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438D1"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lang w:val="en-US" w:eastAsia="zh-CN"/>
        </w:rPr>
        <w:t>S</w:t>
      </w:r>
      <w:bookmarkEnd w:id="0"/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1.The association between the frequency of fruit intake and the cognitive impairment, stratified by the visual condition(1).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1980"/>
        <w:gridCol w:w="2116"/>
        <w:gridCol w:w="2118"/>
      </w:tblGrid>
      <w:tr w14:paraId="54C69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7D3456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59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01E9F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Vision condition</w:t>
            </w:r>
          </w:p>
        </w:tc>
      </w:tr>
      <w:tr w14:paraId="5701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4D456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frequency of fruit intake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A4BCC1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D8A713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Fair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D7EB86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 w14:paraId="719F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5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45A93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often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921E7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2D9C95F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D7FD71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</w:tr>
      <w:tr w14:paraId="6A38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14:paraId="621578D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sometimes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F806A9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0.886(0.664-1.182)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E76ECC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1.084(0.773-1.521)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371DBD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1.202(0.903-1.601)</w:t>
            </w:r>
          </w:p>
        </w:tc>
      </w:tr>
      <w:tr w14:paraId="6040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35171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rare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9D039F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1.481(1.124-1.952)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77649B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1.768(1.245-2.511)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***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AF98B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1.574(1.189-2.083)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***</w:t>
            </w:r>
          </w:p>
        </w:tc>
      </w:tr>
    </w:tbl>
    <w:p w14:paraId="3A19B4F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Note: Unadjusted model</w:t>
      </w:r>
    </w:p>
    <w:p w14:paraId="7EF97F11">
      <w:pPr>
        <w:rPr>
          <w:rFonts w:hint="default" w:ascii="Times New Roman" w:hAnsi="Times New Roman" w:cs="Times New Roman"/>
          <w:lang w:val="en-US" w:eastAsia="zh-CN"/>
        </w:rPr>
      </w:pPr>
    </w:p>
    <w:p w14:paraId="1691459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2.The relationship between the frequency of fruit intake and the cognitive impairment, stratified by the visual condition(2).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1844"/>
        <w:gridCol w:w="2125"/>
        <w:gridCol w:w="2120"/>
      </w:tblGrid>
      <w:tr w14:paraId="6F04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D92D4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frequency of fruit intake</w:t>
            </w:r>
          </w:p>
        </w:tc>
        <w:tc>
          <w:tcPr>
            <w:tcW w:w="6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1EDE1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Vision condition</w:t>
            </w:r>
          </w:p>
        </w:tc>
      </w:tr>
      <w:tr w14:paraId="1BEF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729552D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797DAE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ACC5CD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Fair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4D518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 w14:paraId="5A48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4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10623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often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EFFBE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4FFEF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4E9ED9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</w:t>
            </w:r>
          </w:p>
        </w:tc>
      </w:tr>
      <w:tr w14:paraId="700A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69CB68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sometimes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BA8DBD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0.898(0.650-1.239)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E86236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1.128(0.750-1.695)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D4A6C0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1.229(0.868-1.742)</w:t>
            </w:r>
          </w:p>
        </w:tc>
      </w:tr>
      <w:tr w14:paraId="417A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D305F4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rare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0CAD30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1.202(0.872-1.656)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0EE5A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1.865(1.214-2.864)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***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048415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1.494(1.063-2.099)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</w:t>
            </w:r>
          </w:p>
        </w:tc>
      </w:tr>
    </w:tbl>
    <w:p w14:paraId="6ED30E6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Note:The adjusted model controls for gender, age, retirement pension status, current residence, self-rated life, smoking, alcohol drinking, exercise, self-rated life, chronic disease, anxiety, sleep quality, and sleep duration.</w:t>
      </w:r>
    </w:p>
    <w:p w14:paraId="7F0BB659">
      <w:pPr>
        <w:rPr>
          <w:rFonts w:hint="default" w:ascii="Times New Roman" w:hAnsi="Times New Roman" w:cs="Times New Roman"/>
          <w:lang w:val="en-US" w:eastAsia="zh-CN"/>
        </w:rPr>
      </w:pPr>
    </w:p>
    <w:p w14:paraId="1656E48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3. Sensitivity analysis. After excluding the anxiety variable, the Association between the frequency of fruit intake and cognitive impairment</w:t>
      </w:r>
    </w:p>
    <w:tbl>
      <w:tblPr>
        <w:tblStyle w:val="3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2064"/>
        <w:gridCol w:w="1117"/>
        <w:gridCol w:w="2147"/>
        <w:gridCol w:w="839"/>
      </w:tblGrid>
      <w:tr w14:paraId="4A8D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7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A530E7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Frequency of fruite intake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F8C8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Model2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a</w:t>
            </w:r>
          </w:p>
        </w:tc>
        <w:tc>
          <w:tcPr>
            <w:tcW w:w="29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22033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Model2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b</w:t>
            </w:r>
          </w:p>
        </w:tc>
      </w:tr>
      <w:tr w14:paraId="1F1C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7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515B92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C989C2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OR(95%CI)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D8B839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AA6917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OR(95%CI)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2485D6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 w14:paraId="6587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7BBA2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often</w:t>
            </w:r>
          </w:p>
        </w:tc>
        <w:tc>
          <w:tcPr>
            <w:tcW w:w="20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67869B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A3FB6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50691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FE49EE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CB4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D98523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sometimes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109B60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0.886(0.664-1.182)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7D617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0.410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1D335F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1.129(0.928-1.373)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C1EB1E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0.225</w:t>
            </w:r>
          </w:p>
        </w:tc>
      </w:tr>
      <w:tr w14:paraId="7969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6C015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rare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CF20AE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1.481(1.124-1.952)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F4B02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7CEC38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1.520(1.248-1.851)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1CC20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</w:tr>
    </w:tbl>
    <w:p w14:paraId="5E5A597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 Adjustment for gender, age, retirement pension status, current residence, self-rated life, smoking, alcohol drinking, exercise, self-rated life, chronic disease, anxiety, sleep quality, and sleep duration.</w:t>
      </w:r>
    </w:p>
    <w:p w14:paraId="70A03A6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 is the exclusion of seniors with anxiety disorders based on a</w:t>
      </w:r>
    </w:p>
    <w:p w14:paraId="5FAFFD8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4. Sensitivity analysis(2) The results of linear regression between the frequency of fruit intake and the MMSE score</w:t>
      </w:r>
    </w:p>
    <w:tbl>
      <w:tblPr>
        <w:tblStyle w:val="3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9"/>
        <w:gridCol w:w="2196"/>
        <w:gridCol w:w="1356"/>
        <w:gridCol w:w="828"/>
        <w:gridCol w:w="900"/>
      </w:tblGrid>
      <w:tr w14:paraId="4B932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7560FD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Variable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084F7C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regression coefficients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3CD1C6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95%CI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5B10BA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 value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E1D516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 w14:paraId="20BC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C8AF4F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the frequency of fruit intake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2E143E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0.441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CB011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(0.312,0.571)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C7E093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6.678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2DCB17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</w:tr>
      <w:tr w14:paraId="1692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74EED2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the interaction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b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C0231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0.910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61A74D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(0.858,0.963)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7B9FEF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33.930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29BB6F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</w:tr>
    </w:tbl>
    <w:p w14:paraId="031ED21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 After adjusting for gender, age, retirement pension status, current residence, self-rated life, smoking, alcohol drinking, exercise, self-rated life, chronic disease, anxiety, sleep quality, and sleep duration, the regression coefficient for the frequency of fruit intake</w:t>
      </w:r>
    </w:p>
    <w:p w14:paraId="7F8C6BA4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 After adjusting forgender, age, retirement pension status, current residence, self-rated life, smoking, alcohol drinking, exercise, self-rated life, chronic disease, anxiety, sleep quality, and sleep duration, The regression coefficients of the interaction between the frequency of fruit intake and the vision condition</w:t>
      </w:r>
    </w:p>
    <w:p w14:paraId="6476AE4A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kYjUwNzRlNDVmNjE2ZDU1ODU0Y2UzZjlhMGMzODQifQ=="/>
  </w:docVars>
  <w:rsids>
    <w:rsidRoot w:val="10FB684F"/>
    <w:rsid w:val="07DE73A0"/>
    <w:rsid w:val="10FB684F"/>
    <w:rsid w:val="18327011"/>
    <w:rsid w:val="25DF76E4"/>
    <w:rsid w:val="26F176CF"/>
    <w:rsid w:val="39570ED2"/>
    <w:rsid w:val="3A027AB8"/>
    <w:rsid w:val="4BFB2D96"/>
    <w:rsid w:val="598F6750"/>
    <w:rsid w:val="60AC7BE7"/>
    <w:rsid w:val="65C77271"/>
    <w:rsid w:val="6E6C6C08"/>
    <w:rsid w:val="70B803AB"/>
    <w:rsid w:val="78000D09"/>
    <w:rsid w:val="7BE07B1B"/>
    <w:rsid w:val="7ED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2151</Characters>
  <Lines>0</Lines>
  <Paragraphs>0</Paragraphs>
  <TotalTime>6</TotalTime>
  <ScaleCrop>false</ScaleCrop>
  <LinksUpToDate>false</LinksUpToDate>
  <CharactersWithSpaces>2379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2024-06-27T09:09:00Z</dcterms:created>
  <dc:creator>高俊</dc:creator>
  <cp:lastModifiedBy>。</cp:lastModifiedBy>
  <dcterms:modified xsi:type="dcterms:W3CDTF">2024-07-21T02:58:24Z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C46CE7EEEBDC412285E93CE0B1FD45F8_11</vt:lpwstr>
  </property>
</Properties>
</file>