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F122F">
      <w:pPr>
        <w:rPr>
          <w:rFonts w:ascii="Times New Roman" w:hAnsi="Times New Roman"/>
          <w:b/>
          <w:sz w:val="28"/>
          <w:szCs w:val="28"/>
        </w:rPr>
      </w:pPr>
      <w:bookmarkStart w:id="0" w:name="_Hlk89478976"/>
      <w:r>
        <w:rPr>
          <w:rFonts w:ascii="Times New Roman" w:hAnsi="Times New Roman"/>
          <w:b/>
          <w:color w:val="131413"/>
          <w:kern w:val="0"/>
          <w:sz w:val="24"/>
        </w:rPr>
        <w:t xml:space="preserve">Association between aspartate aminotransferase to alanine aminotransferase ratio </w:t>
      </w:r>
      <w:r>
        <w:rPr>
          <w:rFonts w:ascii="Times New Roman" w:hAnsi="Times New Roman"/>
          <w:b/>
          <w:sz w:val="24"/>
        </w:rPr>
        <w:t>and reversion to normoglycemia in people with impaired fasting glucose: a 5-year retrospective cohort study</w:t>
      </w:r>
    </w:p>
    <w:p w14:paraId="2D7B6436">
      <w:pPr>
        <w:spacing w:before="60" w:line="360" w:lineRule="auto"/>
        <w:outlineLvl w:val="0"/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szCs w:val="21"/>
        </w:rPr>
        <w:t>Running title:  AST/ALT ratio and reversion to normoglycemia</w:t>
      </w:r>
    </w:p>
    <w:p w14:paraId="62060B3F">
      <w:pPr>
        <w:spacing w:line="480" w:lineRule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b/>
          <w:bCs w:val="0"/>
          <w:sz w:val="21"/>
          <w:szCs w:val="21"/>
        </w:rPr>
        <w:t>Kebao Zhang,</w:t>
      </w:r>
      <w:r>
        <w:rPr>
          <w:rFonts w:hint="default" w:ascii="Times New Roman" w:hAnsi="Times New Roman" w:cs="Times New Roman"/>
          <w:b/>
          <w:bCs w:val="0"/>
          <w:sz w:val="21"/>
          <w:szCs w:val="21"/>
          <w:vertAlign w:val="superscript"/>
        </w:rPr>
        <w:t xml:space="preserve">1 #  </w:t>
      </w:r>
      <w:r>
        <w:rPr>
          <w:rFonts w:hint="default" w:ascii="Times New Roman" w:hAnsi="Times New Roman" w:cs="Times New Roman"/>
          <w:b/>
          <w:bCs w:val="0"/>
          <w:sz w:val="21"/>
          <w:szCs w:val="21"/>
        </w:rPr>
        <w:t xml:space="preserve"> Lidan Chen,</w:t>
      </w:r>
      <w:r>
        <w:rPr>
          <w:rFonts w:hint="default" w:ascii="Times New Roman" w:hAnsi="Times New Roman" w:cs="Times New Roman"/>
          <w:b/>
          <w:bCs w:val="0"/>
          <w:sz w:val="21"/>
          <w:szCs w:val="21"/>
          <w:vertAlign w:val="superscript"/>
        </w:rPr>
        <w:t xml:space="preserve">2# </w:t>
      </w:r>
      <w:r>
        <w:rPr>
          <w:rFonts w:hint="default" w:ascii="Times New Roman" w:hAnsi="Times New Roman" w:cs="Times New Roman"/>
          <w:b/>
          <w:bCs w:val="0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1"/>
          <w:szCs w:val="21"/>
          <w:lang w:val="en-US" w:eastAsia="zh-CN"/>
        </w:rPr>
        <w:t>Zhe Deng,</w:t>
      </w:r>
      <w:r>
        <w:rPr>
          <w:rFonts w:hint="default" w:ascii="Times New Roman" w:hAnsi="Times New Roman" w:cs="Times New Roman"/>
          <w:b/>
          <w:bCs w:val="0"/>
          <w:sz w:val="21"/>
          <w:szCs w:val="21"/>
          <w:vertAlign w:val="superscript"/>
        </w:rPr>
        <w:t>3</w:t>
      </w:r>
      <w:r>
        <w:rPr>
          <w:rFonts w:hint="default" w:ascii="Times New Roman" w:hAnsi="Times New Roman" w:cs="Times New Roman"/>
          <w:b/>
          <w:bCs w:val="0"/>
          <w:sz w:val="21"/>
          <w:szCs w:val="21"/>
          <w:lang w:val="en-US" w:eastAsia="zh-CN"/>
        </w:rPr>
        <w:t xml:space="preserve"> Rong rong,</w:t>
      </w:r>
      <w:r>
        <w:rPr>
          <w:rFonts w:hint="default" w:ascii="Times New Roman" w:hAnsi="Times New Roman" w:cs="Times New Roman"/>
          <w:b/>
          <w:bCs w:val="0"/>
          <w:sz w:val="21"/>
          <w:szCs w:val="21"/>
          <w:vertAlign w:val="superscript"/>
        </w:rPr>
        <w:t>2</w:t>
      </w:r>
      <w:r>
        <w:rPr>
          <w:rFonts w:hint="default" w:ascii="Times New Roman" w:hAnsi="Times New Roman" w:cs="Times New Roman"/>
          <w:b/>
          <w:bCs w:val="0"/>
          <w:sz w:val="21"/>
          <w:szCs w:val="21"/>
          <w:lang w:val="en-US" w:eastAsia="zh-CN"/>
        </w:rPr>
        <w:t xml:space="preserve">  Lifen Xu,</w:t>
      </w:r>
      <w:r>
        <w:rPr>
          <w:rFonts w:hint="default" w:ascii="Times New Roman" w:hAnsi="Times New Roman" w:cs="Times New Roman"/>
          <w:b/>
          <w:bCs w:val="0"/>
          <w:sz w:val="21"/>
          <w:szCs w:val="21"/>
          <w:vertAlign w:val="superscript"/>
        </w:rPr>
        <w:t>2</w:t>
      </w:r>
      <w:r>
        <w:rPr>
          <w:rFonts w:hint="default" w:ascii="Times New Roman" w:hAnsi="Times New Roman" w:cs="Times New Roman"/>
          <w:b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1"/>
          <w:szCs w:val="21"/>
        </w:rPr>
        <w:t xml:space="preserve">Liting Xu, </w:t>
      </w:r>
      <w:r>
        <w:rPr>
          <w:rFonts w:hint="default" w:ascii="Times New Roman" w:hAnsi="Times New Roman" w:cs="Times New Roman"/>
          <w:b/>
          <w:bCs w:val="0"/>
          <w:sz w:val="21"/>
          <w:szCs w:val="21"/>
          <w:vertAlign w:val="superscript"/>
        </w:rPr>
        <w:t xml:space="preserve">2  </w:t>
      </w:r>
      <w:r>
        <w:rPr>
          <w:rFonts w:hint="default" w:ascii="Times New Roman" w:hAnsi="Times New Roman" w:cs="Times New Roman"/>
          <w:b/>
          <w:bCs w:val="0"/>
          <w:sz w:val="21"/>
          <w:szCs w:val="21"/>
        </w:rPr>
        <w:t>Shuting Zeng ,</w:t>
      </w:r>
      <w:r>
        <w:rPr>
          <w:rFonts w:hint="default" w:ascii="Times New Roman" w:hAnsi="Times New Roman" w:cs="Times New Roman"/>
          <w:b/>
          <w:bCs w:val="0"/>
          <w:sz w:val="21"/>
          <w:szCs w:val="21"/>
          <w:vertAlign w:val="superscript"/>
        </w:rPr>
        <w:t>2</w:t>
      </w:r>
      <w:r>
        <w:rPr>
          <w:rFonts w:hint="default" w:ascii="Times New Roman" w:hAnsi="Times New Roman" w:cs="Times New Roman"/>
          <w:b/>
          <w:bCs w:val="0"/>
          <w:sz w:val="21"/>
          <w:szCs w:val="21"/>
        </w:rPr>
        <w:t xml:space="preserve">  Haofei Hu</w:t>
      </w:r>
      <w:r>
        <w:rPr>
          <w:rFonts w:hint="eastAsia" w:ascii="Times New Roman" w:hAnsi="Times New Roman" w:cs="Times New Roman"/>
          <w:b/>
          <w:bCs w:val="0"/>
          <w:sz w:val="21"/>
          <w:szCs w:val="21"/>
          <w:vertAlign w:val="superscript"/>
          <w:lang w:val="en-US" w:eastAsia="zh-CN"/>
        </w:rPr>
        <w:t>4</w:t>
      </w:r>
      <w:r>
        <w:rPr>
          <w:rFonts w:hint="default" w:ascii="Times New Roman" w:hAnsi="Times New Roman" w:cs="Times New Roman"/>
          <w:sz w:val="21"/>
          <w:szCs w:val="21"/>
        </w:rPr>
        <w:t>*</w:t>
      </w:r>
    </w:p>
    <w:p w14:paraId="7D8CB436">
      <w:pPr>
        <w:spacing w:line="480" w:lineRule="auto"/>
        <w:rPr>
          <w:szCs w:val="21"/>
        </w:rPr>
      </w:pPr>
      <w:r>
        <w:rPr>
          <w:szCs w:val="21"/>
          <w:vertAlign w:val="superscript"/>
        </w:rPr>
        <w:t>1</w:t>
      </w:r>
      <w:r>
        <w:rPr>
          <w:szCs w:val="21"/>
        </w:rPr>
        <w:t>Department of Emergency, The Eighth Affiliated Hospital, Sun Yat-sen University, Shenzhen 518000, Guangdong Province, China</w:t>
      </w:r>
    </w:p>
    <w:p w14:paraId="1A3293AA">
      <w:pPr>
        <w:spacing w:line="480" w:lineRule="auto"/>
        <w:rPr>
          <w:szCs w:val="21"/>
        </w:rPr>
      </w:pPr>
      <w:r>
        <w:rPr>
          <w:rFonts w:hint="eastAsia"/>
          <w:szCs w:val="21"/>
          <w:vertAlign w:val="superscript"/>
        </w:rPr>
        <w:t>2</w:t>
      </w:r>
      <w:r>
        <w:rPr>
          <w:szCs w:val="21"/>
        </w:rPr>
        <w:t>S</w:t>
      </w:r>
      <w:r>
        <w:rPr>
          <w:rFonts w:hint="eastAsia"/>
          <w:szCs w:val="21"/>
        </w:rPr>
        <w:t>henzhen</w:t>
      </w:r>
      <w:r>
        <w:rPr>
          <w:szCs w:val="21"/>
        </w:rPr>
        <w:t xml:space="preserve"> Nanshan Medical Group Headquarter, Shenzhen 518000, Guangdong Province, China</w:t>
      </w:r>
    </w:p>
    <w:p w14:paraId="0713C460">
      <w:pPr>
        <w:spacing w:line="480" w:lineRule="auto"/>
        <w:rPr>
          <w:szCs w:val="21"/>
        </w:rPr>
      </w:pPr>
      <w:r>
        <w:rPr>
          <w:rFonts w:hint="eastAsia"/>
          <w:szCs w:val="21"/>
          <w:vertAlign w:val="superscript"/>
          <w:lang w:val="en-US" w:eastAsia="zh-CN"/>
        </w:rPr>
        <w:t>3</w:t>
      </w:r>
      <w:r>
        <w:rPr>
          <w:szCs w:val="21"/>
        </w:rPr>
        <w:t xml:space="preserve"> Department of Emergency, Shenzhen Second People’s Hospital, Shenzhen 518000, Guangdong Province, China</w:t>
      </w:r>
    </w:p>
    <w:p w14:paraId="1F2A5E97">
      <w:pPr>
        <w:spacing w:line="480" w:lineRule="auto"/>
        <w:rPr>
          <w:szCs w:val="21"/>
        </w:rPr>
      </w:pPr>
      <w:r>
        <w:rPr>
          <w:rFonts w:hint="eastAsia"/>
          <w:szCs w:val="21"/>
          <w:vertAlign w:val="superscript"/>
          <w:lang w:val="en-US" w:eastAsia="zh-CN"/>
        </w:rPr>
        <w:t>4</w:t>
      </w:r>
      <w:r>
        <w:rPr>
          <w:szCs w:val="21"/>
        </w:rPr>
        <w:t xml:space="preserve"> Department of Nephrology, Shenzhen Second People’s Hospital, Shenzhen 518000, Guangdong Province, China</w:t>
      </w:r>
    </w:p>
    <w:p w14:paraId="5DE52FE8">
      <w:pPr>
        <w:spacing w:line="480" w:lineRule="auto"/>
        <w:rPr>
          <w:szCs w:val="21"/>
        </w:rPr>
      </w:pPr>
      <w:r>
        <w:rPr>
          <w:szCs w:val="21"/>
        </w:rPr>
        <w:t>*Corresponding author</w:t>
      </w:r>
    </w:p>
    <w:p w14:paraId="1AA2CB9E">
      <w:pPr>
        <w:spacing w:line="480" w:lineRule="auto"/>
        <w:rPr>
          <w:szCs w:val="21"/>
        </w:rPr>
      </w:pPr>
      <w:r>
        <w:rPr>
          <w:szCs w:val="21"/>
        </w:rPr>
        <w:t>Haofei Hu</w:t>
      </w:r>
    </w:p>
    <w:p w14:paraId="7DAC0274">
      <w:pPr>
        <w:spacing w:line="480" w:lineRule="auto"/>
        <w:rPr>
          <w:szCs w:val="21"/>
        </w:rPr>
      </w:pPr>
      <w:r>
        <w:rPr>
          <w:szCs w:val="21"/>
        </w:rPr>
        <w:t>Department of Nephrology,</w:t>
      </w:r>
    </w:p>
    <w:p w14:paraId="363C9CCA">
      <w:pPr>
        <w:spacing w:line="480" w:lineRule="auto"/>
        <w:rPr>
          <w:szCs w:val="21"/>
        </w:rPr>
      </w:pPr>
      <w:r>
        <w:rPr>
          <w:szCs w:val="21"/>
        </w:rPr>
        <w:t xml:space="preserve">Shenzhen Second People’s Hospital </w:t>
      </w:r>
    </w:p>
    <w:p w14:paraId="11F33A84">
      <w:pPr>
        <w:spacing w:line="480" w:lineRule="auto"/>
        <w:rPr>
          <w:szCs w:val="21"/>
        </w:rPr>
      </w:pPr>
      <w:r>
        <w:rPr>
          <w:szCs w:val="21"/>
        </w:rPr>
        <w:t>No.3002 Sungang Road, Futian District,</w:t>
      </w:r>
    </w:p>
    <w:p w14:paraId="539D4FB7">
      <w:pPr>
        <w:spacing w:line="480" w:lineRule="auto"/>
        <w:rPr>
          <w:szCs w:val="21"/>
        </w:rPr>
      </w:pPr>
      <w:r>
        <w:rPr>
          <w:szCs w:val="21"/>
        </w:rPr>
        <w:t>Shenzhen 518000,</w:t>
      </w:r>
    </w:p>
    <w:p w14:paraId="2C3CC9DE">
      <w:pPr>
        <w:spacing w:line="480" w:lineRule="auto"/>
        <w:rPr>
          <w:szCs w:val="21"/>
        </w:rPr>
      </w:pPr>
      <w:r>
        <w:rPr>
          <w:szCs w:val="21"/>
        </w:rPr>
        <w:t>Guangdong Province,</w:t>
      </w:r>
    </w:p>
    <w:p w14:paraId="5D2E6888">
      <w:pPr>
        <w:spacing w:line="480" w:lineRule="auto"/>
        <w:rPr>
          <w:szCs w:val="21"/>
        </w:rPr>
      </w:pPr>
      <w:r>
        <w:rPr>
          <w:szCs w:val="21"/>
        </w:rPr>
        <w:t>China</w:t>
      </w:r>
    </w:p>
    <w:p w14:paraId="3D67E1F8">
      <w:pPr>
        <w:spacing w:line="480" w:lineRule="auto"/>
        <w:rPr>
          <w:szCs w:val="21"/>
        </w:rPr>
      </w:pPr>
      <w:r>
        <w:rPr>
          <w:szCs w:val="21"/>
        </w:rPr>
        <w:t>Tel:+86-755-83366388</w:t>
      </w:r>
    </w:p>
    <w:p w14:paraId="15B6026B">
      <w:pPr>
        <w:numPr>
          <w:ilvl w:val="0"/>
          <w:numId w:val="1"/>
        </w:numPr>
        <w:spacing w:line="480" w:lineRule="auto"/>
        <w:rPr>
          <w:rFonts w:hint="eastAsia"/>
          <w:szCs w:val="21"/>
        </w:rPr>
      </w:pPr>
      <w:r>
        <w:rPr>
          <w:szCs w:val="21"/>
        </w:rPr>
        <w:t xml:space="preserve">mail: </w:t>
      </w:r>
      <w:r>
        <w:rPr>
          <w:rFonts w:hint="eastAsia"/>
          <w:szCs w:val="21"/>
        </w:rPr>
        <w:fldChar w:fldCharType="begin"/>
      </w:r>
      <w:r>
        <w:rPr>
          <w:rFonts w:hint="eastAsia"/>
          <w:szCs w:val="21"/>
        </w:rPr>
        <w:instrText xml:space="preserve"> HYPERLINK "mailto:huhaofei0319@126.com" </w:instrText>
      </w:r>
      <w:r>
        <w:rPr>
          <w:rFonts w:hint="eastAsia"/>
          <w:szCs w:val="21"/>
        </w:rPr>
        <w:fldChar w:fldCharType="separate"/>
      </w:r>
      <w:r>
        <w:rPr>
          <w:rStyle w:val="8"/>
          <w:rFonts w:hint="eastAsia"/>
          <w:sz w:val="21"/>
          <w:szCs w:val="21"/>
        </w:rPr>
        <w:t>huhaofei0319@126.com</w:t>
      </w:r>
      <w:r>
        <w:rPr>
          <w:rFonts w:hint="eastAsia"/>
          <w:szCs w:val="21"/>
        </w:rPr>
        <w:fldChar w:fldCharType="end"/>
      </w:r>
    </w:p>
    <w:p w14:paraId="758458B0">
      <w:pPr>
        <w:widowControl/>
        <w:spacing w:after="240"/>
        <w:jc w:val="left"/>
        <w:rPr>
          <w:rFonts w:ascii="Times New Roman" w:hAnsi="Times New Roman" w:eastAsia="宋体" w:cs="Times New Roman"/>
          <w:b/>
          <w:kern w:val="0"/>
          <w:szCs w:val="21"/>
        </w:rPr>
      </w:pPr>
    </w:p>
    <w:p w14:paraId="61946584">
      <w:pPr>
        <w:widowControl/>
        <w:spacing w:after="240"/>
        <w:jc w:val="left"/>
        <w:rPr>
          <w:rFonts w:ascii="Times New Roman" w:hAnsi="Times New Roman" w:eastAsia="宋体" w:cs="Times New Roman"/>
          <w:b/>
          <w:kern w:val="0"/>
          <w:szCs w:val="21"/>
        </w:rPr>
      </w:pPr>
      <w:r>
        <w:rPr>
          <w:rFonts w:ascii="Times New Roman" w:hAnsi="Times New Roman" w:eastAsia="宋体" w:cs="Times New Roman"/>
          <w:b/>
          <w:kern w:val="0"/>
          <w:szCs w:val="21"/>
        </w:rPr>
        <w:t>Table S1</w:t>
      </w:r>
      <w:r>
        <w:rPr>
          <w:rFonts w:hint="eastAsia" w:ascii="Times New Roman" w:hAnsi="Times New Roman" w:eastAsia="宋体" w:cs="Times New Roman"/>
          <w:b/>
          <w:kern w:val="0"/>
          <w:szCs w:val="21"/>
        </w:rPr>
        <w:t>.</w:t>
      </w:r>
      <w:r>
        <w:rPr>
          <w:rFonts w:ascii="Times New Roman" w:hAnsi="Times New Roman" w:cs="Times New Roman"/>
          <w:b/>
          <w:szCs w:val="21"/>
        </w:rPr>
        <w:t xml:space="preserve"> Collinearity diagnostics steps.</w:t>
      </w:r>
    </w:p>
    <w:tbl>
      <w:tblPr>
        <w:tblStyle w:val="6"/>
        <w:tblW w:w="0" w:type="auto"/>
        <w:tblInd w:w="0" w:type="dxa"/>
        <w:tblBorders>
          <w:top w:val="single" w:color="000000" w:themeColor="text1" w:sz="8" w:space="0"/>
          <w:left w:val="none" w:color="auto" w:sz="0" w:space="0"/>
          <w:bottom w:val="single" w:color="000000" w:themeColor="text1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2693"/>
      </w:tblGrid>
      <w:tr w14:paraId="55609AAF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2802" w:type="dxa"/>
            <w:tcBorders>
              <w:top w:val="single" w:color="000000" w:themeColor="text1" w:sz="8" w:space="0"/>
              <w:left w:val="nil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  <w:shd w:val="clear" w:color="auto" w:fill="auto"/>
          </w:tcPr>
          <w:p w14:paraId="1507703E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 w:themeShade="BF"/>
                <w:kern w:val="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892175</wp:posOffset>
                      </wp:positionH>
                      <wp:positionV relativeFrom="paragraph">
                        <wp:posOffset>194310</wp:posOffset>
                      </wp:positionV>
                      <wp:extent cx="2063750" cy="0"/>
                      <wp:effectExtent l="0" t="5080" r="0" b="4445"/>
                      <wp:wrapNone/>
                      <wp:docPr id="1" name="自选图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63750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4" o:spid="_x0000_s1026" o:spt="32" type="#_x0000_t32" style="position:absolute;left:0pt;margin-left:70.25pt;margin-top:15.3pt;height:0pt;width:162.5pt;z-index:251659264;mso-width-relative:page;mso-height-relative:page;" filled="f" stroked="t" coordsize="21600,21600" o:gfxdata="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PkIz+TWAAAACQEAAA8AAAAAAAAAAQAgAAAAIgAAAGRycy9kb3ducmV2LnhtbFBLAQIU&#10;ABQAAAAIAIdO4kBHz6aE9QEAAOMDAAAOAAAAAAAAAAEAIAAAACUBAABkcnMvZTJvRG9jLnhtbFBL&#10;BQYAAAAABgAGAFkBAACM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 w14:paraId="5969B497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Variable</w:t>
            </w:r>
          </w:p>
        </w:tc>
        <w:tc>
          <w:tcPr>
            <w:tcW w:w="2693" w:type="dxa"/>
            <w:tcBorders>
              <w:top w:val="single" w:color="000000" w:themeColor="text1" w:sz="8" w:space="0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  <w:shd w:val="clear" w:color="auto" w:fill="auto"/>
          </w:tcPr>
          <w:p w14:paraId="4741FC4B">
            <w:pPr>
              <w:widowControl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VIF</w:t>
            </w:r>
          </w:p>
          <w:p w14:paraId="49789140">
            <w:pPr>
              <w:widowControl/>
              <w:spacing w:before="0" w:after="0" w:line="240" w:lineRule="auto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Step 1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 xml:space="preserve">          </w:t>
            </w:r>
          </w:p>
        </w:tc>
      </w:tr>
      <w:tr w14:paraId="136A2DC6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tcBorders>
              <w:left w:val="nil"/>
              <w:right w:val="nil"/>
              <w:insideV w:val="nil"/>
            </w:tcBorders>
            <w:shd w:val="clear" w:color="auto" w:fill="auto"/>
          </w:tcPr>
          <w:p w14:paraId="79A713D6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right w:val="nil"/>
              <w:insideV w:val="nil"/>
            </w:tcBorders>
            <w:shd w:val="clear" w:color="auto" w:fill="auto"/>
          </w:tcPr>
          <w:p w14:paraId="19B0E4A4">
            <w:pPr>
              <w:widowControl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 w14:paraId="1B3415DD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22CC4161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Gender</w:t>
            </w:r>
          </w:p>
        </w:tc>
        <w:tc>
          <w:tcPr>
            <w:tcW w:w="2693" w:type="dxa"/>
            <w:shd w:val="clear" w:color="auto" w:fill="auto"/>
          </w:tcPr>
          <w:p w14:paraId="10F4ED46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  <w:lang w:val="en-US" w:eastAsia="zh-CN"/>
              </w:rPr>
              <w:t>1.9</w:t>
            </w:r>
          </w:p>
        </w:tc>
      </w:tr>
      <w:tr w14:paraId="1A61D2D8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tcBorders>
              <w:left w:val="nil"/>
              <w:right w:val="nil"/>
              <w:insideV w:val="nil"/>
            </w:tcBorders>
            <w:shd w:val="clear" w:color="auto" w:fill="auto"/>
          </w:tcPr>
          <w:p w14:paraId="57AF3918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Age(years)</w:t>
            </w:r>
          </w:p>
        </w:tc>
        <w:tc>
          <w:tcPr>
            <w:tcW w:w="2693" w:type="dxa"/>
            <w:tcBorders>
              <w:right w:val="nil"/>
              <w:insideV w:val="nil"/>
            </w:tcBorders>
            <w:shd w:val="clear" w:color="auto" w:fill="auto"/>
          </w:tcPr>
          <w:p w14:paraId="782E4168">
            <w:pPr>
              <w:widowControl/>
              <w:jc w:val="left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</w:p>
        </w:tc>
      </w:tr>
      <w:tr w14:paraId="5A3DCD22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6616A5C7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 w:val="0"/>
                <w:bCs w:val="0"/>
                <w:color w:val="auto"/>
                <w:sz w:val="18"/>
                <w:szCs w:val="18"/>
              </w:rPr>
              <w:t>Smoking status</w:t>
            </w:r>
          </w:p>
        </w:tc>
        <w:tc>
          <w:tcPr>
            <w:tcW w:w="2693" w:type="dxa"/>
            <w:shd w:val="clear" w:color="auto" w:fill="auto"/>
          </w:tcPr>
          <w:p w14:paraId="0DE2BD34">
            <w:pPr>
              <w:widowControl/>
              <w:jc w:val="left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</w:p>
        </w:tc>
      </w:tr>
      <w:tr w14:paraId="41B795BC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tcBorders>
              <w:left w:val="nil"/>
              <w:right w:val="nil"/>
              <w:insideV w:val="nil"/>
            </w:tcBorders>
            <w:shd w:val="clear" w:color="auto" w:fill="auto"/>
          </w:tcPr>
          <w:p w14:paraId="64B77759">
            <w:pPr>
              <w:widowControl/>
              <w:jc w:val="left"/>
              <w:rPr>
                <w:rFonts w:ascii="Times New Roman" w:hAnsi="Times New Roman" w:eastAsia="等线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b w:val="0"/>
                <w:bCs w:val="0"/>
                <w:color w:val="auto"/>
                <w:sz w:val="18"/>
                <w:szCs w:val="18"/>
              </w:rPr>
              <w:t>Drinking status</w:t>
            </w:r>
          </w:p>
        </w:tc>
        <w:tc>
          <w:tcPr>
            <w:tcW w:w="2693" w:type="dxa"/>
            <w:tcBorders>
              <w:right w:val="nil"/>
              <w:insideV w:val="nil"/>
            </w:tcBorders>
            <w:shd w:val="clear" w:color="auto" w:fill="auto"/>
          </w:tcPr>
          <w:p w14:paraId="6D6A6EFD">
            <w:pPr>
              <w:widowControl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1.2</w:t>
            </w:r>
          </w:p>
        </w:tc>
      </w:tr>
      <w:tr w14:paraId="5C5A43CD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6BFA8731">
            <w:pPr>
              <w:widowControl/>
              <w:jc w:val="left"/>
              <w:rPr>
                <w:rFonts w:ascii="Times New Roman" w:hAnsi="Times New Roman" w:eastAsia="等线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Family history of diabetes</w:t>
            </w:r>
          </w:p>
        </w:tc>
        <w:tc>
          <w:tcPr>
            <w:tcW w:w="2693" w:type="dxa"/>
            <w:shd w:val="clear" w:color="auto" w:fill="auto"/>
          </w:tcPr>
          <w:p w14:paraId="05214CFA">
            <w:pPr>
              <w:widowControl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1.0</w:t>
            </w:r>
          </w:p>
        </w:tc>
      </w:tr>
      <w:tr w14:paraId="22CE3A94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0E906A6B">
            <w:pPr>
              <w:widowControl/>
              <w:jc w:val="left"/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H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DL-c(mmol/L)</w:t>
            </w:r>
          </w:p>
        </w:tc>
        <w:tc>
          <w:tcPr>
            <w:tcW w:w="2693" w:type="dxa"/>
            <w:shd w:val="clear" w:color="auto" w:fill="auto"/>
          </w:tcPr>
          <w:p w14:paraId="115B58C2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  <w:lang w:val="en-US" w:eastAsia="zh-CN"/>
              </w:rPr>
              <w:t>1.2</w:t>
            </w:r>
          </w:p>
        </w:tc>
      </w:tr>
      <w:tr w14:paraId="4BCB75FC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tcBorders>
              <w:left w:val="nil"/>
              <w:right w:val="nil"/>
              <w:insideV w:val="nil"/>
            </w:tcBorders>
            <w:shd w:val="clear" w:color="auto" w:fill="auto"/>
          </w:tcPr>
          <w:p w14:paraId="188F01A9">
            <w:pPr>
              <w:widowControl/>
              <w:jc w:val="left"/>
              <w:rPr>
                <w:rFonts w:ascii="Times New Roman" w:hAnsi="Times New Roman" w:eastAsia="等线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LDL-c(mmol/L)</w:t>
            </w:r>
          </w:p>
        </w:tc>
        <w:tc>
          <w:tcPr>
            <w:tcW w:w="2693" w:type="dxa"/>
            <w:tcBorders>
              <w:right w:val="nil"/>
              <w:insideV w:val="nil"/>
            </w:tcBorders>
            <w:shd w:val="clear" w:color="auto" w:fill="auto"/>
          </w:tcPr>
          <w:p w14:paraId="413F6020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  <w:lang w:val="en-US" w:eastAsia="zh-CN"/>
              </w:rPr>
              <w:t>1.1</w:t>
            </w:r>
          </w:p>
        </w:tc>
      </w:tr>
      <w:tr w14:paraId="72913603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39918693">
            <w:pPr>
              <w:widowControl/>
              <w:jc w:val="left"/>
              <w:rPr>
                <w:rFonts w:ascii="Times New Roman" w:hAnsi="Times New Roman" w:eastAsia="等线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BUN(mmol/L)</w:t>
            </w:r>
          </w:p>
        </w:tc>
        <w:tc>
          <w:tcPr>
            <w:tcW w:w="2693" w:type="dxa"/>
            <w:shd w:val="clear" w:color="auto" w:fill="auto"/>
          </w:tcPr>
          <w:p w14:paraId="1EE48B7F">
            <w:pPr>
              <w:widowControl/>
              <w:jc w:val="left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</w:tr>
      <w:tr w14:paraId="071FF427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tcBorders>
              <w:left w:val="nil"/>
              <w:right w:val="nil"/>
              <w:insideV w:val="nil"/>
            </w:tcBorders>
            <w:shd w:val="clear" w:color="auto" w:fill="auto"/>
          </w:tcPr>
          <w:p w14:paraId="44F8F40C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FPG(mmol/L)</w:t>
            </w:r>
          </w:p>
        </w:tc>
        <w:tc>
          <w:tcPr>
            <w:tcW w:w="2693" w:type="dxa"/>
            <w:tcBorders>
              <w:right w:val="nil"/>
              <w:insideV w:val="nil"/>
            </w:tcBorders>
            <w:shd w:val="clear" w:color="auto" w:fill="auto"/>
          </w:tcPr>
          <w:p w14:paraId="1DB75763">
            <w:pPr>
              <w:widowControl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1.1</w:t>
            </w:r>
          </w:p>
        </w:tc>
      </w:tr>
      <w:tr w14:paraId="0F839918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tcBorders>
              <w:left w:val="nil"/>
              <w:right w:val="nil"/>
              <w:insideV w:val="nil"/>
            </w:tcBorders>
            <w:shd w:val="clear" w:color="auto" w:fill="auto"/>
          </w:tcPr>
          <w:p w14:paraId="3AAA2028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Scr (umol/L)</w:t>
            </w:r>
          </w:p>
        </w:tc>
        <w:tc>
          <w:tcPr>
            <w:tcW w:w="2693" w:type="dxa"/>
            <w:tcBorders>
              <w:right w:val="nil"/>
              <w:insideV w:val="nil"/>
            </w:tcBorders>
            <w:shd w:val="clear" w:color="auto" w:fill="auto"/>
          </w:tcPr>
          <w:p w14:paraId="2BA08017">
            <w:pPr>
              <w:widowControl/>
              <w:jc w:val="left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  <w:lang w:val="en-US" w:eastAsia="zh-CN"/>
              </w:rPr>
              <w:t>7</w:t>
            </w:r>
          </w:p>
        </w:tc>
      </w:tr>
      <w:tr w14:paraId="7278BF3B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0D0DF148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BMI (kg/m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14:paraId="6AEE1558">
            <w:pPr>
              <w:widowControl/>
              <w:jc w:val="left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</w:p>
        </w:tc>
      </w:tr>
      <w:tr w14:paraId="168EE47D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tcBorders>
              <w:left w:val="nil"/>
              <w:right w:val="nil"/>
              <w:insideV w:val="nil"/>
            </w:tcBorders>
            <w:shd w:val="clear" w:color="auto" w:fill="auto"/>
          </w:tcPr>
          <w:p w14:paraId="184BADA2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SBP (mmHg)</w:t>
            </w:r>
          </w:p>
        </w:tc>
        <w:tc>
          <w:tcPr>
            <w:tcW w:w="2693" w:type="dxa"/>
            <w:tcBorders>
              <w:right w:val="nil"/>
              <w:insideV w:val="nil"/>
            </w:tcBorders>
            <w:shd w:val="clear" w:color="auto" w:fill="auto"/>
          </w:tcPr>
          <w:p w14:paraId="2A50E29D">
            <w:pPr>
              <w:widowControl/>
              <w:jc w:val="left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  <w:t>1.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  <w:lang w:val="en-US" w:eastAsia="zh-CN"/>
              </w:rPr>
              <w:t>8</w:t>
            </w:r>
          </w:p>
        </w:tc>
      </w:tr>
      <w:tr w14:paraId="728508C1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0DE6E5AF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DBP (mmHg)</w:t>
            </w:r>
          </w:p>
        </w:tc>
        <w:tc>
          <w:tcPr>
            <w:tcW w:w="2693" w:type="dxa"/>
            <w:shd w:val="clear" w:color="auto" w:fill="auto"/>
          </w:tcPr>
          <w:p w14:paraId="6E06217F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  <w:lang w:val="en-US" w:eastAsia="zh-CN"/>
              </w:rPr>
              <w:t>1.7</w:t>
            </w:r>
          </w:p>
        </w:tc>
      </w:tr>
      <w:tr w14:paraId="66B2BFAB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6D6D480B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Cholesterol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(mmol/L)</w:t>
            </w:r>
          </w:p>
        </w:tc>
        <w:tc>
          <w:tcPr>
            <w:tcW w:w="2693" w:type="dxa"/>
            <w:shd w:val="clear" w:color="auto" w:fill="auto"/>
          </w:tcPr>
          <w:p w14:paraId="599F5479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  <w:lang w:val="en-US" w:eastAsia="zh-CN"/>
              </w:rPr>
              <w:t>NA</w:t>
            </w:r>
          </w:p>
        </w:tc>
      </w:tr>
      <w:tr w14:paraId="4D21E53A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59AACF70"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18"/>
                <w:szCs w:val="18"/>
                <w:lang w:val="en-US" w:eastAsia="zh-CN"/>
              </w:rPr>
              <w:t>Triglyceride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18"/>
                <w:szCs w:val="18"/>
              </w:rPr>
              <w:t>(mmol/L)</w:t>
            </w:r>
          </w:p>
        </w:tc>
        <w:tc>
          <w:tcPr>
            <w:tcW w:w="2693" w:type="dxa"/>
            <w:shd w:val="clear" w:color="auto" w:fill="auto"/>
          </w:tcPr>
          <w:p w14:paraId="46CC03FE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18"/>
                <w:szCs w:val="18"/>
                <w:lang w:val="en-US" w:eastAsia="zh-CN"/>
              </w:rPr>
              <w:t>1.2</w:t>
            </w:r>
          </w:p>
        </w:tc>
      </w:tr>
    </w:tbl>
    <w:p w14:paraId="385A113D">
      <w:pPr>
        <w:rPr>
          <w:rFonts w:ascii="Times New Roman" w:hAnsi="Times New Roman" w:eastAsia="宋体" w:cs="Times New Roman"/>
          <w:sz w:val="13"/>
          <w:szCs w:val="13"/>
        </w:rPr>
      </w:pPr>
      <w:r>
        <w:rPr>
          <w:rFonts w:ascii="Times New Roman" w:hAnsi="Times New Roman" w:eastAsia="宋体" w:cs="Times New Roman"/>
          <w:sz w:val="13"/>
          <w:szCs w:val="13"/>
        </w:rPr>
        <w:t xml:space="preserve">BMI, body mass index; FPG, fasting plasma glucose; DBP, </w:t>
      </w:r>
      <w:r>
        <w:rPr>
          <w:rFonts w:hint="eastAsia" w:ascii="Times New Roman" w:hAnsi="Times New Roman" w:eastAsia="宋体" w:cs="Times New Roman"/>
          <w:sz w:val="13"/>
          <w:szCs w:val="13"/>
        </w:rPr>
        <w:t>d</w:t>
      </w:r>
      <w:r>
        <w:rPr>
          <w:rFonts w:ascii="Times New Roman" w:hAnsi="Times New Roman" w:eastAsia="宋体" w:cs="Times New Roman"/>
          <w:sz w:val="13"/>
          <w:szCs w:val="13"/>
        </w:rPr>
        <w:t xml:space="preserve">iastolic blood pressure; TC, total cholesterol; SBP, </w:t>
      </w:r>
      <w:r>
        <w:rPr>
          <w:rFonts w:hint="eastAsia" w:ascii="Times New Roman" w:hAnsi="Times New Roman" w:eastAsia="宋体" w:cs="Times New Roman"/>
          <w:sz w:val="13"/>
          <w:szCs w:val="13"/>
        </w:rPr>
        <w:t>s</w:t>
      </w:r>
      <w:r>
        <w:rPr>
          <w:rFonts w:ascii="Times New Roman" w:hAnsi="Times New Roman" w:eastAsia="宋体" w:cs="Times New Roman"/>
          <w:sz w:val="13"/>
          <w:szCs w:val="13"/>
        </w:rPr>
        <w:t>ystolic blood pressure;</w:t>
      </w:r>
      <w:r>
        <w:rPr>
          <w:rFonts w:hint="eastAsia" w:ascii="Times New Roman" w:hAnsi="Times New Roman" w:eastAsia="宋体" w:cs="Times New Roman"/>
          <w:sz w:val="13"/>
          <w:szCs w:val="13"/>
        </w:rPr>
        <w:t xml:space="preserve"> </w:t>
      </w:r>
      <w:r>
        <w:rPr>
          <w:rFonts w:ascii="Times New Roman" w:hAnsi="Times New Roman" w:eastAsia="宋体" w:cs="Times New Roman"/>
          <w:sz w:val="13"/>
          <w:szCs w:val="13"/>
        </w:rPr>
        <w:t>TG</w:t>
      </w:r>
      <w:r>
        <w:rPr>
          <w:rFonts w:ascii="Times New Roman" w:hAnsi="Times New Roman" w:eastAsia="等线" w:cs="Times New Roman"/>
          <w:sz w:val="13"/>
          <w:szCs w:val="13"/>
        </w:rPr>
        <w:t xml:space="preserve">, </w:t>
      </w:r>
      <w:r>
        <w:rPr>
          <w:rFonts w:hint="eastAsia" w:ascii="Times New Roman" w:hAnsi="Times New Roman" w:eastAsia="宋体" w:cs="Times New Roman"/>
          <w:sz w:val="13"/>
          <w:szCs w:val="13"/>
        </w:rPr>
        <w:t>t</w:t>
      </w:r>
      <w:r>
        <w:rPr>
          <w:rFonts w:ascii="Times New Roman" w:hAnsi="Times New Roman" w:eastAsia="宋体" w:cs="Times New Roman"/>
          <w:sz w:val="13"/>
          <w:szCs w:val="13"/>
        </w:rPr>
        <w:t>riglyceride;</w:t>
      </w:r>
      <w:r>
        <w:rPr>
          <w:rFonts w:ascii="Times New Roman" w:hAnsi="Times New Roman" w:eastAsia="等线" w:cs="Times New Roman"/>
          <w:sz w:val="13"/>
          <w:szCs w:val="13"/>
        </w:rPr>
        <w:t xml:space="preserve"> ALT, </w:t>
      </w:r>
      <w:r>
        <w:rPr>
          <w:rFonts w:hint="eastAsia" w:ascii="Times New Roman" w:hAnsi="Times New Roman" w:eastAsia="等线" w:cs="Times New Roman"/>
          <w:sz w:val="13"/>
          <w:szCs w:val="13"/>
        </w:rPr>
        <w:t>a</w:t>
      </w:r>
      <w:r>
        <w:rPr>
          <w:rFonts w:ascii="Times New Roman" w:hAnsi="Times New Roman" w:eastAsia="等线" w:cs="Times New Roman"/>
          <w:sz w:val="13"/>
          <w:szCs w:val="13"/>
        </w:rPr>
        <w:t xml:space="preserve">lanine aminotransferase; </w:t>
      </w:r>
      <w:r>
        <w:rPr>
          <w:rFonts w:ascii="Times New Roman" w:hAnsi="Times New Roman" w:eastAsia="宋体" w:cs="Times New Roman"/>
          <w:sz w:val="13"/>
          <w:szCs w:val="13"/>
        </w:rPr>
        <w:t>LDL-</w:t>
      </w:r>
      <w:r>
        <w:rPr>
          <w:rFonts w:hint="eastAsia" w:ascii="Times New Roman" w:hAnsi="Times New Roman" w:eastAsia="宋体" w:cs="Times New Roman"/>
          <w:sz w:val="13"/>
          <w:szCs w:val="13"/>
        </w:rPr>
        <w:t>c</w:t>
      </w:r>
      <w:r>
        <w:rPr>
          <w:rFonts w:ascii="Times New Roman" w:hAnsi="Times New Roman" w:eastAsia="宋体" w:cs="Times New Roman"/>
          <w:sz w:val="13"/>
          <w:szCs w:val="13"/>
        </w:rPr>
        <w:t xml:space="preserve">, </w:t>
      </w:r>
      <w:r>
        <w:rPr>
          <w:rFonts w:hint="eastAsia" w:ascii="Times New Roman" w:hAnsi="Times New Roman" w:eastAsia="宋体" w:cs="Times New Roman"/>
          <w:sz w:val="13"/>
          <w:szCs w:val="13"/>
        </w:rPr>
        <w:t>l</w:t>
      </w:r>
      <w:r>
        <w:rPr>
          <w:rFonts w:ascii="Times New Roman" w:hAnsi="Times New Roman" w:eastAsia="宋体" w:cs="Times New Roman"/>
          <w:sz w:val="13"/>
          <w:szCs w:val="13"/>
        </w:rPr>
        <w:t xml:space="preserve">ow-density </w:t>
      </w:r>
      <w:r>
        <w:rPr>
          <w:rFonts w:ascii="Times New Roman" w:hAnsi="Times New Roman" w:eastAsia="等线" w:cs="Times New Roman"/>
          <w:sz w:val="13"/>
          <w:szCs w:val="13"/>
        </w:rPr>
        <w:t>lipoprotein</w:t>
      </w:r>
      <w:r>
        <w:rPr>
          <w:rFonts w:ascii="Times New Roman" w:hAnsi="Times New Roman" w:eastAsia="宋体" w:cs="Times New Roman"/>
          <w:sz w:val="13"/>
          <w:szCs w:val="13"/>
        </w:rPr>
        <w:t xml:space="preserve"> cholesterol; </w:t>
      </w:r>
      <w:r>
        <w:rPr>
          <w:rFonts w:ascii="Times New Roman" w:hAnsi="Times New Roman" w:eastAsia="等线" w:cs="Times New Roman"/>
          <w:sz w:val="13"/>
          <w:szCs w:val="13"/>
        </w:rPr>
        <w:t xml:space="preserve">AST, </w:t>
      </w:r>
      <w:r>
        <w:rPr>
          <w:rFonts w:hint="eastAsia" w:ascii="Times New Roman" w:hAnsi="Times New Roman" w:eastAsia="等线" w:cs="Times New Roman"/>
          <w:sz w:val="13"/>
          <w:szCs w:val="13"/>
        </w:rPr>
        <w:t>a</w:t>
      </w:r>
      <w:r>
        <w:rPr>
          <w:rFonts w:ascii="Times New Roman" w:hAnsi="Times New Roman" w:eastAsia="等线" w:cs="Times New Roman"/>
          <w:sz w:val="13"/>
          <w:szCs w:val="13"/>
        </w:rPr>
        <w:t>spartate aminotransferase; HDL-</w:t>
      </w:r>
      <w:r>
        <w:rPr>
          <w:rFonts w:hint="eastAsia" w:ascii="Times New Roman" w:hAnsi="Times New Roman" w:eastAsia="等线" w:cs="Times New Roman"/>
          <w:sz w:val="13"/>
          <w:szCs w:val="13"/>
        </w:rPr>
        <w:t>c</w:t>
      </w:r>
      <w:r>
        <w:rPr>
          <w:rFonts w:ascii="Times New Roman" w:hAnsi="Times New Roman" w:eastAsia="等线" w:cs="Times New Roman"/>
          <w:sz w:val="13"/>
          <w:szCs w:val="13"/>
        </w:rPr>
        <w:t>, high-density lipoprotein cholesterol;</w:t>
      </w:r>
      <w:r>
        <w:rPr>
          <w:rFonts w:ascii="Times New Roman" w:hAnsi="Times New Roman" w:eastAsia="等线" w:cs="Times New Roman"/>
          <w:sz w:val="15"/>
          <w:szCs w:val="15"/>
        </w:rPr>
        <w:t xml:space="preserve"> </w:t>
      </w:r>
      <w:r>
        <w:rPr>
          <w:rFonts w:hint="eastAsia" w:ascii="Times New Roman" w:hAnsi="Times New Roman" w:eastAsia="等线" w:cs="Times New Roman"/>
          <w:sz w:val="13"/>
          <w:szCs w:val="13"/>
        </w:rPr>
        <w:t>BUN,</w:t>
      </w:r>
      <w:r>
        <w:rPr>
          <w:rFonts w:ascii="等线" w:hAnsi="等线" w:eastAsia="等线" w:cs="Times New Roman"/>
          <w:sz w:val="13"/>
          <w:szCs w:val="13"/>
        </w:rPr>
        <w:t xml:space="preserve"> </w:t>
      </w:r>
      <w:r>
        <w:rPr>
          <w:rFonts w:ascii="Times New Roman" w:hAnsi="Times New Roman" w:eastAsia="等线" w:cs="Times New Roman"/>
          <w:sz w:val="13"/>
          <w:szCs w:val="13"/>
        </w:rPr>
        <w:t>blood urea nitrogen</w:t>
      </w:r>
      <w:r>
        <w:rPr>
          <w:rFonts w:hint="eastAsia" w:ascii="Times New Roman" w:hAnsi="Times New Roman" w:eastAsia="等线" w:cs="Times New Roman"/>
          <w:sz w:val="13"/>
          <w:szCs w:val="13"/>
        </w:rPr>
        <w:t xml:space="preserve">; </w:t>
      </w:r>
      <w:r>
        <w:rPr>
          <w:rFonts w:ascii="Times New Roman" w:hAnsi="Times New Roman" w:eastAsia="宋体" w:cs="Times New Roman"/>
          <w:sz w:val="13"/>
          <w:szCs w:val="13"/>
        </w:rPr>
        <w:t>Scr,</w:t>
      </w:r>
      <w:r>
        <w:rPr>
          <w:rFonts w:hint="eastAsia" w:ascii="Times New Roman" w:hAnsi="Times New Roman" w:eastAsia="宋体" w:cs="Times New Roman"/>
          <w:sz w:val="13"/>
          <w:szCs w:val="13"/>
        </w:rPr>
        <w:t xml:space="preserve"> s</w:t>
      </w:r>
      <w:r>
        <w:rPr>
          <w:rFonts w:ascii="Times New Roman" w:hAnsi="Times New Roman" w:eastAsia="宋体" w:cs="Times New Roman"/>
          <w:sz w:val="13"/>
          <w:szCs w:val="13"/>
        </w:rPr>
        <w:t>erum creatinine.</w:t>
      </w:r>
    </w:p>
    <w:p w14:paraId="1A73A528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t>Abbreviation: VIF: variance inflation factor; VIF = 1/(1-R</w:t>
      </w:r>
      <w:r>
        <w:rPr>
          <w:rFonts w:ascii="Times New Roman" w:hAnsi="Times New Roman" w:cs="Times New Roman"/>
          <w:sz w:val="15"/>
          <w:szCs w:val="15"/>
          <w:vertAlign w:val="superscript"/>
        </w:rPr>
        <w:t>2</w:t>
      </w:r>
      <w:r>
        <w:rPr>
          <w:rFonts w:ascii="Times New Roman" w:hAnsi="Times New Roman" w:cs="Times New Roman"/>
          <w:sz w:val="15"/>
          <w:szCs w:val="15"/>
        </w:rPr>
        <w:t xml:space="preserve">). </w:t>
      </w:r>
    </w:p>
    <w:p w14:paraId="6193C2A0">
      <w:pPr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t>Note: The variables with VIF&gt;5 will be regarded as collinear variables and cannot be included in the multiple regression model.</w:t>
      </w:r>
    </w:p>
    <w:p w14:paraId="7C9E5ED2">
      <w:pPr>
        <w:rPr>
          <w:rFonts w:ascii="Times New Roman" w:hAnsi="Times New Roman" w:cs="Times New Roman"/>
          <w:sz w:val="15"/>
          <w:szCs w:val="15"/>
        </w:rPr>
      </w:pPr>
    </w:p>
    <w:p w14:paraId="62A8914D">
      <w:pPr>
        <w:autoSpaceDE w:val="0"/>
        <w:autoSpaceDN w:val="0"/>
        <w:adjustRightInd w:val="0"/>
        <w:jc w:val="left"/>
        <w:rPr>
          <w:rFonts w:ascii="Times New Roman" w:hAnsi="Times New Roman" w:eastAsia="宋体" w:cs="Times New Roman"/>
          <w:kern w:val="0"/>
          <w:sz w:val="13"/>
          <w:szCs w:val="13"/>
        </w:rPr>
      </w:pPr>
    </w:p>
    <w:p w14:paraId="77DB3047">
      <w:pPr>
        <w:autoSpaceDE w:val="0"/>
        <w:autoSpaceDN w:val="0"/>
        <w:adjustRightInd w:val="0"/>
        <w:jc w:val="left"/>
        <w:rPr>
          <w:rFonts w:ascii="Times New Roman" w:hAnsi="Times New Roman" w:eastAsia="宋体" w:cs="Times New Roman"/>
          <w:kern w:val="0"/>
          <w:sz w:val="13"/>
          <w:szCs w:val="13"/>
        </w:rPr>
      </w:pPr>
    </w:p>
    <w:p w14:paraId="2ED816EB">
      <w:pPr>
        <w:autoSpaceDE w:val="0"/>
        <w:autoSpaceDN w:val="0"/>
        <w:adjustRightInd w:val="0"/>
        <w:jc w:val="left"/>
        <w:rPr>
          <w:rFonts w:ascii="Times New Roman" w:hAnsi="Times New Roman" w:eastAsia="宋体" w:cs="Times New Roman"/>
          <w:kern w:val="0"/>
          <w:sz w:val="13"/>
          <w:szCs w:val="13"/>
        </w:rPr>
      </w:pPr>
    </w:p>
    <w:p w14:paraId="32F40A6A">
      <w:pPr>
        <w:autoSpaceDE w:val="0"/>
        <w:autoSpaceDN w:val="0"/>
        <w:adjustRightInd w:val="0"/>
        <w:jc w:val="left"/>
        <w:rPr>
          <w:rFonts w:ascii="Times New Roman" w:hAnsi="Times New Roman" w:eastAsia="宋体" w:cs="Times New Roman"/>
          <w:kern w:val="0"/>
          <w:sz w:val="13"/>
          <w:szCs w:val="13"/>
        </w:rPr>
      </w:pPr>
    </w:p>
    <w:p w14:paraId="57406491">
      <w:pPr>
        <w:autoSpaceDE w:val="0"/>
        <w:autoSpaceDN w:val="0"/>
        <w:adjustRightInd w:val="0"/>
        <w:jc w:val="left"/>
        <w:rPr>
          <w:rFonts w:ascii="Times New Roman" w:hAnsi="Times New Roman" w:eastAsia="宋体" w:cs="Times New Roman"/>
          <w:kern w:val="0"/>
          <w:sz w:val="13"/>
          <w:szCs w:val="13"/>
        </w:rPr>
      </w:pPr>
    </w:p>
    <w:p w14:paraId="5C5EE345">
      <w:pPr>
        <w:autoSpaceDE w:val="0"/>
        <w:autoSpaceDN w:val="0"/>
        <w:adjustRightInd w:val="0"/>
        <w:jc w:val="left"/>
        <w:rPr>
          <w:rFonts w:ascii="Times New Roman" w:hAnsi="Times New Roman" w:eastAsia="宋体" w:cs="Times New Roman"/>
          <w:kern w:val="0"/>
          <w:sz w:val="13"/>
          <w:szCs w:val="13"/>
        </w:rPr>
      </w:pPr>
    </w:p>
    <w:p w14:paraId="3F41AAAE">
      <w:pPr>
        <w:autoSpaceDE w:val="0"/>
        <w:autoSpaceDN w:val="0"/>
        <w:adjustRightInd w:val="0"/>
        <w:jc w:val="left"/>
        <w:rPr>
          <w:rFonts w:ascii="Times New Roman" w:hAnsi="Times New Roman" w:eastAsia="宋体" w:cs="Times New Roman"/>
          <w:kern w:val="0"/>
          <w:sz w:val="13"/>
          <w:szCs w:val="13"/>
        </w:rPr>
      </w:pPr>
    </w:p>
    <w:p w14:paraId="70C4B67C">
      <w:pPr>
        <w:autoSpaceDE w:val="0"/>
        <w:autoSpaceDN w:val="0"/>
        <w:adjustRightInd w:val="0"/>
        <w:jc w:val="left"/>
        <w:rPr>
          <w:rFonts w:ascii="Times New Roman" w:hAnsi="Times New Roman" w:eastAsia="宋体" w:cs="Times New Roman"/>
          <w:kern w:val="0"/>
          <w:sz w:val="13"/>
          <w:szCs w:val="13"/>
        </w:rPr>
      </w:pPr>
    </w:p>
    <w:p w14:paraId="6E4B9866">
      <w:pPr>
        <w:autoSpaceDE w:val="0"/>
        <w:autoSpaceDN w:val="0"/>
        <w:adjustRightInd w:val="0"/>
        <w:jc w:val="left"/>
        <w:rPr>
          <w:rFonts w:ascii="Times New Roman" w:hAnsi="Times New Roman" w:eastAsia="宋体" w:cs="Times New Roman"/>
          <w:kern w:val="0"/>
          <w:sz w:val="13"/>
          <w:szCs w:val="13"/>
        </w:rPr>
      </w:pPr>
    </w:p>
    <w:bookmarkEnd w:id="0"/>
    <w:p w14:paraId="5F026D00"/>
    <w:p w14:paraId="22B975A4"/>
    <w:p w14:paraId="7A55506D"/>
    <w:p w14:paraId="08CDB79A"/>
    <w:p w14:paraId="1A34902D"/>
    <w:p w14:paraId="2601E88B"/>
    <w:p w14:paraId="48485418"/>
    <w:p w14:paraId="34935516"/>
    <w:p w14:paraId="541B72F1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27F136"/>
    <w:multiLevelType w:val="singleLevel"/>
    <w:tmpl w:val="DA27F136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YwMjI0NTY1MLM0tDRT0lEKTi0uzszPAykwNKoFAMRHMwotAAAA"/>
    <w:docVar w:name="commondata" w:val="eyJoZGlkIjoiM2U5YjEzMmYxZDZkNWM0NTg0NDRmY2I2NDczY2Y5MmYifQ=="/>
  </w:docVars>
  <w:rsids>
    <w:rsidRoot w:val="2B133F66"/>
    <w:rsid w:val="00024733"/>
    <w:rsid w:val="000C23FD"/>
    <w:rsid w:val="00132843"/>
    <w:rsid w:val="00156AFF"/>
    <w:rsid w:val="00161527"/>
    <w:rsid w:val="001A31FB"/>
    <w:rsid w:val="001A5837"/>
    <w:rsid w:val="001D504E"/>
    <w:rsid w:val="001E6763"/>
    <w:rsid w:val="002146D8"/>
    <w:rsid w:val="00244956"/>
    <w:rsid w:val="0025563E"/>
    <w:rsid w:val="0029313F"/>
    <w:rsid w:val="003868EA"/>
    <w:rsid w:val="004226FE"/>
    <w:rsid w:val="00432B21"/>
    <w:rsid w:val="0047405E"/>
    <w:rsid w:val="004756D3"/>
    <w:rsid w:val="00476D59"/>
    <w:rsid w:val="0048130E"/>
    <w:rsid w:val="00683B4B"/>
    <w:rsid w:val="00692BCE"/>
    <w:rsid w:val="006A35BB"/>
    <w:rsid w:val="006B4DB1"/>
    <w:rsid w:val="007C4DC4"/>
    <w:rsid w:val="007F4620"/>
    <w:rsid w:val="007F7157"/>
    <w:rsid w:val="00846F29"/>
    <w:rsid w:val="00874581"/>
    <w:rsid w:val="008D0CA2"/>
    <w:rsid w:val="00991E1D"/>
    <w:rsid w:val="00994A02"/>
    <w:rsid w:val="009B372A"/>
    <w:rsid w:val="00A13139"/>
    <w:rsid w:val="00A76940"/>
    <w:rsid w:val="00A97230"/>
    <w:rsid w:val="00BD1198"/>
    <w:rsid w:val="00BE6BCC"/>
    <w:rsid w:val="00CD5774"/>
    <w:rsid w:val="00DB1E1A"/>
    <w:rsid w:val="00E010C8"/>
    <w:rsid w:val="00E62E01"/>
    <w:rsid w:val="00E80948"/>
    <w:rsid w:val="00ED0128"/>
    <w:rsid w:val="00F6012C"/>
    <w:rsid w:val="09B93374"/>
    <w:rsid w:val="1CA67605"/>
    <w:rsid w:val="1FD254FF"/>
    <w:rsid w:val="2B133F66"/>
    <w:rsid w:val="2F1A79DF"/>
    <w:rsid w:val="39E71AB7"/>
    <w:rsid w:val="3A6366DE"/>
    <w:rsid w:val="5B681B56"/>
    <w:rsid w:val="5D960C75"/>
    <w:rsid w:val="61FC4B9F"/>
    <w:rsid w:val="639A466F"/>
    <w:rsid w:val="7C91440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Light Shading"/>
    <w:basedOn w:val="5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table" w:customStyle="1" w:styleId="9">
    <w:name w:val="清单表 6 彩色1"/>
    <w:basedOn w:val="5"/>
    <w:qFormat/>
    <w:uiPriority w:val="5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character" w:customStyle="1" w:styleId="10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0"/>
    <w:rPr>
      <w:kern w:val="2"/>
      <w:sz w:val="18"/>
      <w:szCs w:val="18"/>
    </w:rPr>
  </w:style>
  <w:style w:type="table" w:customStyle="1" w:styleId="12">
    <w:name w:val="清单表 6 彩色11"/>
    <w:basedOn w:val="5"/>
    <w:qFormat/>
    <w:uiPriority w:val="51"/>
    <w:rPr>
      <w:rFonts w:ascii="Times New Roman" w:hAnsi="Times New Roman" w:eastAsia="宋体" w:cs="Times New Roman"/>
      <w:color w:val="000000"/>
    </w:rPr>
    <w:tblPr>
      <w:tblBorders>
        <w:top w:val="single" w:color="000000" w:sz="4" w:space="0"/>
        <w:bottom w:val="single" w:color="000000" w:sz="4" w:space="0"/>
      </w:tblBorders>
    </w:tblPr>
    <w:tblStylePr w:type="firstRow">
      <w:rPr>
        <w:b/>
        <w:bCs/>
      </w:rPr>
      <w:tcPr>
        <w:tcBorders>
          <w:bottom w:val="single" w:color="000000" w:sz="4" w:space="0"/>
        </w:tcBorders>
      </w:tcPr>
    </w:tblStylePr>
    <w:tblStylePr w:type="lastRow">
      <w:rPr>
        <w:b/>
        <w:bCs/>
      </w:rPr>
      <w:tcPr>
        <w:tcBorders>
          <w:top w:val="double" w:color="00000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/>
      </w:tcPr>
    </w:tblStylePr>
    <w:tblStylePr w:type="band1Horz">
      <w:tcPr>
        <w:shd w:val="clear" w:color="auto" w:fill="CCCCCC"/>
      </w:tcPr>
    </w:tblStyle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616</Words>
  <Characters>3898</Characters>
  <Lines>32</Lines>
  <Paragraphs>9</Paragraphs>
  <TotalTime>4</TotalTime>
  <ScaleCrop>false</ScaleCrop>
  <LinksUpToDate>false</LinksUpToDate>
  <CharactersWithSpaces>4357</CharactersWithSpaces>
  <Application>WPS Office_12.1.0.17813_F1E327BC-269C-435d-A152-05C5408002CA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2021-11-27T16:22:00Z</dcterms:created>
  <dc:creator>Z Y Q</dc:creator>
  <cp:lastModifiedBy>WPS_1653315148</cp:lastModifiedBy>
  <cp:lastPrinted>2021-12-03T19:23:00Z</cp:lastPrinted>
  <dcterms:modified xsi:type="dcterms:W3CDTF">2024-08-12T14:08:48Z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2052-12.1.0.17813</vt:lpwstr>
  </property>
  <property fmtid="{D5CDD505-2E9C-101B-9397-08002B2CF9AE}" pid="3" name="ICV">
    <vt:lpwstr>037AC629701845D7AE148BE7B0D8ECF3_13</vt:lpwstr>
  </property>
</Properties>
</file>