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31BD" w:rsidRDefault="00D031B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:rsidR="00D031BD" w:rsidRDefault="00217186">
      <w:pPr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SUPPLEMENTARY MATERIAL</w:t>
      </w:r>
    </w:p>
    <w:p w:rsidR="00D031BD" w:rsidRDefault="00D031BD">
      <w:pPr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D031BD" w:rsidRDefault="002171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Antibiotic amoxicillin degradation by electrochemical oxidation process: Effects of process parameters and degradation pathway at environmentally relevant concentrations</w:t>
      </w:r>
    </w:p>
    <w:p w:rsidR="00D031BD" w:rsidRDefault="002171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Bhavana Kanwar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Mitil Koli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Swatantra P.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Singh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1,2,3,4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</w:p>
    <w:p w:rsidR="00D031BD" w:rsidRDefault="00D031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031BD" w:rsidRDefault="00217186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</w:rPr>
        <w:t>Environmental Science and Engineering Department (ESED), Indian Institute of Technology Bombay, Mumbai 400076, India</w:t>
      </w:r>
    </w:p>
    <w:p w:rsidR="00D031BD" w:rsidRDefault="00217186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Centre for Research in Nanotechnology &amp; Science (CRNTS), </w:t>
      </w:r>
      <w:r>
        <w:rPr>
          <w:rFonts w:ascii="Times New Roman" w:eastAsia="Times New Roman" w:hAnsi="Times New Roman" w:cs="Times New Roman"/>
          <w:sz w:val="24"/>
          <w:szCs w:val="24"/>
        </w:rPr>
        <w:t>Indian Institute of Technology Bombay, Mumbai 400076, India</w:t>
      </w:r>
    </w:p>
    <w:p w:rsidR="00D031BD" w:rsidRDefault="00217186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Interdisciplinary </w:t>
      </w:r>
      <w:r>
        <w:rPr>
          <w:rFonts w:ascii="Times New Roman" w:eastAsia="Times New Roman" w:hAnsi="Times New Roman" w:cs="Times New Roman"/>
          <w:sz w:val="24"/>
          <w:szCs w:val="24"/>
        </w:rPr>
        <w:t>Program in Climate Studies, Indian Institute of Technology Bombay, Mumbai 400076, India</w:t>
      </w:r>
    </w:p>
    <w:p w:rsidR="00D031BD" w:rsidRDefault="00217186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4 </w:t>
      </w:r>
      <w:r>
        <w:rPr>
          <w:rFonts w:ascii="Times New Roman" w:eastAsia="Times New Roman" w:hAnsi="Times New Roman" w:cs="Times New Roman"/>
          <w:sz w:val="24"/>
          <w:szCs w:val="24"/>
        </w:rPr>
        <w:t>Centre of Excellence on Membrane Technologies for Desalination, Brine Management, and Water Recycling, Indian Institute of Technology Bombay, Mumbai 400076, India</w:t>
      </w:r>
    </w:p>
    <w:p w:rsidR="00D031BD" w:rsidRDefault="00D031BD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031BD" w:rsidRDefault="0021718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orresponding author’s e-mail: </w:t>
      </w:r>
      <w:hyperlink r:id="rId6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swatantra@iitb.ac.in</w:t>
        </w:r>
      </w:hyperlink>
    </w:p>
    <w:p w:rsidR="00D031BD" w:rsidRDefault="00D031BD">
      <w:pPr>
        <w:spacing w:after="0" w:line="480" w:lineRule="auto"/>
        <w:jc w:val="both"/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</w:rPr>
      </w:pPr>
    </w:p>
    <w:p w:rsidR="00D031BD" w:rsidRDefault="00D031BD">
      <w:pPr>
        <w:spacing w:after="0" w:line="480" w:lineRule="auto"/>
        <w:jc w:val="both"/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</w:rPr>
      </w:pPr>
    </w:p>
    <w:p w:rsidR="00D031BD" w:rsidRDefault="00217186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S1: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Chemical properties of amoxicillin</w:t>
      </w:r>
    </w:p>
    <w:p w:rsidR="00D031BD" w:rsidRDefault="0021718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S2: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Main characteristics of the synthetic wastewater. </w:t>
      </w:r>
    </w:p>
    <w:p w:rsidR="00D031BD" w:rsidRDefault="00217186">
      <w:pPr>
        <w:tabs>
          <w:tab w:val="left" w:pos="567"/>
        </w:tabs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S3</w:t>
      </w:r>
      <w:r>
        <w:rPr>
          <w:rFonts w:ascii="Times New Roman" w:eastAsia="Times New Roman" w:hAnsi="Times New Roman" w:cs="Times New Roman"/>
          <w:sz w:val="24"/>
          <w:szCs w:val="24"/>
        </w:rPr>
        <w:t>: Row (a) Images of the initial condition, (b) after 30 minutes of electrolysis, and columns representing the variable Na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molarities.</w:t>
      </w:r>
    </w:p>
    <w:p w:rsidR="00D031BD" w:rsidRDefault="0021718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S4: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efficiency of different radical scavengers in AMX degradation for (a) 0.005 M Na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electrolyte soluti</w:t>
      </w:r>
      <w:r>
        <w:rPr>
          <w:rFonts w:ascii="Times New Roman" w:eastAsia="Times New Roman" w:hAnsi="Times New Roman" w:cs="Times New Roman"/>
          <w:sz w:val="24"/>
          <w:szCs w:val="24"/>
        </w:rPr>
        <w:t>on, (b) 0.01 M Na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electrolyte solution, (c) 0.05 M Na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electrolyte solution, and (b) The efficiency of low AMX concentration in synthetic wastewater (initial AMX concentration 5 mg 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, 7.5 V, and initial pH 5.5).</w:t>
      </w:r>
    </w:p>
    <w:p w:rsidR="00D031BD" w:rsidRDefault="0021718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S5: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reaction kinetics of different radical scavengers of AMX degradation for (a) 0.005 M Na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electrolyte solution, (b) 0.01 M Na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electrolyte solution, (c) 0.05 M Na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electrolyte solution and (b) The efficiency of low AMX concentration in synthet</w:t>
      </w:r>
      <w:r>
        <w:rPr>
          <w:rFonts w:ascii="Times New Roman" w:eastAsia="Times New Roman" w:hAnsi="Times New Roman" w:cs="Times New Roman"/>
          <w:sz w:val="24"/>
          <w:szCs w:val="24"/>
        </w:rPr>
        <w:t>ic wastewater (initial AMX concentration 5 mg 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</w:rPr>
        <w:t>, 7.5 V, and initial pH 5.5).</w:t>
      </w:r>
    </w:p>
    <w:p w:rsidR="00D031BD" w:rsidRDefault="00217186">
      <w:pPr>
        <w:tabs>
          <w:tab w:val="left" w:pos="567"/>
        </w:tabs>
        <w:spacing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S6</w:t>
      </w:r>
      <w:r>
        <w:rPr>
          <w:rFonts w:ascii="Times New Roman" w:eastAsia="Times New Roman" w:hAnsi="Times New Roman" w:cs="Times New Roman"/>
          <w:sz w:val="24"/>
          <w:szCs w:val="24"/>
        </w:rPr>
        <w:t>: Chromatographs of (a) The initial sample, and (b) after 30 minutes of the EO process.</w:t>
      </w:r>
    </w:p>
    <w:p w:rsidR="00D031BD" w:rsidRDefault="00217186">
      <w:pPr>
        <w:tabs>
          <w:tab w:val="left" w:pos="567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S7</w:t>
      </w:r>
      <w:r>
        <w:rPr>
          <w:rFonts w:ascii="Times New Roman" w:eastAsia="Times New Roman" w:hAnsi="Times New Roman" w:cs="Times New Roman"/>
          <w:sz w:val="24"/>
          <w:szCs w:val="24"/>
        </w:rPr>
        <w:t>: m/z values of the 30-minute EO process sample.</w:t>
      </w:r>
    </w:p>
    <w:p w:rsidR="00D031BD" w:rsidRDefault="00D031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D031BD" w:rsidRDefault="00D031BD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:rsidR="00D031BD" w:rsidRDefault="0021718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S1: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Chemical 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roperties of amoxicillin.</w:t>
      </w:r>
    </w:p>
    <w:tbl>
      <w:tblPr>
        <w:tblStyle w:val="a"/>
        <w:tblW w:w="9011" w:type="dxa"/>
        <w:tblLayout w:type="fixed"/>
        <w:tblLook w:val="0400" w:firstRow="0" w:lastRow="0" w:firstColumn="0" w:lastColumn="0" w:noHBand="0" w:noVBand="1"/>
      </w:tblPr>
      <w:tblGrid>
        <w:gridCol w:w="2261"/>
        <w:gridCol w:w="6500"/>
        <w:gridCol w:w="250"/>
      </w:tblGrid>
      <w:tr w:rsidR="00D031BD">
        <w:trPr>
          <w:gridAfter w:val="1"/>
          <w:wAfter w:w="222" w:type="dxa"/>
          <w:trHeight w:val="450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D03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31BD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D031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D031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31BD" w:rsidRDefault="00D03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31BD">
        <w:trPr>
          <w:trHeight w:val="315"/>
        </w:trPr>
        <w:tc>
          <w:tcPr>
            <w:tcW w:w="2268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Structure</w:t>
            </w:r>
          </w:p>
        </w:tc>
        <w:tc>
          <w:tcPr>
            <w:tcW w:w="6521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object w:dxaOrig="4486" w:dyaOrig="193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4.25pt;height:96.75pt" o:ole="">
                  <v:imagedata r:id="rId7" o:title=""/>
                </v:shape>
                <o:OLEObject Type="Embed" ProgID="ChemDraw.Document.6.0" ShapeID="_x0000_i1025" DrawAspect="Content" ObjectID="_1794314896" r:id="rId8"/>
              </w:object>
            </w:r>
          </w:p>
        </w:tc>
        <w:tc>
          <w:tcPr>
            <w:tcW w:w="222" w:type="dxa"/>
            <w:vAlign w:val="center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31BD">
        <w:trPr>
          <w:trHeight w:val="300"/>
        </w:trPr>
        <w:tc>
          <w:tcPr>
            <w:tcW w:w="2268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D031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1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D031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1BD">
        <w:trPr>
          <w:trHeight w:val="315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Chemical Name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(2S,5R,6R)-6-{[(2R)-2-Amino-2-(4-hydroxyphenyl) acetyl] amino}-3,3-dimethyl-7-oxo-4-thia-1-azabicyclo [3.2.0] heptane-2-carboxylic acid</w:t>
            </w:r>
          </w:p>
        </w:tc>
        <w:tc>
          <w:tcPr>
            <w:tcW w:w="222" w:type="dxa"/>
            <w:vAlign w:val="center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31BD">
        <w:trPr>
          <w:trHeight w:val="63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Molecular Formula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22" w:type="dxa"/>
            <w:vAlign w:val="center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31BD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Usage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Antibiotic</w:t>
            </w:r>
          </w:p>
        </w:tc>
        <w:tc>
          <w:tcPr>
            <w:tcW w:w="222" w:type="dxa"/>
            <w:vAlign w:val="center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31BD">
        <w:trPr>
          <w:trHeight w:val="63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Molecular Weight (g/mol)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365.4</w:t>
            </w:r>
          </w:p>
        </w:tc>
        <w:tc>
          <w:tcPr>
            <w:tcW w:w="222" w:type="dxa"/>
            <w:vAlign w:val="center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31BD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pKa</w:t>
            </w:r>
            <w:proofErr w:type="spellEnd"/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2.4, 7.4, 9.6</w:t>
            </w:r>
          </w:p>
        </w:tc>
        <w:tc>
          <w:tcPr>
            <w:tcW w:w="222" w:type="dxa"/>
            <w:vAlign w:val="center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31BD">
        <w:trPr>
          <w:trHeight w:val="31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Log P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222" w:type="dxa"/>
            <w:vAlign w:val="center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31BD">
        <w:trPr>
          <w:trHeight w:val="315"/>
        </w:trPr>
        <w:tc>
          <w:tcPr>
            <w:tcW w:w="226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52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031BD" w:rsidRDefault="00217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2" w:type="dxa"/>
            <w:vAlign w:val="center"/>
          </w:tcPr>
          <w:p w:rsidR="00D031BD" w:rsidRDefault="00D031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D031BD" w:rsidRDefault="00D031B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31BD" w:rsidRDefault="0021718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S2: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Main characteristics of the synthetic wastewater. </w:t>
      </w:r>
    </w:p>
    <w:tbl>
      <w:tblPr>
        <w:tblStyle w:val="a0"/>
        <w:tblW w:w="6393" w:type="dxa"/>
        <w:tblInd w:w="142" w:type="dxa"/>
        <w:tblLayout w:type="fixed"/>
        <w:tblLook w:val="0400" w:firstRow="0" w:lastRow="0" w:firstColumn="0" w:lastColumn="0" w:noHBand="0" w:noVBand="1"/>
      </w:tblPr>
      <w:tblGrid>
        <w:gridCol w:w="1470"/>
        <w:gridCol w:w="795"/>
        <w:gridCol w:w="960"/>
        <w:gridCol w:w="1108"/>
        <w:gridCol w:w="960"/>
        <w:gridCol w:w="1100"/>
      </w:tblGrid>
      <w:tr w:rsidR="00D031BD">
        <w:trPr>
          <w:trHeight w:val="330"/>
        </w:trPr>
        <w:tc>
          <w:tcPr>
            <w:tcW w:w="14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Parameter</w:t>
            </w:r>
          </w:p>
        </w:tc>
        <w:tc>
          <w:tcPr>
            <w:tcW w:w="7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COD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TOC</w:t>
            </w:r>
          </w:p>
        </w:tc>
        <w:tc>
          <w:tcPr>
            <w:tcW w:w="11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TN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DO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pH</w:t>
            </w:r>
          </w:p>
        </w:tc>
      </w:tr>
      <w:tr w:rsidR="00D031BD">
        <w:trPr>
          <w:trHeight w:val="315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Unit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mg/L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mg/L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mg/L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mg/L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1BD" w:rsidRDefault="00D03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031BD">
        <w:trPr>
          <w:trHeight w:val="330"/>
        </w:trPr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Value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48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u w:val="single"/>
              </w:rPr>
              <w:t>+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15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u w:val="single"/>
              </w:rPr>
              <w:t>+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2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2.7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u w:val="single"/>
              </w:rPr>
              <w:t>+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u w:val="single"/>
              </w:rPr>
              <w:t>+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0.3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D031BD" w:rsidRDefault="00217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6.5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u w:val="single"/>
              </w:rPr>
              <w:t>+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0.1</w:t>
            </w:r>
          </w:p>
        </w:tc>
      </w:tr>
    </w:tbl>
    <w:p w:rsidR="00D031BD" w:rsidRDefault="00D031BD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31BD" w:rsidRDefault="0021718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>
            <wp:extent cx="5672054" cy="2937473"/>
            <wp:effectExtent l="0" t="0" r="0" b="0"/>
            <wp:docPr id="153002663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2054" cy="29374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031BD" w:rsidRDefault="00217186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20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Figure S3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Row (a) Images of the initial condition, (b) after 30 minutes of electrolysis, and columns representing the variable 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molarities.</w:t>
      </w:r>
    </w:p>
    <w:p w:rsidR="00D031BD" w:rsidRDefault="00217186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>
            <wp:extent cx="3886200" cy="6858000"/>
            <wp:effectExtent l="0" t="0" r="0" b="0"/>
            <wp:docPr id="153002663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685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031BD" w:rsidRDefault="00217186">
      <w:pPr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Figure S4: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The efficiency of different radical scavengers in AMX degradation for (a) 0.005 M Na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electrolyte solution, (b) 0.01 M Na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electrolyte solution, (c) 0.05 M Na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electrolyte solution and (b) The efficiency of low AMX concentration in synthetic wast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ewater (initial AMX concentration 5 mg L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, 7.5 V, and initial pH 5.5).</w:t>
      </w:r>
    </w:p>
    <w:p w:rsidR="00D031BD" w:rsidRDefault="00D031BD">
      <w:pPr>
        <w:jc w:val="both"/>
        <w:rPr>
          <w:rFonts w:ascii="Times New Roman" w:eastAsia="Times New Roman" w:hAnsi="Times New Roman" w:cs="Times New Roman"/>
        </w:rPr>
      </w:pPr>
    </w:p>
    <w:p w:rsidR="00D031BD" w:rsidRDefault="00217186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>
            <wp:extent cx="4514850" cy="6858000"/>
            <wp:effectExtent l="0" t="0" r="0" b="0"/>
            <wp:docPr id="1530026634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685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031BD" w:rsidRDefault="00D031BD">
      <w:pPr>
        <w:jc w:val="center"/>
        <w:rPr>
          <w:rFonts w:ascii="Times New Roman" w:eastAsia="Times New Roman" w:hAnsi="Times New Roman" w:cs="Times New Roman"/>
          <w:highlight w:val="yellow"/>
        </w:rPr>
      </w:pPr>
    </w:p>
    <w:p w:rsidR="00D031BD" w:rsidRDefault="00217186">
      <w:pPr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Figure S5: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The reaction kinetics of different radical scavengers of AMX degradation for (a) 0.005 M Na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electrolyte solution, (b) 0.01 M Na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electrolyte solution, (c) 0.05 M Na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SO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electrolyte solution and (b) The efficiency of low AMX concentration in synthetic wastewater (initial AMX concentration 5 mg L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, 7.5 V, and initial pH 5.5).</w:t>
      </w:r>
    </w:p>
    <w:p w:rsidR="00D031BD" w:rsidRDefault="00D031BD">
      <w:pPr>
        <w:rPr>
          <w:rFonts w:ascii="Times New Roman" w:eastAsia="Times New Roman" w:hAnsi="Times New Roman" w:cs="Times New Roman"/>
        </w:rPr>
      </w:pPr>
    </w:p>
    <w:p w:rsidR="00D031BD" w:rsidRDefault="0021718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>
            <wp:extent cx="5731510" cy="3679190"/>
            <wp:effectExtent l="0" t="0" r="0" b="0"/>
            <wp:docPr id="153002663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791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031BD" w:rsidRDefault="00217186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Figure S6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Chromatographs of (a) The initial sample,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nd (b) after 30 minutes of the EO process.</w:t>
      </w:r>
    </w:p>
    <w:p w:rsidR="00D031BD" w:rsidRDefault="0021718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>
            <wp:extent cx="5686425" cy="6267450"/>
            <wp:effectExtent l="0" t="0" r="0" b="0"/>
            <wp:docPr id="153002663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6267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031BD" w:rsidRDefault="00217186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Figure S7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m/z values of the 30-minute EO process sample.</w:t>
      </w:r>
    </w:p>
    <w:p w:rsidR="00D031BD" w:rsidRDefault="00D031BD">
      <w:pPr>
        <w:rPr>
          <w:rFonts w:ascii="Times New Roman" w:eastAsia="Times New Roman" w:hAnsi="Times New Roman" w:cs="Times New Roman"/>
        </w:rPr>
      </w:pPr>
    </w:p>
    <w:p w:rsidR="00D031BD" w:rsidRDefault="00217186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References:</w:t>
      </w:r>
    </w:p>
    <w:p w:rsidR="00D031BD" w:rsidRDefault="00217186">
      <w:pPr>
        <w:widowControl w:val="0"/>
        <w:spacing w:line="240" w:lineRule="auto"/>
        <w:ind w:left="480" w:hanging="4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Hakizimana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I., Zhao, X., Wang, C., Zhang, C., Pan, S., Li, Y., &amp; Liu, N. (2022). Effective degradation of amoxicillin by multi-stage flow-through electrochemical system using porous electrodes.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Separation and Purification Technology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300</w:t>
      </w:r>
      <w:r>
        <w:rPr>
          <w:rFonts w:ascii="Times New Roman" w:eastAsia="Times New Roman" w:hAnsi="Times New Roman" w:cs="Times New Roman"/>
          <w:sz w:val="24"/>
          <w:szCs w:val="24"/>
        </w:rPr>
        <w:t>, 121832. https://</w:t>
      </w:r>
      <w:r>
        <w:rPr>
          <w:rFonts w:ascii="Times New Roman" w:eastAsia="Times New Roman" w:hAnsi="Times New Roman" w:cs="Times New Roman"/>
          <w:sz w:val="24"/>
          <w:szCs w:val="24"/>
        </w:rPr>
        <w:t>doi.org/10.1016/J.SEPPUR.2022.121832</w:t>
      </w:r>
    </w:p>
    <w:p w:rsidR="00D031BD" w:rsidRDefault="00217186">
      <w:pPr>
        <w:widowControl w:val="0"/>
        <w:spacing w:line="240" w:lineRule="auto"/>
        <w:ind w:left="480" w:hanging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Parvez, K., Wu, Z. S., Li, R., Liu, X., Graf, R., Feng, X., &amp;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Müllen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K. (2014). Exfoliation of graphite into graphene in aqueous solutions of inorganic salts.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Journal of the American Chemical Society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136</w:t>
      </w:r>
      <w:r>
        <w:rPr>
          <w:rFonts w:ascii="Times New Roman" w:eastAsia="Times New Roman" w:hAnsi="Times New Roman" w:cs="Times New Roman"/>
          <w:sz w:val="24"/>
          <w:szCs w:val="24"/>
        </w:rPr>
        <w:t>(16), 6083–609</w:t>
      </w:r>
      <w:r>
        <w:rPr>
          <w:rFonts w:ascii="Times New Roman" w:eastAsia="Times New Roman" w:hAnsi="Times New Roman" w:cs="Times New Roman"/>
          <w:sz w:val="24"/>
          <w:szCs w:val="24"/>
        </w:rPr>
        <w:t>1. https://doi.org/10.1021/ja5017156</w:t>
      </w:r>
    </w:p>
    <w:sectPr w:rsidR="00D031BD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40122B"/>
    <w:multiLevelType w:val="multilevel"/>
    <w:tmpl w:val="5C082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cyMzY1NjG2NDcwNjFQ0lEKTi0uzszPAykwrAUAUSreXywAAAA="/>
  </w:docVars>
  <w:rsids>
    <w:rsidRoot w:val="00D031BD"/>
    <w:rsid w:val="00217186"/>
    <w:rsid w:val="00D0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B1B0B"/>
  <w15:docId w15:val="{89507CC6-4D0C-466E-80A3-27C43200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IN" w:bidi="as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705128"/>
    <w:pPr>
      <w:keepNext/>
      <w:numPr>
        <w:ilvl w:val="1"/>
        <w:numId w:val="1"/>
      </w:numPr>
      <w:spacing w:before="240" w:after="240" w:line="240" w:lineRule="auto"/>
      <w:outlineLvl w:val="1"/>
    </w:pPr>
    <w:rPr>
      <w:rFonts w:ascii="Times New Roman" w:eastAsia="Times New Roman" w:hAnsi="Times New Roman" w:cs="Arial"/>
      <w:b/>
      <w:bCs/>
      <w:iCs/>
      <w:sz w:val="28"/>
      <w:szCs w:val="28"/>
      <w:u w:val="single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705128"/>
    <w:pPr>
      <w:keepNext/>
      <w:numPr>
        <w:ilvl w:val="2"/>
        <w:numId w:val="1"/>
      </w:numPr>
      <w:spacing w:before="240" w:after="240" w:line="240" w:lineRule="auto"/>
      <w:outlineLvl w:val="2"/>
    </w:pPr>
    <w:rPr>
      <w:rFonts w:ascii="Times New Roman" w:eastAsia="Times New Roman" w:hAnsi="Times New Roman" w:cs="Arial"/>
      <w:b/>
      <w:bCs/>
      <w:sz w:val="28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705128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Cs/>
      <w:sz w:val="28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128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4"/>
    </w:rPr>
  </w:style>
  <w:style w:type="paragraph" w:styleId="Heading7">
    <w:name w:val="heading 7"/>
    <w:basedOn w:val="Normal"/>
    <w:next w:val="Normal"/>
    <w:link w:val="Heading7Char"/>
    <w:qFormat/>
    <w:rsid w:val="00705128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i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705128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705128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5241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4161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qFormat/>
    <w:rsid w:val="00524161"/>
    <w:pPr>
      <w:tabs>
        <w:tab w:val="left" w:pos="567"/>
      </w:tabs>
      <w:spacing w:after="20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705128"/>
    <w:rPr>
      <w:rFonts w:ascii="Times New Roman" w:eastAsia="Times New Roman" w:hAnsi="Times New Roman" w:cs="Arial"/>
      <w:b/>
      <w:bCs/>
      <w:iCs/>
      <w:kern w:val="0"/>
      <w:sz w:val="28"/>
      <w:szCs w:val="28"/>
      <w:u w:val="single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705128"/>
    <w:rPr>
      <w:rFonts w:ascii="Times New Roman" w:eastAsia="Times New Roman" w:hAnsi="Times New Roman" w:cs="Arial"/>
      <w:b/>
      <w:bCs/>
      <w:kern w:val="0"/>
      <w:sz w:val="28"/>
      <w:szCs w:val="26"/>
      <w:lang w:val="en-GB"/>
    </w:rPr>
  </w:style>
  <w:style w:type="character" w:customStyle="1" w:styleId="Heading5Char">
    <w:name w:val="Heading 5 Char"/>
    <w:basedOn w:val="DefaultParagraphFont"/>
    <w:link w:val="Heading5"/>
    <w:rsid w:val="00705128"/>
    <w:rPr>
      <w:rFonts w:ascii="Times New Roman" w:eastAsia="Times New Roman" w:hAnsi="Times New Roman" w:cs="Times New Roman"/>
      <w:b/>
      <w:bCs/>
      <w:iCs/>
      <w:kern w:val="0"/>
      <w:sz w:val="28"/>
      <w:szCs w:val="26"/>
      <w:lang w:val="en-GB"/>
    </w:rPr>
  </w:style>
  <w:style w:type="character" w:customStyle="1" w:styleId="Heading6Char">
    <w:name w:val="Heading 6 Char"/>
    <w:basedOn w:val="DefaultParagraphFont"/>
    <w:link w:val="Heading6"/>
    <w:rsid w:val="00705128"/>
    <w:rPr>
      <w:rFonts w:ascii="Times New Roman" w:eastAsia="Times New Roman" w:hAnsi="Times New Roman" w:cs="Times New Roman"/>
      <w:b/>
      <w:bCs/>
      <w:kern w:val="0"/>
      <w:sz w:val="24"/>
      <w:lang w:val="en-GB"/>
    </w:rPr>
  </w:style>
  <w:style w:type="character" w:customStyle="1" w:styleId="Heading7Char">
    <w:name w:val="Heading 7 Char"/>
    <w:basedOn w:val="DefaultParagraphFont"/>
    <w:link w:val="Heading7"/>
    <w:rsid w:val="00705128"/>
    <w:rPr>
      <w:rFonts w:ascii="Times New Roman" w:eastAsia="Times New Roman" w:hAnsi="Times New Roman" w:cs="Times New Roman"/>
      <w:i/>
      <w:kern w:val="0"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705128"/>
    <w:rPr>
      <w:rFonts w:ascii="Times New Roman" w:eastAsia="Times New Roman" w:hAnsi="Times New Roman" w:cs="Times New Roman"/>
      <w:i/>
      <w:iCs/>
      <w:kern w:val="0"/>
      <w:sz w:val="24"/>
      <w:szCs w:val="24"/>
      <w:lang w:val="en-GB"/>
    </w:rPr>
  </w:style>
  <w:style w:type="character" w:customStyle="1" w:styleId="Heading9Char">
    <w:name w:val="Heading 9 Char"/>
    <w:basedOn w:val="DefaultParagraphFont"/>
    <w:link w:val="Heading9"/>
    <w:rsid w:val="00705128"/>
    <w:rPr>
      <w:rFonts w:ascii="Arial" w:eastAsia="Times New Roman" w:hAnsi="Arial" w:cs="Arial"/>
      <w:kern w:val="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70512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05128"/>
  </w:style>
  <w:style w:type="table" w:styleId="TableGrid">
    <w:name w:val="Table Grid"/>
    <w:basedOn w:val="TableNormal"/>
    <w:uiPriority w:val="39"/>
    <w:rsid w:val="008C4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watantra@iitb.ac.in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hXIc71cJFokgL9bKrPMEef0oiQ==">CgMxLjAyCGguZ2pkZ3hzMghoLmdqZGd4czgAciExLVhUeW5BVnJxU2k4SVFjeGVvQnhSOVBMeFhVNGlnZkU=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607</Words>
  <Characters>3463</Characters>
  <Application>Microsoft Office Word</Application>
  <DocSecurity>0</DocSecurity>
  <Lines>28</Lines>
  <Paragraphs>8</Paragraphs>
  <ScaleCrop>false</ScaleCrop>
  <Company>Indian Institute Of Technology Bombay</Company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Bhavana Kanwar</dc:creator>
  <cp:lastModifiedBy>Swatantra P. Singh</cp:lastModifiedBy>
  <cp:revision>2</cp:revision>
  <dcterms:created xsi:type="dcterms:W3CDTF">2023-07-07T05:37:00Z</dcterms:created>
  <dcterms:modified xsi:type="dcterms:W3CDTF">2024-11-28T10:32:00Z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Redacted 011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d590ac82-3ba5-3046-a48b-607e63401473</vt:lpwstr>
  </property>
  <property fmtid="{D5CDD505-2E9C-101B-9397-08002B2CF9AE}" pid="5" name="Mendeley Citation Style_1">
    <vt:lpwstr>http://www.zotero.org/styles/environmental-science-and-pollution-research</vt:lpwstr>
  </property>
  <property fmtid="{D5CDD505-2E9C-101B-9397-08002B2CF9AE}" pid="6" name="Mendeley Recent Style Id 0_1">
    <vt:lpwstr>http://www.zotero.org/styles/apa</vt:lpwstr>
  </property>
  <property fmtid="{D5CDD505-2E9C-101B-9397-08002B2CF9AE}" pid="7" name="Mendeley Recent Style Name 0_1">
    <vt:lpwstr>American Psychological Association 7th edition</vt:lpwstr>
  </property>
  <property fmtid="{D5CDD505-2E9C-101B-9397-08002B2CF9AE}" pid="8" name="Mendeley Recent Style Id 1_1">
    <vt:lpwstr>http://www.zotero.org/styles/american-sociological-association</vt:lpwstr>
  </property>
  <property fmtid="{D5CDD505-2E9C-101B-9397-08002B2CF9AE}" pid="9" name="Mendeley Recent Style Name 1_1">
    <vt:lpwstr>American Sociological Association 6th edition</vt:lpwstr>
  </property>
  <property fmtid="{D5CDD505-2E9C-101B-9397-08002B2CF9AE}" pid="10" name="Mendeley Recent Style Id 2_1">
    <vt:lpwstr>http://www.zotero.org/styles/chemosphere</vt:lpwstr>
  </property>
  <property fmtid="{D5CDD505-2E9C-101B-9397-08002B2CF9AE}" pid="11" name="Mendeley Recent Style Name 2_1">
    <vt:lpwstr>Chemosphere</vt:lpwstr>
  </property>
  <property fmtid="{D5CDD505-2E9C-101B-9397-08002B2CF9AE}" pid="12" name="Mendeley Recent Style Id 3_1">
    <vt:lpwstr>http://www.zotero.org/styles/chicago-author-date</vt:lpwstr>
  </property>
  <property fmtid="{D5CDD505-2E9C-101B-9397-08002B2CF9AE}" pid="13" name="Mendeley Recent Style Name 3_1">
    <vt:lpwstr>Chicago Manual of Style 17th edition (author-date)</vt:lpwstr>
  </property>
  <property fmtid="{D5CDD505-2E9C-101B-9397-08002B2CF9AE}" pid="14" name="Mendeley Recent Style Id 4_1">
    <vt:lpwstr>http://www.zotero.org/styles/chicago-fullnote-bibliography</vt:lpwstr>
  </property>
  <property fmtid="{D5CDD505-2E9C-101B-9397-08002B2CF9AE}" pid="15" name="Mendeley Recent Style Name 4_1">
    <vt:lpwstr>Chicago Manual of Style 17th edition (full note)</vt:lpwstr>
  </property>
  <property fmtid="{D5CDD505-2E9C-101B-9397-08002B2CF9AE}" pid="16" name="Mendeley Recent Style Id 5_1">
    <vt:lpwstr>http://www.zotero.org/styles/harvard-cite-them-right</vt:lpwstr>
  </property>
  <property fmtid="{D5CDD505-2E9C-101B-9397-08002B2CF9AE}" pid="17" name="Mendeley Recent Style Name 5_1">
    <vt:lpwstr>Cite Them Right 11th edition - Harvard</vt:lpwstr>
  </property>
  <property fmtid="{D5CDD505-2E9C-101B-9397-08002B2CF9AE}" pid="18" name="Mendeley Recent Style Id 6_1">
    <vt:lpwstr>http://www.zotero.org/styles/environmental-science-and-pollution-research</vt:lpwstr>
  </property>
  <property fmtid="{D5CDD505-2E9C-101B-9397-08002B2CF9AE}" pid="19" name="Mendeley Recent Style Name 6_1">
    <vt:lpwstr>Environmental Science and Pollution Research</vt:lpwstr>
  </property>
  <property fmtid="{D5CDD505-2E9C-101B-9397-08002B2CF9AE}" pid="20" name="Mendeley Recent Style Id 7_1">
    <vt:lpwstr>http://www.zotero.org/styles/journal-of-environmental-chemical-engineering</vt:lpwstr>
  </property>
  <property fmtid="{D5CDD505-2E9C-101B-9397-08002B2CF9AE}" pid="21" name="Mendeley Recent Style Name 7_1">
    <vt:lpwstr>Journal of Environmental Chemical Engineering</vt:lpwstr>
  </property>
  <property fmtid="{D5CDD505-2E9C-101B-9397-08002B2CF9AE}" pid="22" name="Mendeley Recent Style Id 8_1">
    <vt:lpwstr>http://www.zotero.org/styles/modern-humanities-research-association</vt:lpwstr>
  </property>
  <property fmtid="{D5CDD505-2E9C-101B-9397-08002B2CF9AE}" pid="23" name="Mendeley Recent Style Name 8_1">
    <vt:lpwstr>Modern Humanities Research Association 3rd edition (note with bibliography)</vt:lpwstr>
  </property>
  <property fmtid="{D5CDD505-2E9C-101B-9397-08002B2CF9AE}" pid="24" name="Mendeley Recent Style Id 9_1">
    <vt:lpwstr>http://www.zotero.org/styles/modern-language-association</vt:lpwstr>
  </property>
  <property fmtid="{D5CDD505-2E9C-101B-9397-08002B2CF9AE}" pid="25" name="Mendeley Recent Style Name 9_1">
    <vt:lpwstr>Modern Language Association 9th edition</vt:lpwstr>
  </property>
  <property fmtid="{D5CDD505-2E9C-101B-9397-08002B2CF9AE}" pid="26" name="GrammarlyDocumentId">
    <vt:lpwstr>c8e5594cc89d365fa256cf0e15f65365e5c21de4fa358f065e7cdf4fa8eb1b7b</vt:lpwstr>
  </property>
</Properties>
</file>