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0DF0" w:rsidRPr="00582A3A" w:rsidRDefault="00610DF0" w:rsidP="00467F98">
      <w:pPr>
        <w:spacing w:line="480" w:lineRule="auto"/>
        <w:ind w:left="993" w:right="805"/>
        <w:jc w:val="center"/>
        <w:rPr>
          <w:rFonts w:ascii="Times New Roman" w:hAnsi="Times New Roman" w:cs="Times New Roman"/>
          <w:b/>
          <w:bCs/>
          <w:sz w:val="24"/>
          <w:szCs w:val="24"/>
        </w:rPr>
      </w:pPr>
    </w:p>
    <w:p w:rsidR="00610DF0" w:rsidRPr="00582A3A" w:rsidRDefault="00646A85" w:rsidP="00467F98">
      <w:pPr>
        <w:spacing w:line="480" w:lineRule="auto"/>
        <w:ind w:left="993" w:right="805"/>
        <w:jc w:val="center"/>
        <w:rPr>
          <w:rFonts w:ascii="Times New Roman" w:hAnsi="Times New Roman" w:cs="Times New Roman"/>
          <w:b/>
          <w:bCs/>
          <w:sz w:val="24"/>
          <w:szCs w:val="24"/>
        </w:rPr>
      </w:pPr>
      <w:r w:rsidRPr="00582A3A">
        <w:rPr>
          <w:rFonts w:ascii="Times New Roman" w:hAnsi="Times New Roman" w:cs="Times New Roman"/>
          <w:b/>
          <w:bCs/>
          <w:sz w:val="24"/>
          <w:szCs w:val="24"/>
        </w:rPr>
        <w:t xml:space="preserve">Supplementary information </w:t>
      </w:r>
    </w:p>
    <w:p w:rsidR="00610DF0" w:rsidRPr="00582A3A" w:rsidRDefault="00610DF0" w:rsidP="00467F98">
      <w:pPr>
        <w:spacing w:line="480" w:lineRule="auto"/>
        <w:ind w:left="993" w:right="805"/>
        <w:jc w:val="center"/>
        <w:rPr>
          <w:rFonts w:ascii="Times New Roman" w:hAnsi="Times New Roman" w:cs="Times New Roman"/>
          <w:b/>
          <w:bCs/>
          <w:sz w:val="24"/>
          <w:szCs w:val="24"/>
        </w:rPr>
      </w:pPr>
    </w:p>
    <w:p w:rsidR="00467F98" w:rsidRPr="00582A3A" w:rsidRDefault="00467F98" w:rsidP="00467F98">
      <w:pPr>
        <w:spacing w:line="480" w:lineRule="auto"/>
        <w:ind w:left="993" w:right="805"/>
        <w:jc w:val="center"/>
        <w:rPr>
          <w:rFonts w:ascii="Times New Roman" w:hAnsi="Times New Roman" w:cs="Times New Roman"/>
          <w:b/>
          <w:bCs/>
          <w:sz w:val="24"/>
          <w:szCs w:val="24"/>
        </w:rPr>
      </w:pPr>
      <w:r w:rsidRPr="00582A3A">
        <w:rPr>
          <w:rFonts w:ascii="Times New Roman" w:hAnsi="Times New Roman" w:cs="Times New Roman"/>
          <w:b/>
          <w:bCs/>
          <w:sz w:val="24"/>
          <w:szCs w:val="24"/>
        </w:rPr>
        <w:t xml:space="preserve">Elucidating the </w:t>
      </w:r>
      <w:r w:rsidR="003F07F5">
        <w:rPr>
          <w:rFonts w:ascii="Times New Roman" w:hAnsi="Times New Roman" w:cs="Times New Roman"/>
          <w:b/>
          <w:bCs/>
          <w:sz w:val="24"/>
          <w:szCs w:val="24"/>
        </w:rPr>
        <w:t xml:space="preserve">potential </w:t>
      </w:r>
      <w:r w:rsidRPr="00582A3A">
        <w:rPr>
          <w:rFonts w:ascii="Times New Roman" w:hAnsi="Times New Roman" w:cs="Times New Roman"/>
          <w:b/>
          <w:bCs/>
          <w:sz w:val="24"/>
          <w:szCs w:val="24"/>
        </w:rPr>
        <w:t>role of cerium-based nanomaterial in triggering</w:t>
      </w:r>
      <w:r w:rsidR="003F07F5">
        <w:rPr>
          <w:rFonts w:ascii="Times New Roman" w:hAnsi="Times New Roman" w:cs="Times New Roman"/>
          <w:b/>
          <w:bCs/>
          <w:sz w:val="24"/>
          <w:szCs w:val="24"/>
        </w:rPr>
        <w:t xml:space="preserve"> activation of</w:t>
      </w:r>
      <w:r w:rsidRPr="00582A3A">
        <w:rPr>
          <w:rFonts w:ascii="Times New Roman" w:hAnsi="Times New Roman" w:cs="Times New Roman"/>
          <w:b/>
          <w:bCs/>
          <w:sz w:val="24"/>
          <w:szCs w:val="24"/>
        </w:rPr>
        <w:t xml:space="preserve"> xylose-utilizing genes in </w:t>
      </w:r>
      <w:r w:rsidRPr="00582A3A">
        <w:rPr>
          <w:rFonts w:ascii="Times New Roman" w:hAnsi="Times New Roman" w:cs="Times New Roman"/>
          <w:b/>
          <w:bCs/>
          <w:i/>
          <w:sz w:val="24"/>
          <w:szCs w:val="24"/>
        </w:rPr>
        <w:t>Saccharomyces cerevisiae</w:t>
      </w:r>
      <w:r w:rsidRPr="00582A3A">
        <w:rPr>
          <w:rFonts w:ascii="Times New Roman" w:hAnsi="Times New Roman" w:cs="Times New Roman"/>
          <w:b/>
          <w:bCs/>
          <w:sz w:val="24"/>
          <w:szCs w:val="24"/>
        </w:rPr>
        <w:t xml:space="preserve"> </w:t>
      </w:r>
      <w:r w:rsidR="003F07F5">
        <w:rPr>
          <w:rFonts w:ascii="Times New Roman" w:hAnsi="Times New Roman" w:cs="Times New Roman"/>
          <w:b/>
          <w:bCs/>
          <w:sz w:val="24"/>
          <w:szCs w:val="24"/>
        </w:rPr>
        <w:t xml:space="preserve">to convert </w:t>
      </w:r>
      <w:r w:rsidRPr="00582A3A">
        <w:rPr>
          <w:rFonts w:ascii="Times New Roman" w:hAnsi="Times New Roman" w:cs="Times New Roman"/>
          <w:b/>
          <w:bCs/>
          <w:sz w:val="24"/>
          <w:szCs w:val="24"/>
        </w:rPr>
        <w:t>lignocellulosic biomass into bioethanol</w:t>
      </w:r>
      <w:r w:rsidR="00D2085E">
        <w:rPr>
          <w:rFonts w:ascii="Times New Roman" w:hAnsi="Times New Roman" w:cs="Times New Roman"/>
          <w:b/>
          <w:bCs/>
          <w:sz w:val="24"/>
          <w:szCs w:val="24"/>
        </w:rPr>
        <w:t xml:space="preserve"> </w:t>
      </w:r>
    </w:p>
    <w:p w:rsidR="00D2085E" w:rsidRDefault="00D2085E" w:rsidP="00467F98">
      <w:pPr>
        <w:spacing w:line="480" w:lineRule="auto"/>
        <w:ind w:left="993" w:right="805"/>
        <w:jc w:val="center"/>
        <w:rPr>
          <w:rFonts w:ascii="Times New Roman" w:hAnsi="Times New Roman" w:cs="Times New Roman"/>
          <w:b/>
          <w:bCs/>
          <w:sz w:val="24"/>
          <w:szCs w:val="24"/>
        </w:rPr>
      </w:pPr>
      <w:r>
        <w:rPr>
          <w:rFonts w:ascii="Times New Roman" w:hAnsi="Times New Roman" w:cs="Times New Roman"/>
          <w:b/>
          <w:bCs/>
          <w:sz w:val="24"/>
          <w:szCs w:val="24"/>
        </w:rPr>
        <w:t xml:space="preserve"> </w:t>
      </w:r>
    </w:p>
    <w:p w:rsidR="00467F98" w:rsidRPr="00582A3A" w:rsidRDefault="00467F98" w:rsidP="00467F98">
      <w:pPr>
        <w:spacing w:line="480" w:lineRule="auto"/>
        <w:ind w:left="993" w:right="805"/>
        <w:jc w:val="center"/>
        <w:rPr>
          <w:rFonts w:ascii="Times New Roman" w:hAnsi="Times New Roman" w:cs="Times New Roman"/>
          <w:b/>
          <w:bCs/>
          <w:sz w:val="24"/>
          <w:szCs w:val="24"/>
        </w:rPr>
      </w:pPr>
      <w:r w:rsidRPr="00582A3A">
        <w:rPr>
          <w:rFonts w:ascii="Times New Roman" w:hAnsi="Times New Roman" w:cs="Times New Roman"/>
          <w:b/>
          <w:bCs/>
          <w:sz w:val="24"/>
          <w:szCs w:val="24"/>
        </w:rPr>
        <w:t>Mamata S. Singhvi</w:t>
      </w:r>
      <w:r w:rsidRPr="00582A3A">
        <w:rPr>
          <w:rFonts w:ascii="Times New Roman" w:hAnsi="Times New Roman" w:cs="Times New Roman"/>
          <w:b/>
          <w:bCs/>
          <w:sz w:val="24"/>
          <w:szCs w:val="24"/>
          <w:vertAlign w:val="superscript"/>
        </w:rPr>
        <w:t>1</w:t>
      </w:r>
      <w:r w:rsidRPr="00582A3A">
        <w:rPr>
          <w:rFonts w:ascii="Times New Roman" w:hAnsi="Times New Roman" w:cs="Times New Roman"/>
          <w:b/>
          <w:bCs/>
          <w:sz w:val="24"/>
          <w:szCs w:val="24"/>
        </w:rPr>
        <w:t>*, Beom Soo Kim</w:t>
      </w:r>
      <w:r w:rsidRPr="00582A3A">
        <w:rPr>
          <w:rFonts w:ascii="Times New Roman" w:hAnsi="Times New Roman" w:cs="Times New Roman"/>
          <w:b/>
          <w:bCs/>
          <w:sz w:val="24"/>
          <w:szCs w:val="24"/>
          <w:vertAlign w:val="superscript"/>
        </w:rPr>
        <w:t>2</w:t>
      </w:r>
    </w:p>
    <w:p w:rsidR="00467F98" w:rsidRPr="00582A3A" w:rsidRDefault="00467F98" w:rsidP="00467F98">
      <w:pPr>
        <w:spacing w:line="480" w:lineRule="auto"/>
        <w:ind w:left="993" w:right="805"/>
        <w:jc w:val="center"/>
        <w:rPr>
          <w:rFonts w:ascii="Times New Roman" w:hAnsi="Times New Roman" w:cs="Times New Roman"/>
          <w:b/>
          <w:bCs/>
          <w:sz w:val="24"/>
          <w:szCs w:val="24"/>
        </w:rPr>
      </w:pPr>
    </w:p>
    <w:p w:rsidR="00467F98" w:rsidRPr="00582A3A" w:rsidRDefault="00467F98" w:rsidP="00467F98">
      <w:pPr>
        <w:suppressLineNumbers/>
        <w:spacing w:after="0" w:line="480" w:lineRule="auto"/>
        <w:ind w:left="993" w:right="805"/>
        <w:rPr>
          <w:rFonts w:ascii="Times New Roman" w:hAnsi="Times New Roman" w:cs="Times New Roman"/>
          <w:bCs/>
          <w:sz w:val="24"/>
          <w:szCs w:val="24"/>
        </w:rPr>
      </w:pPr>
      <w:r w:rsidRPr="00582A3A">
        <w:rPr>
          <w:rFonts w:ascii="Times New Roman" w:hAnsi="Times New Roman" w:cs="Times New Roman"/>
          <w:bCs/>
          <w:sz w:val="24"/>
          <w:szCs w:val="24"/>
          <w:vertAlign w:val="superscript"/>
        </w:rPr>
        <w:t>1</w:t>
      </w:r>
      <w:r w:rsidRPr="00582A3A">
        <w:rPr>
          <w:rFonts w:ascii="Times New Roman" w:hAnsi="Times New Roman" w:cs="Times New Roman"/>
          <w:bCs/>
          <w:sz w:val="24"/>
          <w:szCs w:val="24"/>
        </w:rPr>
        <w:t>Department of Biotechnology (with Jointly Merged Institute of Bioinformatics and Biotechnology), Savitribai Phule Pune University, Pune 411007, India</w:t>
      </w:r>
    </w:p>
    <w:p w:rsidR="00467F98" w:rsidRPr="00582A3A" w:rsidRDefault="00467F98" w:rsidP="00467F98">
      <w:pPr>
        <w:suppressLineNumbers/>
        <w:spacing w:after="0" w:line="480" w:lineRule="auto"/>
        <w:ind w:left="993" w:right="805"/>
        <w:rPr>
          <w:rFonts w:ascii="Times New Roman" w:hAnsi="Times New Roman" w:cs="Times New Roman"/>
          <w:bCs/>
          <w:sz w:val="24"/>
          <w:szCs w:val="24"/>
        </w:rPr>
      </w:pPr>
      <w:r w:rsidRPr="00582A3A">
        <w:rPr>
          <w:rFonts w:ascii="Times New Roman" w:hAnsi="Times New Roman" w:cs="Times New Roman"/>
          <w:bCs/>
          <w:sz w:val="24"/>
          <w:szCs w:val="24"/>
          <w:vertAlign w:val="superscript"/>
        </w:rPr>
        <w:t>2</w:t>
      </w:r>
      <w:r w:rsidRPr="00582A3A">
        <w:rPr>
          <w:rFonts w:ascii="Times New Roman" w:hAnsi="Times New Roman" w:cs="Times New Roman"/>
          <w:bCs/>
          <w:sz w:val="24"/>
          <w:szCs w:val="24"/>
        </w:rPr>
        <w:t xml:space="preserve">Department of Chemical Engineering, Chungbuk National University, Cheongju, </w:t>
      </w:r>
    </w:p>
    <w:p w:rsidR="00467F98" w:rsidRPr="00582A3A" w:rsidRDefault="00467F98" w:rsidP="00467F98">
      <w:pPr>
        <w:suppressLineNumbers/>
        <w:spacing w:after="0" w:line="480" w:lineRule="auto"/>
        <w:ind w:left="993" w:right="805"/>
        <w:rPr>
          <w:rFonts w:ascii="Times New Roman" w:hAnsi="Times New Roman" w:cs="Times New Roman"/>
          <w:bCs/>
          <w:sz w:val="24"/>
          <w:szCs w:val="24"/>
        </w:rPr>
      </w:pPr>
      <w:r w:rsidRPr="00582A3A">
        <w:rPr>
          <w:rFonts w:ascii="Times New Roman" w:hAnsi="Times New Roman" w:cs="Times New Roman"/>
          <w:bCs/>
          <w:sz w:val="24"/>
          <w:szCs w:val="24"/>
        </w:rPr>
        <w:t>Chungbuk 28644, Republic of Korea</w:t>
      </w:r>
    </w:p>
    <w:p w:rsidR="00467F98" w:rsidRPr="00582A3A" w:rsidRDefault="00467F98" w:rsidP="00467F98">
      <w:pPr>
        <w:suppressLineNumbers/>
        <w:spacing w:after="0" w:line="480" w:lineRule="auto"/>
        <w:ind w:left="993" w:right="805"/>
        <w:rPr>
          <w:rFonts w:ascii="Times New Roman" w:hAnsi="Times New Roman" w:cs="Times New Roman"/>
          <w:bCs/>
          <w:sz w:val="24"/>
          <w:szCs w:val="24"/>
        </w:rPr>
      </w:pP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r w:rsidRPr="00582A3A">
        <w:rPr>
          <w:rFonts w:ascii="Times New Roman" w:hAnsi="Times New Roman" w:cs="Times New Roman"/>
          <w:bCs/>
          <w:sz w:val="24"/>
          <w:szCs w:val="24"/>
        </w:rPr>
        <w:t>Corresponding Author*:</w:t>
      </w:r>
    </w:p>
    <w:p w:rsidR="00467F98" w:rsidRPr="00582A3A" w:rsidRDefault="00582A3A" w:rsidP="00467F98">
      <w:pPr>
        <w:suppressLineNumbers/>
        <w:spacing w:after="0" w:line="480" w:lineRule="auto"/>
        <w:ind w:left="993" w:right="805"/>
        <w:jc w:val="both"/>
        <w:rPr>
          <w:rFonts w:ascii="Times New Roman" w:hAnsi="Times New Roman" w:cs="Times New Roman"/>
          <w:bCs/>
          <w:sz w:val="24"/>
          <w:szCs w:val="24"/>
        </w:rPr>
      </w:pPr>
      <w:r>
        <w:rPr>
          <w:rFonts w:ascii="Times New Roman" w:hAnsi="Times New Roman" w:cs="Times New Roman"/>
          <w:bCs/>
          <w:sz w:val="24"/>
          <w:szCs w:val="24"/>
        </w:rPr>
        <w:t xml:space="preserve">Dr. </w:t>
      </w:r>
      <w:r w:rsidR="00467F98" w:rsidRPr="00582A3A">
        <w:rPr>
          <w:rFonts w:ascii="Times New Roman" w:hAnsi="Times New Roman" w:cs="Times New Roman"/>
          <w:bCs/>
          <w:sz w:val="24"/>
          <w:szCs w:val="24"/>
        </w:rPr>
        <w:t>Mamata S. Singhvi</w:t>
      </w: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r w:rsidRPr="00582A3A">
        <w:rPr>
          <w:rFonts w:ascii="Times New Roman" w:hAnsi="Times New Roman" w:cs="Times New Roman"/>
          <w:bCs/>
          <w:sz w:val="24"/>
          <w:szCs w:val="24"/>
        </w:rPr>
        <w:t xml:space="preserve">Department of Biotechnology (with Jointly Merged Institute of Bioinformatics and Biotechnology), </w:t>
      </w: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r w:rsidRPr="00582A3A">
        <w:rPr>
          <w:rFonts w:ascii="Times New Roman" w:hAnsi="Times New Roman" w:cs="Times New Roman"/>
          <w:bCs/>
          <w:sz w:val="24"/>
          <w:szCs w:val="24"/>
        </w:rPr>
        <w:t xml:space="preserve">Savitribai Phule Pune University, </w:t>
      </w: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r w:rsidRPr="00582A3A">
        <w:rPr>
          <w:rFonts w:ascii="Times New Roman" w:hAnsi="Times New Roman" w:cs="Times New Roman"/>
          <w:bCs/>
          <w:sz w:val="24"/>
          <w:szCs w:val="24"/>
        </w:rPr>
        <w:t>Pune 411007, India</w:t>
      </w:r>
    </w:p>
    <w:p w:rsidR="00467F98" w:rsidRPr="00582A3A" w:rsidRDefault="00467F98" w:rsidP="00467F98">
      <w:pPr>
        <w:suppressLineNumbers/>
        <w:spacing w:after="0" w:line="480" w:lineRule="auto"/>
        <w:ind w:left="993" w:right="805"/>
        <w:jc w:val="both"/>
        <w:rPr>
          <w:rFonts w:ascii="Times New Roman" w:hAnsi="Times New Roman" w:cs="Times New Roman"/>
          <w:bCs/>
          <w:sz w:val="24"/>
          <w:szCs w:val="24"/>
        </w:rPr>
      </w:pPr>
      <w:r w:rsidRPr="00582A3A">
        <w:rPr>
          <w:rFonts w:ascii="Times New Roman" w:hAnsi="Times New Roman" w:cs="Times New Roman"/>
          <w:bCs/>
          <w:sz w:val="24"/>
          <w:szCs w:val="24"/>
        </w:rPr>
        <w:t>E-mail: mamatasinghvi@gmail.com</w:t>
      </w:r>
    </w:p>
    <w:p w:rsidR="00467F98" w:rsidRPr="00582A3A" w:rsidRDefault="00467F98" w:rsidP="00467F98">
      <w:pPr>
        <w:suppressLineNumbers/>
        <w:spacing w:after="0" w:line="480" w:lineRule="auto"/>
        <w:ind w:left="993" w:right="805"/>
        <w:jc w:val="both"/>
        <w:rPr>
          <w:rFonts w:ascii="Times New Roman" w:hAnsi="Times New Roman" w:cs="Times New Roman"/>
          <w:b/>
          <w:sz w:val="24"/>
          <w:szCs w:val="24"/>
        </w:rPr>
      </w:pPr>
    </w:p>
    <w:p w:rsidR="00467F98" w:rsidRPr="00582A3A" w:rsidRDefault="00467F98" w:rsidP="00D67DF1">
      <w:pPr>
        <w:spacing w:after="0" w:line="480" w:lineRule="auto"/>
        <w:ind w:left="851" w:right="804"/>
        <w:jc w:val="both"/>
        <w:rPr>
          <w:rFonts w:ascii="Times New Roman" w:hAnsi="Times New Roman" w:cs="Times New Roman"/>
          <w:b/>
          <w:sz w:val="24"/>
          <w:szCs w:val="24"/>
        </w:rPr>
      </w:pPr>
    </w:p>
    <w:p w:rsidR="00D67DF1" w:rsidRPr="00582A3A" w:rsidRDefault="00D67DF1" w:rsidP="00D67DF1">
      <w:pPr>
        <w:spacing w:after="0" w:line="480" w:lineRule="auto"/>
        <w:ind w:left="851" w:right="804"/>
        <w:jc w:val="both"/>
        <w:rPr>
          <w:rFonts w:ascii="Times New Roman" w:hAnsi="Times New Roman" w:cs="Times New Roman"/>
          <w:b/>
          <w:sz w:val="24"/>
          <w:szCs w:val="24"/>
        </w:rPr>
      </w:pPr>
      <w:r w:rsidRPr="00582A3A">
        <w:rPr>
          <w:rFonts w:ascii="Times New Roman" w:hAnsi="Times New Roman" w:cs="Times New Roman"/>
          <w:b/>
          <w:sz w:val="24"/>
          <w:szCs w:val="24"/>
        </w:rPr>
        <w:lastRenderedPageBreak/>
        <w:t>S1. Materials and Methods</w:t>
      </w:r>
    </w:p>
    <w:p w:rsidR="00D67DF1" w:rsidRPr="00582A3A" w:rsidRDefault="00D67DF1" w:rsidP="00D67DF1">
      <w:pPr>
        <w:spacing w:after="0" w:line="480" w:lineRule="auto"/>
        <w:ind w:left="851" w:right="804"/>
        <w:jc w:val="both"/>
        <w:rPr>
          <w:rFonts w:ascii="Times New Roman" w:hAnsi="Times New Roman" w:cs="Times New Roman"/>
          <w:b/>
          <w:sz w:val="24"/>
          <w:szCs w:val="24"/>
        </w:rPr>
      </w:pPr>
      <w:r w:rsidRPr="00582A3A">
        <w:rPr>
          <w:rFonts w:ascii="Times New Roman" w:hAnsi="Times New Roman" w:cs="Times New Roman"/>
          <w:b/>
          <w:sz w:val="24"/>
          <w:szCs w:val="24"/>
        </w:rPr>
        <w:t>S1</w:t>
      </w:r>
      <w:r w:rsidR="00110D89" w:rsidRPr="00582A3A">
        <w:rPr>
          <w:rFonts w:ascii="Times New Roman" w:hAnsi="Times New Roman" w:cs="Times New Roman"/>
          <w:b/>
          <w:sz w:val="24"/>
          <w:szCs w:val="24"/>
        </w:rPr>
        <w:t>.1</w:t>
      </w:r>
      <w:r w:rsidR="00BB74C4" w:rsidRPr="00582A3A">
        <w:rPr>
          <w:rFonts w:ascii="Times New Roman" w:hAnsi="Times New Roman" w:cs="Times New Roman"/>
          <w:b/>
          <w:sz w:val="24"/>
          <w:szCs w:val="24"/>
        </w:rPr>
        <w:t>.</w:t>
      </w:r>
      <w:r w:rsidR="006854DA">
        <w:rPr>
          <w:rFonts w:ascii="Times New Roman" w:hAnsi="Times New Roman" w:cs="Times New Roman"/>
          <w:b/>
          <w:sz w:val="24"/>
          <w:szCs w:val="24"/>
        </w:rPr>
        <w:t xml:space="preserve"> </w:t>
      </w:r>
      <w:r w:rsidRPr="00582A3A">
        <w:rPr>
          <w:rFonts w:ascii="Times New Roman" w:hAnsi="Times New Roman" w:cs="Times New Roman"/>
          <w:b/>
          <w:sz w:val="24"/>
          <w:szCs w:val="24"/>
        </w:rPr>
        <w:t xml:space="preserve">Production of laccase enzyme </w:t>
      </w:r>
      <w:r w:rsidR="0042594A" w:rsidRPr="00582A3A">
        <w:rPr>
          <w:rFonts w:ascii="Times New Roman" w:hAnsi="Times New Roman" w:cs="Times New Roman"/>
          <w:b/>
          <w:sz w:val="24"/>
          <w:szCs w:val="24"/>
        </w:rPr>
        <w:t>for</w:t>
      </w:r>
      <w:r w:rsidRPr="00582A3A">
        <w:rPr>
          <w:rFonts w:ascii="Times New Roman" w:hAnsi="Times New Roman" w:cs="Times New Roman"/>
          <w:b/>
          <w:sz w:val="24"/>
          <w:szCs w:val="24"/>
        </w:rPr>
        <w:t xml:space="preserve"> delignification of </w:t>
      </w:r>
      <w:r w:rsidR="0042594A" w:rsidRPr="00582A3A">
        <w:rPr>
          <w:rFonts w:ascii="Times New Roman" w:hAnsi="Times New Roman" w:cs="Times New Roman"/>
          <w:b/>
          <w:sz w:val="24"/>
          <w:szCs w:val="24"/>
        </w:rPr>
        <w:t>corn cob biomass waste (CCBW)</w:t>
      </w:r>
    </w:p>
    <w:p w:rsidR="00D67DF1" w:rsidRPr="00582A3A" w:rsidRDefault="00D67DF1" w:rsidP="00D67DF1">
      <w:pPr>
        <w:spacing w:after="0" w:line="480" w:lineRule="auto"/>
        <w:ind w:left="851" w:right="804"/>
        <w:jc w:val="both"/>
        <w:rPr>
          <w:rFonts w:ascii="Times New Roman" w:hAnsi="Times New Roman" w:cs="Times New Roman"/>
          <w:sz w:val="24"/>
          <w:szCs w:val="24"/>
        </w:rPr>
      </w:pPr>
      <w:r w:rsidRPr="00582A3A">
        <w:rPr>
          <w:rFonts w:ascii="Times New Roman" w:hAnsi="Times New Roman" w:cs="Times New Roman"/>
          <w:sz w:val="24"/>
          <w:szCs w:val="24"/>
        </w:rPr>
        <w:t xml:space="preserve">Laccase was produced by </w:t>
      </w:r>
      <w:r w:rsidRPr="00582A3A">
        <w:rPr>
          <w:rFonts w:ascii="Times New Roman" w:hAnsi="Times New Roman" w:cs="Times New Roman"/>
          <w:i/>
          <w:iCs/>
          <w:sz w:val="24"/>
          <w:szCs w:val="24"/>
        </w:rPr>
        <w:t xml:space="preserve">Pleurotus </w:t>
      </w:r>
      <w:proofErr w:type="spellStart"/>
      <w:r w:rsidRPr="00582A3A">
        <w:rPr>
          <w:rFonts w:ascii="Times New Roman" w:hAnsi="Times New Roman" w:cs="Times New Roman"/>
          <w:i/>
          <w:iCs/>
          <w:sz w:val="24"/>
          <w:szCs w:val="24"/>
        </w:rPr>
        <w:t>ostreatus</w:t>
      </w:r>
      <w:proofErr w:type="spellEnd"/>
      <w:r w:rsidRPr="00582A3A">
        <w:rPr>
          <w:rFonts w:ascii="Times New Roman" w:hAnsi="Times New Roman" w:cs="Times New Roman"/>
          <w:i/>
          <w:iCs/>
          <w:sz w:val="24"/>
          <w:szCs w:val="24"/>
        </w:rPr>
        <w:t xml:space="preserve"> </w:t>
      </w:r>
      <w:r w:rsidRPr="00582A3A">
        <w:rPr>
          <w:rFonts w:ascii="Times New Roman" w:hAnsi="Times New Roman" w:cs="Times New Roman"/>
          <w:iCs/>
          <w:sz w:val="24"/>
          <w:szCs w:val="24"/>
        </w:rPr>
        <w:t xml:space="preserve">ATCC 56761 </w:t>
      </w:r>
      <w:r w:rsidRPr="00582A3A">
        <w:rPr>
          <w:rFonts w:ascii="Times New Roman" w:hAnsi="Times New Roman" w:cs="Times New Roman"/>
          <w:sz w:val="24"/>
          <w:szCs w:val="24"/>
        </w:rPr>
        <w:t xml:space="preserve">using </w:t>
      </w:r>
      <w:r w:rsidR="0042594A" w:rsidRPr="00582A3A">
        <w:rPr>
          <w:rFonts w:ascii="Times New Roman" w:hAnsi="Times New Roman" w:cs="Times New Roman"/>
          <w:sz w:val="24"/>
          <w:szCs w:val="24"/>
        </w:rPr>
        <w:t>CCBW</w:t>
      </w:r>
      <w:r w:rsidRPr="00582A3A">
        <w:rPr>
          <w:rFonts w:ascii="Times New Roman" w:hAnsi="Times New Roman" w:cs="Times New Roman"/>
          <w:sz w:val="24"/>
          <w:szCs w:val="24"/>
        </w:rPr>
        <w:t xml:space="preserve"> </w:t>
      </w:r>
      <w:r w:rsidRPr="00582A3A">
        <w:rPr>
          <w:rFonts w:ascii="Times New Roman" w:hAnsi="Times New Roman" w:cs="Times New Roman"/>
          <w:iCs/>
          <w:sz w:val="24"/>
          <w:szCs w:val="24"/>
        </w:rPr>
        <w:t xml:space="preserve">as reported </w:t>
      </w:r>
      <w:r w:rsidR="0042594A" w:rsidRPr="00582A3A">
        <w:rPr>
          <w:rFonts w:ascii="Times New Roman" w:hAnsi="Times New Roman" w:cs="Times New Roman"/>
          <w:iCs/>
          <w:sz w:val="24"/>
          <w:szCs w:val="24"/>
        </w:rPr>
        <w:t xml:space="preserve">earlier </w:t>
      </w:r>
      <w:r w:rsidRPr="00582A3A">
        <w:rPr>
          <w:rFonts w:ascii="Times New Roman" w:hAnsi="Times New Roman" w:cs="Times New Roman"/>
          <w:iCs/>
          <w:sz w:val="24"/>
          <w:szCs w:val="24"/>
        </w:rPr>
        <w:fldChar w:fldCharType="begin" w:fldLock="1"/>
      </w:r>
      <w:r w:rsidR="00ED0C22" w:rsidRPr="00582A3A">
        <w:rPr>
          <w:rFonts w:ascii="Times New Roman" w:hAnsi="Times New Roman" w:cs="Times New Roman"/>
          <w:iCs/>
          <w:sz w:val="24"/>
          <w:szCs w:val="24"/>
        </w:rPr>
        <w:instrText>ADDIN CSL_CITATION {"citationItems":[{"id":"ITEM-1","itemData":{"DOI":"10.1016/j.indcrop.2016.08.009","ISSN":"09266690","abstract":"Lignin degradation using laccase is a cleaner, biocatalytic, and substrate specific alternative to improve holocellulose recovery from lignocellulosic feedstocks for bioethanol production. The degree of laccase mediated lignin degradation varied with the biochemical composition of the biomass. In the present article, Fourier-Transform Infra-Red (FTIR) spectroscopy and simplex centroid mixture design algorithm based studies were conducted to probe the correlation between biomass composition and laccase mediated lignin degradation. FTIR peak intensity analyses of the mixtures i.e., combination 20, 21 and 31 from 57 mixed biomass sets studied suggested that G type lignin has synergistic effect on laccase mediated delignification while presence of S type lignin showed antagonistic relationship with laccase adsorption and delignification. Simplex centroid based optimization of the selected mixture (i.e., combination 31) resulted in a concoction composed of Saccharum spontaneum (0.2031), Saccharum officinarum tops (0.1968), Ricinus communis (0.6000) with maximum delignification 80.13%. Enzymatic delignification of this optimized mixture was supported by FTIR studies where peak intensity at 1514 cm−1 and 1595 cm−1 corresponding to the aromatic skeletal vibrations of lignin decreased in magnitude after delignification. X-Ray Diffraction study deciphered 3.66% increase in crystallinity of the delignified sample corresponding to cellulose while Scanning Electron Microscopy revealed structural distortion in the sample. Besides, reduction in the calorific value of the biomass (2.75 kJ/g) further substantiated the delignification process. Lignin degradation products analyzed through gas chromatography mass spectroscopy unveiled the presence of various carboxylic acids, phenolic acids, heterocyclic aromatic compounds and N-heterocyclic compounds manifesting laccase action on lignin. The study on the effect of pretreatment on saccharification process showed that 80% delignification was sufficient for maximum reducing sugar yield (587 mg/g).","author":[{"dropping-particle":"","family":"Avanthi","given":"Althuri","non-dropping-particle":"","parse-names":false,"suffix":""},{"dropping-particle":"","family":"Banerjee","given":"Rintu","non-dropping-particle":"","parse-names":false,"suffix":""}],"container-title":"Industrial Crops and Products","id":"ITEM-1","issued":{"date-parts":[["2016","12","15"]]},"page":"174-185","publisher":"Elsevier B.V.","title":"A strategic laccase mediated lignin degradation of lignocellulosic feedstocks for ethanol production","type":"article-journal","volume":"92"},"uris":["http://www.mendeley.com/documents/?uuid=abc83316-f1ef-3cf9-923c-c828dda8835a"]}],"mendeley":{"formattedCitation":"(&lt;i&gt;1&lt;/i&gt;)","plainTextFormattedCitation":"(1)","previouslyFormattedCitation":"(&lt;i&gt;1&lt;/i&gt;)"},"properties":{"noteIndex":0},"schema":"https://github.com/citation-style-language/schema/raw/master/csl-citation.json"}</w:instrText>
      </w:r>
      <w:r w:rsidRPr="00582A3A">
        <w:rPr>
          <w:rFonts w:ascii="Times New Roman" w:hAnsi="Times New Roman" w:cs="Times New Roman"/>
          <w:iCs/>
          <w:sz w:val="24"/>
          <w:szCs w:val="24"/>
        </w:rPr>
        <w:fldChar w:fldCharType="separate"/>
      </w:r>
      <w:r w:rsidRPr="00582A3A">
        <w:rPr>
          <w:rFonts w:ascii="Times New Roman" w:hAnsi="Times New Roman" w:cs="Times New Roman"/>
          <w:iCs/>
          <w:noProof/>
          <w:sz w:val="24"/>
          <w:szCs w:val="24"/>
        </w:rPr>
        <w:t>(</w:t>
      </w:r>
      <w:r w:rsidRPr="00582A3A">
        <w:rPr>
          <w:rFonts w:ascii="Times New Roman" w:hAnsi="Times New Roman" w:cs="Times New Roman"/>
          <w:i/>
          <w:iCs/>
          <w:noProof/>
          <w:sz w:val="24"/>
          <w:szCs w:val="24"/>
        </w:rPr>
        <w:t>1</w:t>
      </w:r>
      <w:r w:rsidRPr="00582A3A">
        <w:rPr>
          <w:rFonts w:ascii="Times New Roman" w:hAnsi="Times New Roman" w:cs="Times New Roman"/>
          <w:iCs/>
          <w:noProof/>
          <w:sz w:val="24"/>
          <w:szCs w:val="24"/>
        </w:rPr>
        <w:t>)</w:t>
      </w:r>
      <w:r w:rsidRPr="00582A3A">
        <w:rPr>
          <w:rFonts w:ascii="Times New Roman" w:hAnsi="Times New Roman" w:cs="Times New Roman"/>
          <w:iCs/>
          <w:sz w:val="24"/>
          <w:szCs w:val="24"/>
        </w:rPr>
        <w:fldChar w:fldCharType="end"/>
      </w:r>
      <w:r w:rsidRPr="00582A3A">
        <w:rPr>
          <w:rFonts w:ascii="Times New Roman" w:hAnsi="Times New Roman" w:cs="Times New Roman"/>
          <w:iCs/>
          <w:sz w:val="24"/>
          <w:szCs w:val="24"/>
        </w:rPr>
        <w:t>.</w:t>
      </w:r>
      <w:r w:rsidRPr="00582A3A">
        <w:rPr>
          <w:rFonts w:ascii="Times New Roman" w:hAnsi="Times New Roman" w:cs="Times New Roman"/>
          <w:i/>
          <w:iCs/>
          <w:sz w:val="24"/>
          <w:szCs w:val="24"/>
        </w:rPr>
        <w:t xml:space="preserve"> </w:t>
      </w:r>
      <w:r w:rsidRPr="00582A3A">
        <w:rPr>
          <w:rFonts w:ascii="Times New Roman" w:hAnsi="Times New Roman" w:cs="Times New Roman"/>
          <w:sz w:val="24"/>
          <w:szCs w:val="24"/>
        </w:rPr>
        <w:t xml:space="preserve"> </w:t>
      </w:r>
      <w:r w:rsidR="00170BC4" w:rsidRPr="00582A3A">
        <w:rPr>
          <w:rFonts w:ascii="Times New Roman" w:hAnsi="Times New Roman" w:cs="Times New Roman"/>
          <w:sz w:val="24"/>
          <w:szCs w:val="24"/>
        </w:rPr>
        <w:t>To delignify the CC biomass, laccase with an activity level of 100 IU/mL was employed. The enzymatic delignification process involved the addition of laccase enzyme to the powdered substrate within a 100 mL Erlenmeyer conical flask, utilizing a 20% w/v substrate concentration. Following a specific incubation period, the solid residue was isolated and subsequently subjected to oven drying in order to determine the residual lignin content.</w:t>
      </w:r>
    </w:p>
    <w:p w:rsidR="00CD55F4" w:rsidRPr="00582A3A" w:rsidRDefault="00CD55F4" w:rsidP="00F2799C">
      <w:pPr>
        <w:pStyle w:val="BodyText"/>
        <w:spacing w:line="480" w:lineRule="auto"/>
        <w:ind w:left="851" w:right="95"/>
        <w:rPr>
          <w:rFonts w:ascii="Times New Roman" w:hAnsi="Times New Roman" w:cs="Times New Roman"/>
          <w:b/>
        </w:rPr>
      </w:pPr>
    </w:p>
    <w:p w:rsidR="00F2799C" w:rsidRPr="00582A3A" w:rsidRDefault="00CD55F4" w:rsidP="00F2799C">
      <w:pPr>
        <w:pStyle w:val="BodyText"/>
        <w:spacing w:line="480" w:lineRule="auto"/>
        <w:ind w:left="851" w:right="95"/>
        <w:rPr>
          <w:rFonts w:ascii="Times New Roman" w:hAnsi="Times New Roman" w:cs="Times New Roman"/>
          <w:b/>
        </w:rPr>
      </w:pPr>
      <w:r w:rsidRPr="00582A3A">
        <w:rPr>
          <w:rFonts w:ascii="Times New Roman" w:hAnsi="Times New Roman" w:cs="Times New Roman"/>
          <w:b/>
        </w:rPr>
        <w:t>S</w:t>
      </w:r>
      <w:r w:rsidR="00D67DF1" w:rsidRPr="00582A3A">
        <w:rPr>
          <w:rFonts w:ascii="Times New Roman" w:hAnsi="Times New Roman" w:cs="Times New Roman"/>
          <w:b/>
        </w:rPr>
        <w:t>2.</w:t>
      </w:r>
      <w:r w:rsidR="000A183C" w:rsidRPr="00582A3A">
        <w:rPr>
          <w:rFonts w:ascii="Times New Roman" w:hAnsi="Times New Roman" w:cs="Times New Roman"/>
          <w:b/>
        </w:rPr>
        <w:t xml:space="preserve"> </w:t>
      </w:r>
      <w:r w:rsidR="00F2799C" w:rsidRPr="00582A3A">
        <w:rPr>
          <w:rFonts w:ascii="Times New Roman" w:hAnsi="Times New Roman" w:cs="Times New Roman"/>
          <w:b/>
        </w:rPr>
        <w:t>Results and Discussion</w:t>
      </w:r>
    </w:p>
    <w:p w:rsidR="00F2799C" w:rsidRPr="00582A3A" w:rsidRDefault="00F2799C" w:rsidP="00F2799C">
      <w:pPr>
        <w:spacing w:after="0" w:line="480" w:lineRule="auto"/>
        <w:ind w:left="851" w:right="804"/>
        <w:jc w:val="both"/>
        <w:rPr>
          <w:rFonts w:ascii="Times New Roman" w:eastAsia="Times New Roman" w:hAnsi="Times New Roman" w:cs="Times New Roman"/>
          <w:b/>
          <w:sz w:val="24"/>
          <w:szCs w:val="24"/>
        </w:rPr>
      </w:pPr>
      <w:r w:rsidRPr="00582A3A">
        <w:rPr>
          <w:rFonts w:ascii="Times New Roman" w:hAnsi="Times New Roman" w:cs="Times New Roman"/>
          <w:b/>
          <w:sz w:val="24"/>
          <w:szCs w:val="24"/>
        </w:rPr>
        <w:t>S</w:t>
      </w:r>
      <w:r w:rsidR="00D67DF1" w:rsidRPr="00582A3A">
        <w:rPr>
          <w:rFonts w:ascii="Times New Roman" w:hAnsi="Times New Roman" w:cs="Times New Roman"/>
          <w:b/>
          <w:sz w:val="24"/>
          <w:szCs w:val="24"/>
        </w:rPr>
        <w:t>2</w:t>
      </w:r>
      <w:r w:rsidR="00110D89" w:rsidRPr="00582A3A">
        <w:rPr>
          <w:rFonts w:ascii="Times New Roman" w:hAnsi="Times New Roman" w:cs="Times New Roman"/>
          <w:b/>
          <w:sz w:val="24"/>
          <w:szCs w:val="24"/>
        </w:rPr>
        <w:t>.1</w:t>
      </w:r>
      <w:r w:rsidRPr="00582A3A">
        <w:rPr>
          <w:rFonts w:ascii="Times New Roman" w:hAnsi="Times New Roman" w:cs="Times New Roman"/>
          <w:b/>
          <w:sz w:val="24"/>
          <w:szCs w:val="24"/>
        </w:rPr>
        <w:t>. Characterization of synthesized CeFe</w:t>
      </w:r>
      <w:r w:rsidRPr="00582A3A">
        <w:rPr>
          <w:rFonts w:ascii="Times New Roman" w:hAnsi="Times New Roman" w:cs="Times New Roman"/>
          <w:b/>
          <w:sz w:val="24"/>
          <w:szCs w:val="24"/>
          <w:vertAlign w:val="subscript"/>
        </w:rPr>
        <w:t>3</w:t>
      </w:r>
      <w:r w:rsidRPr="00582A3A">
        <w:rPr>
          <w:rFonts w:ascii="Times New Roman" w:hAnsi="Times New Roman" w:cs="Times New Roman"/>
          <w:b/>
          <w:sz w:val="24"/>
          <w:szCs w:val="24"/>
        </w:rPr>
        <w:t>O</w:t>
      </w:r>
      <w:r w:rsidRPr="00582A3A">
        <w:rPr>
          <w:rFonts w:ascii="Times New Roman" w:hAnsi="Times New Roman" w:cs="Times New Roman"/>
          <w:b/>
          <w:sz w:val="24"/>
          <w:szCs w:val="24"/>
          <w:vertAlign w:val="subscript"/>
        </w:rPr>
        <w:t>4</w:t>
      </w:r>
      <w:r w:rsidRPr="00582A3A">
        <w:rPr>
          <w:rFonts w:ascii="Times New Roman" w:hAnsi="Times New Roman" w:cs="Times New Roman"/>
          <w:b/>
          <w:sz w:val="24"/>
          <w:szCs w:val="24"/>
        </w:rPr>
        <w:t>NPs</w:t>
      </w:r>
      <w:r w:rsidRPr="00582A3A">
        <w:rPr>
          <w:rFonts w:ascii="Times New Roman" w:eastAsia="Times New Roman" w:hAnsi="Times New Roman" w:cs="Times New Roman"/>
          <w:b/>
          <w:sz w:val="24"/>
          <w:szCs w:val="24"/>
        </w:rPr>
        <w:t xml:space="preserve"> </w:t>
      </w:r>
    </w:p>
    <w:p w:rsidR="00F2799C" w:rsidRPr="00582A3A" w:rsidRDefault="00F2799C" w:rsidP="00F2799C">
      <w:pPr>
        <w:spacing w:after="0" w:line="480" w:lineRule="auto"/>
        <w:ind w:left="851" w:right="804"/>
        <w:jc w:val="both"/>
        <w:rPr>
          <w:rFonts w:ascii="Times New Roman" w:hAnsi="Times New Roman" w:cs="Times New Roman"/>
          <w:sz w:val="24"/>
          <w:szCs w:val="24"/>
        </w:rPr>
      </w:pPr>
      <w:r w:rsidRPr="00582A3A">
        <w:rPr>
          <w:rFonts w:ascii="Times New Roman" w:hAnsi="Times New Roman" w:cs="Times New Roman"/>
          <w:sz w:val="24"/>
          <w:szCs w:val="24"/>
        </w:rPr>
        <w:t>To comprehend the physical modifications, the size and morphology of CeFe</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4</w:t>
      </w:r>
      <w:r w:rsidRPr="00582A3A">
        <w:rPr>
          <w:rFonts w:ascii="Times New Roman" w:hAnsi="Times New Roman" w:cs="Times New Roman"/>
          <w:sz w:val="24"/>
          <w:szCs w:val="24"/>
        </w:rPr>
        <w:t>NPs were examined through TEM and SEM analysis which demonstrated agglomerated sphere-shaped particles with a size ranging from 11-16 nm</w:t>
      </w:r>
      <w:r w:rsidR="001A37FB" w:rsidRPr="00582A3A">
        <w:rPr>
          <w:rFonts w:ascii="Times New Roman" w:hAnsi="Times New Roman" w:cs="Times New Roman"/>
          <w:sz w:val="24"/>
          <w:szCs w:val="24"/>
        </w:rPr>
        <w:t xml:space="preserve"> </w:t>
      </w:r>
      <w:r w:rsidR="001A37FB"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{"citationItems":[{"id":"ITEM-1","itemData":{"DOI":"10.1039/c9ra03252e","ISSN":"20462069","abstract":"Considering the significant impact of magnetically retrievable nanostructures, herein, Fe3O4 and Ce-doped Fe3O4 nanoparticles were employed as scaffolds for the removal of the Reactive Black 5 (RB5) azo dye. We synthesized the Ce-doped Fe3O4 nanoparticles via hydrothermal treatment at 120 °C for 10 h with varying cerium concentrations (1.5-3.5%) and characterized them using basic techniques such as FTIR and UV-visible spectroscopy, and XRD analysis. The retention of their magnetic behaviors even after cerium amalgamation was demonstrated and confirmed by the VSM results. FESEM and EDX were used for the morphological and purity analysis of the synthesized nanoabsorbents. XPS was carried out to determine the electronic configuration of the synthesized samples. The porosity of the magnetic nanoparticles was investigated by BET analysis, and subsequently, the most porous sample was further used in the adsorption studies for the cleanup of RB5 from wastewater. The dye adsorption studies were probed via UV-visible spectroscopy, which indicated the removal efficiency of 87%. The prepared Ce-doped Fe3O4 nanoabsorbent showed the high adsorption capacity of 84.58 mg g-1 towards RB5 in 40 min. This is attributed to the electrostatic interactions between the nanoabsorbent and the dye molecules and high porosity of the prepared sample. The adsorption mechanism was also analyzed. The kinetic data well-fitted the pseudo-first-order model, and the adsorption capability at different equilibrium concentrations of the dye solution indicated monolayer formation and chemisorption phenomena. Furthermore, the magnetic absorbent could be rapidly separated from the wastewater using an external magnetic field after adsorption.","author":[{"dropping-particle":"","family":"Aashima","given":"","non-dropping-particle":"","parse-names":false,"suffix":""},{"dropping-particle":"","family":"Uppal","given":"Shivani","non-dropping-particle":"","parse-names":false,"suffix":""},{"dropping-particle":"","family":"Arora","given":"Arushi","non-dropping-particle":"","parse-names":false,"suffix":""},{"dropping-particle":"","family":"Gautam","given":"Sanjeev","non-dropping-particle":"","parse-names":false,"suffix":""},{"dropping-particle":"","family":"Singh","given":"Suman","non-dropping-particle":"","parse-names":false,"suffix":""},{"dropping-particle":"","family":"Choudhary","given":"R. J.","non-dropping-particle":"","parse-names":false,"suffix":""},{"dropping-particle":"","family":"Mehta","given":"S. K.","non-dropping-particle":"","parse-names":false,"suffix":""}],"container-title":"RSC Advances","id":"ITEM-1","issue":"40","issued":{"date-parts":[["2019"]]},"page":"23129-23141","publisher":"Royal Society of Chemistry","title":"Magnetically retrievable Ce-doped Fe3O4 nanoparticles as scaffolds for the removal of azo dyes","type":"article-journal","volume":"9"},"uris":["http://www.mendeley.com/documents/?uuid=6a5e2be5-b612-4dbc-926b-736aa59b5a27"]}],"mendeley":{"formattedCitation":"(&lt;i&gt;2&lt;/i&gt;)","plainTextFormattedCitation":"(2)","previouslyFormattedCitation":"(&lt;i&gt;2&lt;/i&gt;)"},"properties":{"noteIndex":0},"schema":"https://github.com/citation-style-language/schema/raw/master/csl-citation.json"}</w:instrText>
      </w:r>
      <w:r w:rsidR="001A37FB"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2</w:t>
      </w:r>
      <w:r w:rsidR="00D67DF1" w:rsidRPr="00582A3A">
        <w:rPr>
          <w:rFonts w:ascii="Times New Roman" w:hAnsi="Times New Roman" w:cs="Times New Roman"/>
          <w:noProof/>
          <w:sz w:val="24"/>
          <w:szCs w:val="24"/>
        </w:rPr>
        <w:t>)</w:t>
      </w:r>
      <w:r w:rsidR="001A37FB" w:rsidRPr="00582A3A">
        <w:rPr>
          <w:rFonts w:ascii="Times New Roman" w:hAnsi="Times New Roman" w:cs="Times New Roman"/>
          <w:sz w:val="24"/>
          <w:szCs w:val="24"/>
        </w:rPr>
        <w:fldChar w:fldCharType="end"/>
      </w:r>
      <w:r w:rsidRPr="00582A3A">
        <w:rPr>
          <w:rFonts w:ascii="Times New Roman" w:hAnsi="Times New Roman" w:cs="Times New Roman"/>
          <w:sz w:val="24"/>
          <w:szCs w:val="24"/>
        </w:rPr>
        <w:t xml:space="preserve">  </w:t>
      </w:r>
      <w:r w:rsidRPr="00582A3A">
        <w:rPr>
          <w:rFonts w:ascii="Times New Roman" w:eastAsia="Times New Roman" w:hAnsi="Times New Roman" w:cs="Times New Roman"/>
          <w:sz w:val="24"/>
          <w:szCs w:val="24"/>
        </w:rPr>
        <w:t xml:space="preserve">(Fig. </w:t>
      </w:r>
      <w:r w:rsidR="00B41BD6" w:rsidRPr="00582A3A">
        <w:rPr>
          <w:rFonts w:ascii="Times New Roman" w:eastAsia="Times New Roman" w:hAnsi="Times New Roman" w:cs="Times New Roman"/>
          <w:sz w:val="24"/>
          <w:szCs w:val="24"/>
        </w:rPr>
        <w:t>S</w:t>
      </w:r>
      <w:r w:rsidRPr="00582A3A">
        <w:rPr>
          <w:rFonts w:ascii="Times New Roman" w:eastAsia="Times New Roman" w:hAnsi="Times New Roman" w:cs="Times New Roman"/>
          <w:sz w:val="24"/>
          <w:szCs w:val="24"/>
        </w:rPr>
        <w:t xml:space="preserve">1A and </w:t>
      </w:r>
      <w:r w:rsidR="00B41BD6" w:rsidRPr="00582A3A">
        <w:rPr>
          <w:rFonts w:ascii="Times New Roman" w:eastAsia="Times New Roman" w:hAnsi="Times New Roman" w:cs="Times New Roman"/>
          <w:sz w:val="24"/>
          <w:szCs w:val="24"/>
        </w:rPr>
        <w:t>S</w:t>
      </w:r>
      <w:r w:rsidRPr="00582A3A">
        <w:rPr>
          <w:rFonts w:ascii="Times New Roman" w:eastAsia="Times New Roman" w:hAnsi="Times New Roman" w:cs="Times New Roman"/>
          <w:sz w:val="24"/>
          <w:szCs w:val="24"/>
        </w:rPr>
        <w:t>1B). Fig.1C represents the elemental analysis of CeFe</w:t>
      </w:r>
      <w:r w:rsidRPr="00582A3A">
        <w:rPr>
          <w:rFonts w:ascii="Times New Roman" w:eastAsia="Times New Roman" w:hAnsi="Times New Roman" w:cs="Times New Roman"/>
          <w:sz w:val="24"/>
          <w:szCs w:val="24"/>
          <w:vertAlign w:val="subscript"/>
        </w:rPr>
        <w:t>3</w:t>
      </w:r>
      <w:r w:rsidRPr="00582A3A">
        <w:rPr>
          <w:rFonts w:ascii="Times New Roman" w:eastAsia="Times New Roman" w:hAnsi="Times New Roman" w:cs="Times New Roman"/>
          <w:sz w:val="24"/>
          <w:szCs w:val="24"/>
        </w:rPr>
        <w:t>O</w:t>
      </w:r>
      <w:r w:rsidRPr="00582A3A">
        <w:rPr>
          <w:rFonts w:ascii="Times New Roman" w:eastAsia="Times New Roman" w:hAnsi="Times New Roman" w:cs="Times New Roman"/>
          <w:sz w:val="24"/>
          <w:szCs w:val="24"/>
          <w:vertAlign w:val="subscript"/>
        </w:rPr>
        <w:t>4</w:t>
      </w:r>
      <w:r w:rsidRPr="00582A3A">
        <w:rPr>
          <w:rFonts w:ascii="Times New Roman" w:eastAsia="Times New Roman" w:hAnsi="Times New Roman" w:cs="Times New Roman"/>
          <w:sz w:val="24"/>
          <w:szCs w:val="24"/>
        </w:rPr>
        <w:t xml:space="preserve">NPs using EDS technique. The presence of peak at 4.75 and 6.5 keV corroborates the occurrence of cerium (39.30%) and iron (30.95%) elements </w:t>
      </w:r>
      <w:r w:rsidRPr="00582A3A">
        <w:rPr>
          <w:rFonts w:ascii="Times New Roman" w:hAnsi="Times New Roman" w:cs="Times New Roman"/>
          <w:sz w:val="24"/>
          <w:szCs w:val="24"/>
        </w:rPr>
        <w:t>substantiating the higher content of cerium than iron. Also, FTIR analysis</w:t>
      </w:r>
      <w:r w:rsidR="00B41BD6" w:rsidRPr="00582A3A">
        <w:rPr>
          <w:rFonts w:ascii="Times New Roman" w:hAnsi="Times New Roman" w:cs="Times New Roman"/>
          <w:sz w:val="24"/>
          <w:szCs w:val="24"/>
        </w:rPr>
        <w:t xml:space="preserve"> (as shown in Fig.1D)</w:t>
      </w:r>
      <w:r w:rsidRPr="00582A3A">
        <w:rPr>
          <w:rFonts w:ascii="Times New Roman" w:hAnsi="Times New Roman" w:cs="Times New Roman"/>
          <w:sz w:val="24"/>
          <w:szCs w:val="24"/>
        </w:rPr>
        <w:t xml:space="preserve"> was carried out to identify the functional groups present in NPs displaying individual peaks at 515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xml:space="preserve"> and 585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xml:space="preserve"> </w:t>
      </w:r>
      <w:proofErr w:type="gramStart"/>
      <w:r w:rsidRPr="00582A3A">
        <w:rPr>
          <w:rFonts w:ascii="Times New Roman" w:hAnsi="Times New Roman" w:cs="Times New Roman"/>
          <w:sz w:val="24"/>
          <w:szCs w:val="24"/>
        </w:rPr>
        <w:t>wavelength</w:t>
      </w:r>
      <w:proofErr w:type="gramEnd"/>
      <w:r w:rsidRPr="00582A3A">
        <w:rPr>
          <w:rFonts w:ascii="Times New Roman" w:hAnsi="Times New Roman" w:cs="Times New Roman"/>
          <w:sz w:val="24"/>
          <w:szCs w:val="24"/>
        </w:rPr>
        <w:t xml:space="preserve"> corresponding to Ce-O and Fe-O groups. The presence of absorption peaks at 1510, 1645 and 3470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xml:space="preserve"> ascribing to vibration of –NH, C=O and –OH group, correspondingly, validate the conjugation of synthesized </w:t>
      </w:r>
      <w:r w:rsidRPr="00582A3A">
        <w:rPr>
          <w:rFonts w:ascii="Times New Roman" w:eastAsia="Times New Roman" w:hAnsi="Times New Roman" w:cs="Times New Roman"/>
          <w:sz w:val="24"/>
          <w:szCs w:val="24"/>
        </w:rPr>
        <w:t>CeFe</w:t>
      </w:r>
      <w:r w:rsidRPr="00582A3A">
        <w:rPr>
          <w:rFonts w:ascii="Times New Roman" w:eastAsia="Times New Roman" w:hAnsi="Times New Roman" w:cs="Times New Roman"/>
          <w:sz w:val="24"/>
          <w:szCs w:val="24"/>
          <w:vertAlign w:val="subscript"/>
        </w:rPr>
        <w:t>3</w:t>
      </w:r>
      <w:r w:rsidRPr="00582A3A">
        <w:rPr>
          <w:rFonts w:ascii="Times New Roman" w:eastAsia="Times New Roman" w:hAnsi="Times New Roman" w:cs="Times New Roman"/>
          <w:sz w:val="24"/>
          <w:szCs w:val="24"/>
        </w:rPr>
        <w:t>O</w:t>
      </w:r>
      <w:r w:rsidRPr="00582A3A">
        <w:rPr>
          <w:rFonts w:ascii="Times New Roman" w:eastAsia="Times New Roman" w:hAnsi="Times New Roman" w:cs="Times New Roman"/>
          <w:sz w:val="24"/>
          <w:szCs w:val="24"/>
          <w:vertAlign w:val="subscript"/>
        </w:rPr>
        <w:t>4</w:t>
      </w:r>
      <w:r w:rsidRPr="00582A3A">
        <w:rPr>
          <w:rFonts w:ascii="Times New Roman" w:eastAsia="Times New Roman" w:hAnsi="Times New Roman" w:cs="Times New Roman"/>
          <w:sz w:val="24"/>
          <w:szCs w:val="24"/>
        </w:rPr>
        <w:t>NPs</w:t>
      </w:r>
      <w:sdt>
        <w:sdtPr>
          <w:rPr>
            <w:rFonts w:ascii="Times New Roman" w:eastAsia="Times New Roman" w:hAnsi="Times New Roman" w:cs="Times New Roman"/>
            <w:sz w:val="24"/>
            <w:szCs w:val="24"/>
          </w:rPr>
          <w:tag w:val="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"/>
          <w:id w:val="-987398712"/>
          <w:placeholder>
            <w:docPart w:val="1875FB5ED8EA4ADEA458FD58AB546D28"/>
          </w:placeholder>
        </w:sdtPr>
        <w:sdtEndPr/>
        <w:sdtContent>
          <w:r w:rsidR="002D06E9" w:rsidRPr="00582A3A">
            <w:rPr>
              <w:rFonts w:ascii="Times New Roman" w:eastAsia="Times New Roman" w:hAnsi="Times New Roman" w:cs="Times New Roman"/>
              <w:sz w:val="24"/>
              <w:szCs w:val="24"/>
            </w:rPr>
            <w:t xml:space="preserve"> </w:t>
          </w:r>
          <w:r w:rsidR="001A37FB" w:rsidRPr="00582A3A">
            <w:rPr>
              <w:rFonts w:ascii="Times New Roman" w:eastAsia="Times New Roman" w:hAnsi="Times New Roman" w:cs="Times New Roman"/>
              <w:sz w:val="24"/>
              <w:szCs w:val="24"/>
            </w:rPr>
            <w:fldChar w:fldCharType="begin" w:fldLock="1"/>
          </w:r>
          <w:r w:rsidR="00ED0C22" w:rsidRPr="00582A3A">
            <w:rPr>
              <w:rFonts w:ascii="Times New Roman" w:eastAsia="Times New Roman" w:hAnsi="Times New Roman" w:cs="Times New Roman"/>
              <w:sz w:val="24"/>
              <w:szCs w:val="24"/>
            </w:rPr>
            <w:instrText>ADDIN CSL_CITATION {"citationItems":[{"id":"ITEM-1","itemData":{"DOI":"10.1039/c9ra03252e","ISSN":"20462069","abstract":"Considering the significant impact of magnetically retrievable nanostructures, herein, Fe3O4 and Ce-doped Fe3O4 nanoparticles were employed as scaffolds for the removal of the Reactive Black 5 (RB5) azo dye. We synthesized the Ce-doped Fe3O4 nanoparticles via hydrothermal treatment at 120 °C for 10 h with varying cerium concentrations (1.5-3.5%) and characterized them using basic techniques such as FTIR and UV-visible spectroscopy, and XRD analysis. The retention of their magnetic behaviors even after cerium amalgamation was demonstrated and confirmed by the VSM results. FESEM and EDX were used for the morphological and purity analysis of the synthesized nanoabsorbents. XPS was carried out to determine the electronic configuration of the synthesized samples. The porosity of the magnetic nanoparticles was investigated by BET analysis, and subsequently, the most porous sample was further used in the adsorption studies for the cleanup of RB5 from wastewater. The dye adsorption studies were probed via UV-visible spectroscopy, which indicated the removal efficiency of 87%. The prepared Ce-doped Fe3O4 nanoabsorbent showed the high adsorption capacity of 84.58 mg g-1 towards RB5 in 40 min. This is attributed to the electrostatic interactions between the nanoabsorbent and the dye molecules and high porosity of the prepared sample. The adsorption mechanism was also analyzed. The kinetic data well-fitted the pseudo-first-order model, and the adsorption capability at different equilibrium concentrations of the dye solution indicated monolayer formation and chemisorption phenomena. Furthermore, the magnetic absorbent could be rapidly separated from the wastewater using an external magnetic field after adsorption.","author":[{"dropping-particle":"","family":"Aashima","given":"","non-dropping-particle":"","parse-names":false,"suffix":""},{"dropping-particle":"","family":"Uppal","given":"Shivani","non-dropping-particle":"","parse-names":false,"suffix":""},{"dropping-particle":"","family":"Arora","given":"Arushi","non-dropping-particle":"","parse-names":false,"suffix":""},{"dropping-particle":"","family":"Gautam","given":"Sanjeev","non-dropping-particle":"","parse-names":false,"suffix":""},{"dropping-particle":"","family":"Singh","given":"Suman","non-dropping-particle":"","parse-names":false,"suffix":""},{"dropping-particle":"","family":"Choudhary","given":"R. J.","non-dropping-particle":"","parse-names":false,"suffix":""},{"dropping-particle":"","family":"Mehta","given":"S. K.","non-dropping-particle":"","parse-names":false,"suffix":""}],"container-title":"RSC Advances","id":"ITEM-1","issue":"40","issued":{"date-parts":[["2019"]]},"page":"23129-23141","publisher":"Royal Society of Chemistry","title":"Magnetically retrievable Ce-doped Fe3O4 nanoparticles as scaffolds for the removal of azo dyes","type":"article-journal","volume":"9"},"uris":["http://www.mendeley.com/documents/?uuid=6a5e2be5-b612-4dbc-926b-736aa59b5a27"]}],"mendeley":{"formattedCitation":"(&lt;i&gt;2&lt;/i&gt;)","plainTextFormattedCitation":"(2)","previouslyFormattedCitation":"(&lt;i&gt;2&lt;/i&gt;)"},"properties":{"noteIndex":0},"schema":"https://github.com/citation-style-language/schema/raw/master/csl-citation.json"}</w:instrText>
          </w:r>
          <w:r w:rsidR="001A37FB" w:rsidRPr="00582A3A">
            <w:rPr>
              <w:rFonts w:ascii="Times New Roman" w:eastAsia="Times New Roman" w:hAnsi="Times New Roman" w:cs="Times New Roman"/>
              <w:sz w:val="24"/>
              <w:szCs w:val="24"/>
            </w:rPr>
            <w:fldChar w:fldCharType="separate"/>
          </w:r>
          <w:r w:rsidR="00D67DF1" w:rsidRPr="00582A3A">
            <w:rPr>
              <w:rFonts w:ascii="Times New Roman" w:eastAsia="Times New Roman" w:hAnsi="Times New Roman" w:cs="Times New Roman"/>
              <w:noProof/>
              <w:sz w:val="24"/>
              <w:szCs w:val="24"/>
            </w:rPr>
            <w:t>(</w:t>
          </w:r>
          <w:r w:rsidR="00D67DF1" w:rsidRPr="00582A3A">
            <w:rPr>
              <w:rFonts w:ascii="Times New Roman" w:eastAsia="Times New Roman" w:hAnsi="Times New Roman" w:cs="Times New Roman"/>
              <w:i/>
              <w:noProof/>
              <w:sz w:val="24"/>
              <w:szCs w:val="24"/>
            </w:rPr>
            <w:t>2</w:t>
          </w:r>
          <w:r w:rsidR="00D67DF1" w:rsidRPr="00582A3A">
            <w:rPr>
              <w:rFonts w:ascii="Times New Roman" w:eastAsia="Times New Roman" w:hAnsi="Times New Roman" w:cs="Times New Roman"/>
              <w:noProof/>
              <w:sz w:val="24"/>
              <w:szCs w:val="24"/>
            </w:rPr>
            <w:t>)</w:t>
          </w:r>
          <w:r w:rsidR="001A37FB" w:rsidRPr="00582A3A">
            <w:rPr>
              <w:rFonts w:ascii="Times New Roman" w:eastAsia="Times New Roman" w:hAnsi="Times New Roman" w:cs="Times New Roman"/>
              <w:sz w:val="24"/>
              <w:szCs w:val="24"/>
            </w:rPr>
            <w:fldChar w:fldCharType="end"/>
          </w:r>
        </w:sdtContent>
      </w:sdt>
      <w:r w:rsidRPr="00582A3A">
        <w:rPr>
          <w:rFonts w:ascii="Times New Roman" w:eastAsia="Times New Roman" w:hAnsi="Times New Roman" w:cs="Times New Roman"/>
          <w:sz w:val="24"/>
          <w:szCs w:val="24"/>
        </w:rPr>
        <w:t xml:space="preserve"> </w:t>
      </w:r>
      <w:r w:rsidR="001A37FB" w:rsidRPr="00582A3A">
        <w:rPr>
          <w:rFonts w:ascii="Times New Roman" w:eastAsia="Times New Roman" w:hAnsi="Times New Roman" w:cs="Times New Roman"/>
          <w:sz w:val="24"/>
          <w:szCs w:val="24"/>
        </w:rPr>
        <w:fldChar w:fldCharType="begin" w:fldLock="1"/>
      </w:r>
      <w:r w:rsidR="00ED0C22" w:rsidRPr="00582A3A">
        <w:rPr>
          <w:rFonts w:ascii="Times New Roman" w:eastAsia="Times New Roman" w:hAnsi="Times New Roman" w:cs="Times New Roman"/>
          <w:sz w:val="24"/>
          <w:szCs w:val="24"/>
        </w:rPr>
        <w:instrText>ADDIN CSL_CITATION {"citationItems":[{"id":"ITEM-1","itemData":{"DOI":"10.1039/d1gc01456k","ISSN":"14639270","abstract":"Pretreatment of lignocellulosic biomass to specifically depolymerise lignin moieties without the loss of carbohydrates as well as to minimize the generation of harmful intermediates during the process is a major challenge in the biofuel production process. In the present study, a nanoparticle mediated pretreatment strategy was developed to specifically depolymerise lignin from corn cob biomass. The synthesized nanoparticles possessed unique enzyme mimicking characteristics that can be exploited for the deconstruction of lignin moieties. The maximum delignification was 44% using cerium doped iron oxide nanoparticles within 24 h of incubation time, at 25 °C and a high solid loading of 20% (w/v). Gas chromatography-mass spectrometry study revealed the production of various lignin degraded compounds in pretreated liquids such as fatty acid methyl esters, which are the major components of fuel biodiesel. Aromatic alcohols and aldehydes were also observed during lignin degradation that has industrial importance. The remaining pretreated solid residues rich in carbohydrates can be further utilized in the generation of reducing sugars and in turn biofuels such as bioethanol, biobutanol, and biohydrogen. The value of the crystallinity index increased from 0.39 to 0.46 by delignification, indicating a total increase in biomass crystallinity. Moreover, the increase in biomass porosity indicates good biomass digestibility and in turn high reducing sugar yield. After enzymatic hydrolysis of 50 g L-1 pretreated biomass, 18.1 g L-1 of glucose and 9.12 g L-1 of xylose were released at 24 h, while the control (untreated biomass) showed a negligible amount of sugar release after hydrolysis. The recovery of nanoparticles after delignification was almost 50% of the initial concentration. The recovered catalyst was further recycled and reused, providing 37.1% delignification in the second run and 30.8% in the third run. Therefore, the obtained results in the current study substantiate the feasibility of the employed enzyme mimicking nanoparticles in the process of lignin degradation and fermentable sugar release in an eco-friendly manner.","author":[{"dropping-particle":"","family":"Rajak","given":"Rajiv Chandra","non-dropping-particle":"","parse-names":false,"suffix":""},{"dropping-particle":"","family":"Saha","given":"Pathikrit","non-dropping-particle":"","parse-names":false,"suffix":""},{"dropping-particle":"","family":"Singhvi","given":"Mamata","non-dropping-particle":"","parse-names":false,"suffix":""},{"dropping-particle":"","family":"Kwak","given":"Darae","non-dropping-particle":"","parse-names":false,"suffix":""},{"dropping-particle":"","family":"Kim","given":"Danil","non-dropping-particle":"","parse-names":false,"suffix":""},{"dropping-particle":"","family":"Lee","given":"Huijeong","non-dropping-particle":"","parse-names":false,"suffix":""},{"dropping-particle":"","family":"Deshmukh","given":"Aarti R.","non-dropping-particle":"","parse-names":false,"suffix":""},{"dropping-particle":"","family":"Bu","given":"Yingjie","non-dropping-particle":"","parse-names":false,"suffix":""},{"dropping-particle":"","family":"Kim","given":"Beom Soo","non-dropping-particle":"","parse-names":false,"suffix":""}],"container-title":"Green Chemistry","id":"ITEM-1","issue":"15","issued":{"date-parts":[["2021","8","7"]]},"page":"5584-5599","publisher":"Royal Society of Chemistry","title":"An eco-friendly biomass pretreatment strategy utilizing reusable enzyme mimicking nanoparticles for lignin depolymerization and biofuel production","type":"article-journal","volume":"23"},"uris":["http://www.mendeley.com/documents/?uuid=e43e29b0-4fb4-3337-adf7-f5aacf849380"]}],"mendeley":{"formattedCitation":"(&lt;i&gt;3&lt;/i&gt;)","plainTextFormattedCitation":"(3)","previouslyFormattedCitation":"(&lt;i&gt;3&lt;/i&gt;)"},"properties":{"noteIndex":0},"schema":"https://github.com/citation-style-language/schema/raw/master/csl-citation.json"}</w:instrText>
      </w:r>
      <w:r w:rsidR="001A37FB" w:rsidRPr="00582A3A">
        <w:rPr>
          <w:rFonts w:ascii="Times New Roman" w:eastAsia="Times New Roman" w:hAnsi="Times New Roman" w:cs="Times New Roman"/>
          <w:sz w:val="24"/>
          <w:szCs w:val="24"/>
        </w:rPr>
        <w:fldChar w:fldCharType="separate"/>
      </w:r>
      <w:r w:rsidR="00D67DF1" w:rsidRPr="00582A3A">
        <w:rPr>
          <w:rFonts w:ascii="Times New Roman" w:eastAsia="Times New Roman" w:hAnsi="Times New Roman" w:cs="Times New Roman"/>
          <w:noProof/>
          <w:sz w:val="24"/>
          <w:szCs w:val="24"/>
        </w:rPr>
        <w:t>(</w:t>
      </w:r>
      <w:r w:rsidR="00D67DF1" w:rsidRPr="00582A3A">
        <w:rPr>
          <w:rFonts w:ascii="Times New Roman" w:eastAsia="Times New Roman" w:hAnsi="Times New Roman" w:cs="Times New Roman"/>
          <w:i/>
          <w:noProof/>
          <w:sz w:val="24"/>
          <w:szCs w:val="24"/>
        </w:rPr>
        <w:t>3</w:t>
      </w:r>
      <w:r w:rsidR="00D67DF1" w:rsidRPr="00582A3A">
        <w:rPr>
          <w:rFonts w:ascii="Times New Roman" w:eastAsia="Times New Roman" w:hAnsi="Times New Roman" w:cs="Times New Roman"/>
          <w:noProof/>
          <w:sz w:val="24"/>
          <w:szCs w:val="24"/>
        </w:rPr>
        <w:t>)</w:t>
      </w:r>
      <w:r w:rsidR="001A37FB" w:rsidRPr="00582A3A">
        <w:rPr>
          <w:rFonts w:ascii="Times New Roman" w:eastAsia="Times New Roman" w:hAnsi="Times New Roman" w:cs="Times New Roman"/>
          <w:sz w:val="24"/>
          <w:szCs w:val="24"/>
        </w:rPr>
        <w:fldChar w:fldCharType="end"/>
      </w:r>
      <w:r w:rsidR="002D06E9" w:rsidRPr="00582A3A">
        <w:rPr>
          <w:rFonts w:ascii="Times New Roman" w:eastAsia="Times New Roman" w:hAnsi="Times New Roman" w:cs="Times New Roman"/>
          <w:sz w:val="24"/>
          <w:szCs w:val="24"/>
        </w:rPr>
        <w:t xml:space="preserve"> </w:t>
      </w:r>
      <w:r w:rsidRPr="00582A3A">
        <w:rPr>
          <w:rFonts w:ascii="Times New Roman" w:eastAsia="Times New Roman" w:hAnsi="Times New Roman" w:cs="Times New Roman"/>
          <w:sz w:val="24"/>
          <w:szCs w:val="24"/>
        </w:rPr>
        <w:t>(Fig.1D)</w:t>
      </w:r>
      <w:r w:rsidRPr="00582A3A">
        <w:rPr>
          <w:rFonts w:ascii="Times New Roman" w:hAnsi="Times New Roman" w:cs="Times New Roman"/>
          <w:sz w:val="24"/>
          <w:szCs w:val="24"/>
        </w:rPr>
        <w:t xml:space="preserve">. DLS analysis was conducted to investigate zeta potential (ZP) and hydrodynamic size of </w:t>
      </w:r>
      <w:r w:rsidRPr="00582A3A">
        <w:rPr>
          <w:rFonts w:ascii="Times New Roman" w:eastAsia="Times New Roman" w:hAnsi="Times New Roman" w:cs="Times New Roman"/>
          <w:sz w:val="24"/>
          <w:szCs w:val="24"/>
        </w:rPr>
        <w:t>CeFe</w:t>
      </w:r>
      <w:r w:rsidRPr="00582A3A">
        <w:rPr>
          <w:rFonts w:ascii="Times New Roman" w:eastAsia="Times New Roman" w:hAnsi="Times New Roman" w:cs="Times New Roman"/>
          <w:sz w:val="24"/>
          <w:szCs w:val="24"/>
          <w:vertAlign w:val="subscript"/>
        </w:rPr>
        <w:t>3</w:t>
      </w:r>
      <w:r w:rsidRPr="00582A3A">
        <w:rPr>
          <w:rFonts w:ascii="Times New Roman" w:eastAsia="Times New Roman" w:hAnsi="Times New Roman" w:cs="Times New Roman"/>
          <w:sz w:val="24"/>
          <w:szCs w:val="24"/>
        </w:rPr>
        <w:t>O</w:t>
      </w:r>
      <w:r w:rsidRPr="00582A3A">
        <w:rPr>
          <w:rFonts w:ascii="Times New Roman" w:eastAsia="Times New Roman" w:hAnsi="Times New Roman" w:cs="Times New Roman"/>
          <w:sz w:val="24"/>
          <w:szCs w:val="24"/>
          <w:vertAlign w:val="subscript"/>
        </w:rPr>
        <w:t>4</w:t>
      </w:r>
      <w:r w:rsidRPr="00582A3A">
        <w:rPr>
          <w:rFonts w:ascii="Times New Roman" w:eastAsia="Times New Roman" w:hAnsi="Times New Roman" w:cs="Times New Roman"/>
          <w:sz w:val="24"/>
          <w:szCs w:val="24"/>
        </w:rPr>
        <w:t>NPs</w:t>
      </w:r>
      <w:r w:rsidRPr="00582A3A">
        <w:rPr>
          <w:rFonts w:ascii="Times New Roman" w:hAnsi="Times New Roman" w:cs="Times New Roman"/>
          <w:sz w:val="24"/>
          <w:szCs w:val="24"/>
        </w:rPr>
        <w:t>. The zeta potential (ZP) studies of the synthesized NPs is significant factor for understanding the stability and surface chemistry of NPs in the colloidal phase. As shown in Fig.</w:t>
      </w:r>
      <w:r w:rsidR="00B41BD6" w:rsidRPr="00582A3A">
        <w:rPr>
          <w:rFonts w:ascii="Times New Roman" w:hAnsi="Times New Roman" w:cs="Times New Roman"/>
          <w:sz w:val="24"/>
          <w:szCs w:val="24"/>
        </w:rPr>
        <w:t xml:space="preserve"> S</w:t>
      </w:r>
      <w:r w:rsidRPr="00582A3A">
        <w:rPr>
          <w:rFonts w:ascii="Times New Roman" w:hAnsi="Times New Roman" w:cs="Times New Roman"/>
          <w:sz w:val="24"/>
          <w:szCs w:val="24"/>
        </w:rPr>
        <w:t xml:space="preserve">1E, the measured ZP value was -15.0 ± 3.92 mV, which demonstrates that NPs has a net negative charge on its surface and are stable. Further, XRD and TGA analysis was performed to check crystallinity and thermal stability of synthesized NPs. </w:t>
      </w:r>
      <w:r w:rsidRPr="00582A3A">
        <w:rPr>
          <w:rFonts w:ascii="Times New Roman" w:eastAsia="Malgun Gothic" w:hAnsi="Times New Roman" w:cs="Times New Roman"/>
          <w:sz w:val="24"/>
          <w:szCs w:val="24"/>
        </w:rPr>
        <w:lastRenderedPageBreak/>
        <w:t xml:space="preserve">The magnetic properties of </w:t>
      </w:r>
      <w:bookmarkStart w:id="0" w:name="_Hlk174458804"/>
      <w:r w:rsidRPr="00582A3A">
        <w:rPr>
          <w:rFonts w:ascii="Times New Roman" w:eastAsia="Malgun Gothic" w:hAnsi="Times New Roman" w:cs="Times New Roman"/>
          <w:sz w:val="24"/>
          <w:szCs w:val="24"/>
        </w:rPr>
        <w:t>CeFe</w:t>
      </w:r>
      <w:r w:rsidRPr="00582A3A">
        <w:rPr>
          <w:rFonts w:ascii="Times New Roman" w:eastAsia="Malgun Gothic" w:hAnsi="Times New Roman" w:cs="Times New Roman"/>
          <w:sz w:val="24"/>
          <w:szCs w:val="24"/>
          <w:vertAlign w:val="subscript"/>
        </w:rPr>
        <w:t>3</w:t>
      </w:r>
      <w:r w:rsidRPr="00582A3A">
        <w:rPr>
          <w:rFonts w:ascii="Times New Roman" w:eastAsia="Malgun Gothic" w:hAnsi="Times New Roman" w:cs="Times New Roman"/>
          <w:sz w:val="24"/>
          <w:szCs w:val="24"/>
        </w:rPr>
        <w:t>O</w:t>
      </w:r>
      <w:r w:rsidRPr="00582A3A">
        <w:rPr>
          <w:rFonts w:ascii="Times New Roman" w:eastAsia="Malgun Gothic" w:hAnsi="Times New Roman" w:cs="Times New Roman"/>
          <w:sz w:val="24"/>
          <w:szCs w:val="24"/>
          <w:vertAlign w:val="subscript"/>
        </w:rPr>
        <w:t>4</w:t>
      </w:r>
      <w:r w:rsidRPr="00582A3A">
        <w:rPr>
          <w:rFonts w:ascii="Times New Roman" w:eastAsia="Malgun Gothic" w:hAnsi="Times New Roman" w:cs="Times New Roman"/>
          <w:sz w:val="24"/>
          <w:szCs w:val="24"/>
        </w:rPr>
        <w:t>NPs</w:t>
      </w:r>
      <w:bookmarkEnd w:id="0"/>
      <w:r w:rsidRPr="00582A3A">
        <w:rPr>
          <w:rFonts w:ascii="Times New Roman" w:eastAsia="Malgun Gothic" w:hAnsi="Times New Roman" w:cs="Times New Roman"/>
          <w:sz w:val="24"/>
          <w:szCs w:val="24"/>
        </w:rPr>
        <w:t xml:space="preserve"> were tested by applying </w:t>
      </w:r>
      <w:r w:rsidR="007C745A" w:rsidRPr="00582A3A">
        <w:rPr>
          <w:rFonts w:ascii="Times New Roman" w:eastAsia="Malgun Gothic" w:hAnsi="Times New Roman" w:cs="Times New Roman"/>
          <w:sz w:val="24"/>
          <w:szCs w:val="24"/>
        </w:rPr>
        <w:t xml:space="preserve">a </w:t>
      </w:r>
      <w:r w:rsidRPr="00582A3A">
        <w:rPr>
          <w:rFonts w:ascii="Times New Roman" w:eastAsia="Malgun Gothic" w:hAnsi="Times New Roman" w:cs="Times New Roman"/>
          <w:sz w:val="24"/>
          <w:szCs w:val="24"/>
        </w:rPr>
        <w:t xml:space="preserve">magnetic field. </w:t>
      </w:r>
      <w:r w:rsidRPr="00582A3A">
        <w:rPr>
          <w:rFonts w:ascii="Times New Roman" w:hAnsi="Times New Roman" w:cs="Times New Roman"/>
          <w:sz w:val="24"/>
          <w:szCs w:val="24"/>
        </w:rPr>
        <w:t xml:space="preserve">  </w:t>
      </w:r>
      <w:r w:rsidRPr="00582A3A">
        <w:rPr>
          <w:rFonts w:ascii="Times New Roman" w:eastAsia="Malgun Gothic" w:hAnsi="Times New Roman" w:cs="Times New Roman"/>
          <w:sz w:val="24"/>
          <w:szCs w:val="24"/>
        </w:rPr>
        <w:t>Even after the doping of cerium, Fe</w:t>
      </w:r>
      <w:r w:rsidRPr="00582A3A">
        <w:rPr>
          <w:rFonts w:ascii="Times New Roman" w:eastAsia="Malgun Gothic" w:hAnsi="Times New Roman" w:cs="Times New Roman"/>
          <w:sz w:val="24"/>
          <w:szCs w:val="24"/>
          <w:vertAlign w:val="subscript"/>
        </w:rPr>
        <w:t>3</w:t>
      </w:r>
      <w:r w:rsidRPr="00582A3A">
        <w:rPr>
          <w:rFonts w:ascii="Times New Roman" w:eastAsia="Malgun Gothic" w:hAnsi="Times New Roman" w:cs="Times New Roman"/>
          <w:sz w:val="24"/>
          <w:szCs w:val="24"/>
        </w:rPr>
        <w:t>O</w:t>
      </w:r>
      <w:r w:rsidRPr="00582A3A">
        <w:rPr>
          <w:rFonts w:ascii="Times New Roman" w:eastAsia="Malgun Gothic" w:hAnsi="Times New Roman" w:cs="Times New Roman"/>
          <w:sz w:val="24"/>
          <w:szCs w:val="24"/>
          <w:vertAlign w:val="subscript"/>
        </w:rPr>
        <w:t xml:space="preserve">4   </w:t>
      </w:r>
      <w:r w:rsidRPr="00582A3A">
        <w:rPr>
          <w:rFonts w:ascii="Times New Roman" w:eastAsia="Malgun Gothic" w:hAnsi="Times New Roman" w:cs="Times New Roman"/>
          <w:sz w:val="24"/>
          <w:szCs w:val="24"/>
        </w:rPr>
        <w:t>still possessed its ferromagnetic properties, which is beneficial for degradation of LB materials.</w:t>
      </w:r>
      <w:r w:rsidRPr="00582A3A">
        <w:rPr>
          <w:rFonts w:ascii="Times New Roman" w:hAnsi="Times New Roman" w:cs="Times New Roman"/>
          <w:sz w:val="24"/>
          <w:szCs w:val="24"/>
        </w:rPr>
        <w:t xml:space="preserve"> </w:t>
      </w:r>
    </w:p>
    <w:p w:rsidR="00BA42E9" w:rsidRPr="00582A3A" w:rsidRDefault="00846FFA" w:rsidP="003B240A">
      <w:pPr>
        <w:spacing w:after="0" w:line="480" w:lineRule="auto"/>
        <w:ind w:left="851" w:right="804"/>
        <w:jc w:val="both"/>
        <w:rPr>
          <w:rFonts w:ascii="Times New Roman" w:hAnsi="Times New Roman" w:cs="Times New Roman"/>
          <w:b/>
          <w:sz w:val="24"/>
          <w:szCs w:val="24"/>
        </w:rPr>
      </w:pPr>
      <w:r w:rsidRPr="00582A3A">
        <w:rPr>
          <w:rFonts w:ascii="Times New Roman" w:hAnsi="Times New Roman" w:cs="Times New Roman"/>
          <w:b/>
          <w:sz w:val="24"/>
          <w:szCs w:val="24"/>
        </w:rPr>
        <w:t>S2</w:t>
      </w:r>
      <w:r w:rsidR="00110D89" w:rsidRPr="00582A3A">
        <w:rPr>
          <w:rFonts w:ascii="Times New Roman" w:hAnsi="Times New Roman" w:cs="Times New Roman"/>
          <w:b/>
          <w:sz w:val="24"/>
          <w:szCs w:val="24"/>
        </w:rPr>
        <w:t>.2</w:t>
      </w:r>
      <w:r w:rsidRPr="00582A3A">
        <w:rPr>
          <w:rFonts w:ascii="Times New Roman" w:hAnsi="Times New Roman" w:cs="Times New Roman"/>
          <w:b/>
          <w:sz w:val="24"/>
          <w:szCs w:val="24"/>
        </w:rPr>
        <w:t xml:space="preserve">. </w:t>
      </w:r>
      <w:r w:rsidR="00BA42E9" w:rsidRPr="00582A3A">
        <w:rPr>
          <w:rFonts w:ascii="Times New Roman" w:hAnsi="Times New Roman" w:cs="Times New Roman"/>
          <w:b/>
          <w:sz w:val="24"/>
          <w:szCs w:val="24"/>
        </w:rPr>
        <w:t>Oxidase and CHE mimicking activities of CeFe</w:t>
      </w:r>
      <w:r w:rsidR="00BA42E9" w:rsidRPr="00582A3A">
        <w:rPr>
          <w:rFonts w:ascii="Times New Roman" w:hAnsi="Times New Roman" w:cs="Times New Roman"/>
          <w:b/>
          <w:sz w:val="24"/>
          <w:szCs w:val="24"/>
          <w:vertAlign w:val="subscript"/>
        </w:rPr>
        <w:t>3</w:t>
      </w:r>
      <w:r w:rsidR="00BA42E9" w:rsidRPr="00582A3A">
        <w:rPr>
          <w:rFonts w:ascii="Times New Roman" w:hAnsi="Times New Roman" w:cs="Times New Roman"/>
          <w:b/>
          <w:sz w:val="24"/>
          <w:szCs w:val="24"/>
        </w:rPr>
        <w:t>O</w:t>
      </w:r>
      <w:r w:rsidR="00BA42E9" w:rsidRPr="00582A3A">
        <w:rPr>
          <w:rFonts w:ascii="Times New Roman" w:hAnsi="Times New Roman" w:cs="Times New Roman"/>
          <w:b/>
          <w:sz w:val="24"/>
          <w:szCs w:val="24"/>
          <w:vertAlign w:val="subscript"/>
        </w:rPr>
        <w:t>4</w:t>
      </w:r>
      <w:r w:rsidR="00BA42E9" w:rsidRPr="00582A3A">
        <w:rPr>
          <w:rFonts w:ascii="Times New Roman" w:hAnsi="Times New Roman" w:cs="Times New Roman"/>
          <w:b/>
          <w:sz w:val="24"/>
          <w:szCs w:val="24"/>
        </w:rPr>
        <w:t>NPs</w:t>
      </w:r>
    </w:p>
    <w:p w:rsidR="00193FF0" w:rsidRPr="00582A3A" w:rsidRDefault="00777B20" w:rsidP="00193FF0">
      <w:pPr>
        <w:spacing w:after="0" w:line="480" w:lineRule="auto"/>
        <w:ind w:leftChars="386" w:left="849" w:right="804" w:firstLineChars="305" w:firstLine="732"/>
        <w:jc w:val="both"/>
        <w:rPr>
          <w:rFonts w:ascii="Times New Roman" w:hAnsi="Times New Roman" w:cs="Times New Roman"/>
          <w:sz w:val="24"/>
          <w:szCs w:val="24"/>
        </w:rPr>
      </w:pPr>
      <w:r w:rsidRPr="00582A3A">
        <w:rPr>
          <w:rFonts w:ascii="Times New Roman" w:hAnsi="Times New Roman" w:cs="Times New Roman"/>
          <w:sz w:val="24"/>
          <w:szCs w:val="24"/>
        </w:rPr>
        <w:t>Oxidase enzymes serve to promote the oxidation of specific substrates by acting as electron donors, leading to the production of oxidized products utilizing O</w:t>
      </w:r>
      <w:r w:rsidRPr="00582A3A">
        <w:rPr>
          <w:rFonts w:ascii="Times New Roman" w:hAnsi="Times New Roman" w:cs="Times New Roman"/>
          <w:sz w:val="24"/>
          <w:szCs w:val="24"/>
          <w:vertAlign w:val="subscript"/>
        </w:rPr>
        <w:t>2</w:t>
      </w:r>
      <w:r w:rsidRPr="00582A3A">
        <w:rPr>
          <w:rFonts w:ascii="Times New Roman" w:hAnsi="Times New Roman" w:cs="Times New Roman"/>
          <w:sz w:val="24"/>
          <w:szCs w:val="24"/>
        </w:rPr>
        <w:t xml:space="preserve"> as the electron acceptor under standard environmental conditions, thus producing water or H</w:t>
      </w:r>
      <w:r w:rsidRPr="00582A3A">
        <w:rPr>
          <w:rFonts w:ascii="Times New Roman" w:hAnsi="Times New Roman" w:cs="Times New Roman"/>
          <w:sz w:val="24"/>
          <w:szCs w:val="24"/>
          <w:vertAlign w:val="subscript"/>
        </w:rPr>
        <w:t>2</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2</w:t>
      </w:r>
      <w:r w:rsidRPr="00582A3A">
        <w:rPr>
          <w:rFonts w:ascii="Times New Roman" w:hAnsi="Times New Roman" w:cs="Times New Roman"/>
          <w:sz w:val="24"/>
          <w:szCs w:val="24"/>
        </w:rPr>
        <w:t>. This capability can be advantageous for the pretreatment of LB materials.</w:t>
      </w:r>
      <w:sdt>
        <w:sdtPr>
          <w:rPr>
            <w:rFonts w:ascii="Times New Roman" w:hAnsi="Times New Roman" w:cs="Times New Roman"/>
            <w:sz w:val="24"/>
            <w:szCs w:val="24"/>
          </w:rPr>
          <w:tag w:val="MENDELEY_CITATION_v3_eyJjaXRhdGlvbklEIjoiTUVOREVMRVlfQ0lUQVRJT05"/>
          <w:id w:val="-99410885"/>
          <w:placeholder>
            <w:docPart w:val="7E9F6B32D26A4DAA934B56E30BE522B7"/>
          </w:placeholder>
        </w:sdtPr>
        <w:sdtEndPr/>
        <w:sdtContent>
          <w:r w:rsidR="001A37FB"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{"citationItems":[{"id":"ITEM-1","itemData":{"DOI":"10.1007/s00018-009-0169-1","ISSN":"1420682X","PMID":"19844659","abstract":"Laccases (benzenediol:oxygen oxidoreductases, EC 1.10.3.2) are blue multicopper oxidases that catalyze the oxidation of an array of aromatic substrates concomitantly with the reduction of molecular oxygen to water. In fungi, laccases carry out a variety of physiological roles during their life cycle. These enzymes are being increasingly evaluated for a variety of biotechnological applications due to their broad substrate range. In this review, the most recent studies on laccase structural features and catalytic mechanisms along with analyses of their expression are reported and examined with the aim of contributing to the discussion on their structure-function relationships. Attention has also been paid to the properties of enzymes endowed with unique characteristics and to fungal laccase multigene families and their organization.","author":[{"dropping-particle":"","family":"Giardina","given":"Paola","non-dropping-particle":"","parse-names":false,"suffix":""},{"dropping-particle":"","family":"Faraco","given":"Vincenza","non-dropping-particle":"","parse-names":false,"suffix":""},{"dropping-particle":"","family":"Pezzella","given":"Cinzia","non-dropping-particle":"","parse-names":false,"suffix":""},{"dropping-particle":"","family":"Piscitelli","given":"Alessandra","non-dropping-particle":"","parse-names":false,"suffix":""},{"dropping-particle":"","family":"Vanhulle","given":"Sophie","non-dropping-particle":"","parse-names":false,"suffix":""},{"dropping-particle":"","family":"Sannia","given":"Giovanni","non-dropping-particle":"","parse-names":false,"suffix":""}],"container-title":"Cellular and Molecular Life Sciences","id":"ITEM-1","issue":"3","issued":{"date-parts":[["2010"]]},"page":"369-385","title":"Laccases: A never-ending story","type":"article-journal","volume":"67"},"uris":["http://www.mendeley.com/documents/?uuid=bcdcf2c3-7a84-4941-99c6-293a0d50cf01"]}],"mendeley":{"formattedCitation":"(&lt;i&gt;4&lt;/i&gt;)","plainTextFormattedCitation":"(4)","previouslyFormattedCitation":"(&lt;i&gt;4&lt;/i&gt;)"},"properties":{"noteIndex":0},"schema":"https://github.com/citation-style-language/schema/raw/master/csl-citation.json"}</w:instrText>
          </w:r>
          <w:r w:rsidR="001A37FB"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4</w:t>
          </w:r>
          <w:r w:rsidR="00D67DF1" w:rsidRPr="00582A3A">
            <w:rPr>
              <w:rFonts w:ascii="Times New Roman" w:hAnsi="Times New Roman" w:cs="Times New Roman"/>
              <w:noProof/>
              <w:sz w:val="24"/>
              <w:szCs w:val="24"/>
            </w:rPr>
            <w:t>)</w:t>
          </w:r>
          <w:r w:rsidR="001A37FB" w:rsidRPr="00582A3A">
            <w:rPr>
              <w:rFonts w:ascii="Times New Roman" w:hAnsi="Times New Roman" w:cs="Times New Roman"/>
              <w:sz w:val="24"/>
              <w:szCs w:val="24"/>
            </w:rPr>
            <w:fldChar w:fldCharType="end"/>
          </w:r>
        </w:sdtContent>
      </w:sdt>
      <w:r w:rsidR="00193FF0" w:rsidRPr="00582A3A">
        <w:rPr>
          <w:rFonts w:ascii="Times New Roman" w:hAnsi="Times New Roman" w:cs="Times New Roman"/>
          <w:sz w:val="24"/>
          <w:szCs w:val="24"/>
        </w:rPr>
        <w:t>. Similar to oxidases, CeFe</w:t>
      </w:r>
      <w:r w:rsidR="00193FF0" w:rsidRPr="00582A3A">
        <w:rPr>
          <w:rFonts w:ascii="Times New Roman" w:hAnsi="Times New Roman" w:cs="Times New Roman"/>
          <w:sz w:val="24"/>
          <w:szCs w:val="24"/>
          <w:vertAlign w:val="subscript"/>
        </w:rPr>
        <w:t>3</w:t>
      </w:r>
      <w:r w:rsidR="00193FF0" w:rsidRPr="00582A3A">
        <w:rPr>
          <w:rFonts w:ascii="Times New Roman" w:hAnsi="Times New Roman" w:cs="Times New Roman"/>
          <w:sz w:val="24"/>
          <w:szCs w:val="24"/>
        </w:rPr>
        <w:t>O</w:t>
      </w:r>
      <w:r w:rsidR="00193FF0" w:rsidRPr="00582A3A">
        <w:rPr>
          <w:rFonts w:ascii="Times New Roman" w:hAnsi="Times New Roman" w:cs="Times New Roman"/>
          <w:sz w:val="24"/>
          <w:szCs w:val="24"/>
          <w:vertAlign w:val="subscript"/>
        </w:rPr>
        <w:t>4</w:t>
      </w:r>
      <w:r w:rsidR="00193FF0" w:rsidRPr="00582A3A">
        <w:rPr>
          <w:rFonts w:ascii="Times New Roman" w:hAnsi="Times New Roman" w:cs="Times New Roman"/>
          <w:sz w:val="24"/>
          <w:szCs w:val="24"/>
        </w:rPr>
        <w:t>NPs also oxidized substrates through electron transfer</w:t>
      </w:r>
      <w:r w:rsidR="001A37FB" w:rsidRPr="00582A3A">
        <w:rPr>
          <w:rFonts w:ascii="Times New Roman" w:hAnsi="Times New Roman" w:cs="Times New Roman"/>
          <w:sz w:val="24"/>
          <w:szCs w:val="24"/>
        </w:rPr>
        <w:t xml:space="preserve"> </w:t>
      </w:r>
      <w:r w:rsidR="001A37FB"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{"citationItems":[{"id":"ITEM-1","itemData":{"DOI":"10.1016/j.watres.2015.10.019","ISSN":"18792448","PMID":"26521218","abstract":"To advance cost-effective strategies for removing trace organic contaminants from urban runoff, the feasibility of using manganese oxides as a geomedia amendment in engineered stormwater infiltration systems to oxidize organic contaminants was evaluated. Ten representative organic chemicals that have previously been detected in urban stormwater were evaluated for reactivity in batch experiments with birnessite. With respect to reactivity, contaminants could be classified as: highly reactive (e.g., bisphenol A), moderately reactive (e.g., diuron) and unreactive (e.g., tris(2-chloro-1-propyl)phosphate). Bisphenol A and diuron reacted with birnessite to produce a suite of products, including ring-cleavage products for bisphenol A and partially dechlorinated products for diuron. Columns packed with manganese oxide-coated sand were used evaluate design parameters for an engineered infiltration system, including necessary contact times for effective treatment, as well as the impacts of stormwater matrix variables, such as solution pH, concentration of natural organic matter and major anions and cations. The manganese oxide geomedia exhibited decreased reactivity when organic contaminants were oxidized, especially in the presence of divalent cations, bicarbonate, and natural organic matter. Under typical conditions, the manganese oxides are expected to retain their reactivity for 25 years.","author":[{"dropping-particle":"","family":"Grebel","given":"Janel E.","non-dropping-particle":"","parse-names":false,"suffix":""},{"dropping-particle":"","family":"Charbonnet","given":"Joseph A.","non-dropping-particle":"","parse-names":false,"suffix":""},{"dropping-particle":"","family":"Sedlak","given":"David L.","non-dropping-particle":"","parse-names":false,"suffix":""}],"container-title":"Water Research","id":"ITEM-1","issued":{"date-parts":[["2016"]]},"page":"481-491","publisher":"Elsevier Ltd","title":"Oxidation of organic contaminants by manganese oxide geomedia for passive urban stormwater treatment systems","type":"article-journal","volume":"88"},"uris":["http://www.mendeley.com/documents/?uuid=6bfe7ad8-9107-4410-9b78-97edb32fed5c"]}],"mendeley":{"formattedCitation":"(&lt;i&gt;5&lt;/i&gt;)","plainTextFormattedCitation":"(5)","previouslyFormattedCitation":"(&lt;i&gt;5&lt;/i&gt;)"},"properties":{"noteIndex":0},"schema":"https://github.com/citation-style-language/schema/raw/master/csl-citation.json"}</w:instrText>
      </w:r>
      <w:r w:rsidR="001A37FB"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5</w:t>
      </w:r>
      <w:r w:rsidR="00D67DF1" w:rsidRPr="00582A3A">
        <w:rPr>
          <w:rFonts w:ascii="Times New Roman" w:hAnsi="Times New Roman" w:cs="Times New Roman"/>
          <w:noProof/>
          <w:sz w:val="24"/>
          <w:szCs w:val="24"/>
        </w:rPr>
        <w:t>)</w:t>
      </w:r>
      <w:r w:rsidR="001A37FB" w:rsidRPr="00582A3A">
        <w:rPr>
          <w:rFonts w:ascii="Times New Roman" w:hAnsi="Times New Roman" w:cs="Times New Roman"/>
          <w:sz w:val="24"/>
          <w:szCs w:val="24"/>
        </w:rPr>
        <w:fldChar w:fldCharType="end"/>
      </w:r>
      <w:r w:rsidR="001A37FB" w:rsidRPr="00582A3A">
        <w:rPr>
          <w:rFonts w:ascii="Times New Roman" w:hAnsi="Times New Roman" w:cs="Times New Roman"/>
          <w:sz w:val="24"/>
          <w:szCs w:val="24"/>
        </w:rPr>
        <w:t>.</w:t>
      </w:r>
      <w:r w:rsidR="00193FF0" w:rsidRPr="00582A3A">
        <w:rPr>
          <w:rFonts w:ascii="Times New Roman" w:hAnsi="Times New Roman" w:cs="Times New Roman"/>
          <w:sz w:val="24"/>
          <w:szCs w:val="24"/>
        </w:rPr>
        <w:t xml:space="preserve"> Recently, numerous nanomaterials have been reported to act as catalysts for the oxidation of substrates in the presence of O</w:t>
      </w:r>
      <w:r w:rsidR="00193FF0" w:rsidRPr="00582A3A">
        <w:rPr>
          <w:rFonts w:ascii="Times New Roman" w:hAnsi="Times New Roman" w:cs="Times New Roman"/>
          <w:sz w:val="24"/>
          <w:szCs w:val="24"/>
          <w:vertAlign w:val="subscript"/>
        </w:rPr>
        <w:t>2</w:t>
      </w:r>
      <w:r w:rsidR="00193FF0" w:rsidRPr="00582A3A">
        <w:rPr>
          <w:rFonts w:ascii="Times New Roman" w:hAnsi="Times New Roman" w:cs="Times New Roman"/>
          <w:sz w:val="24"/>
          <w:szCs w:val="24"/>
        </w:rPr>
        <w:t xml:space="preserve">, demonstrating oxidase mimicking activities </w:t>
      </w:r>
      <w:sdt>
        <w:sdtPr>
          <w:rPr>
            <w:rFonts w:ascii="Times New Roman" w:hAnsi="Times New Roman" w:cs="Times New Roman"/>
            <w:sz w:val="24"/>
            <w:szCs w:val="24"/>
          </w:rPr>
          <w:tag w:val="MENDELEY_CITATION_v3_eyJjaXRhdGlvbklEIjoiTUVOREVMRVlfQ0lUQVRJT05"/>
          <w:id w:val="-38669928"/>
          <w:placeholder>
            <w:docPart w:val="B76FBD5C3C684A1FA2F475780E66B197"/>
          </w:placeholder>
        </w:sdtPr>
        <w:sdtEndPr/>
        <w:sdtContent>
          <w:r w:rsidR="001A37FB"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{"citationItems":[{"id":"ITEM-1","itemData":{"DOI":"10.1039/c9cc06840f","ISSN":"1364548X","PMID":"31840150","abstract":"Co-based metal organic frameworks (ZIF-67), working as an oxidase-mimicking nanozyme, can simultaneously catalyze the oxidation of 3,3′,5,5′-tetramethylbenzidine, 2,2′-azino-bis(3-ethylbenzthiazoline-6-sulfonic acid) and Amplex red, exhibiting a high catalytic activity. For Amplex red, two consecutive redox reactions are reported, which is specifically applied for fluorescence \"turn-on\" detection of biothiols.","author":[{"dropping-particle":"","family":"Jin","given":"Tian","non-dropping-particle":"","parse-names":false,"suffix":""},{"dropping-particle":"","family":"Li","given":"Yilei","non-dropping-particle":"","parse-names":false,"suffix":""},{"dropping-particle":"","family":"Jing","given":"Wenjie","non-dropping-particle":"","parse-names":false,"suffix":""},{"dropping-particle":"","family":"Li","given":"Yunchao","non-dropping-particle":"","parse-names":false,"suffix":""},{"dropping-particle":"","family":"Fan","given":"Louzhen","non-dropping-particle":"","parse-names":false,"suffix":""},{"dropping-particle":"","family":"Li","given":"Xiaohong","non-dropping-particle":"","parse-names":false,"suffix":""}],"container-title":"Chemical Communications","id":"ITEM-1","issue":"4","issued":{"date-parts":[["2020"]]},"page":"659-662","publisher":"Royal Society of Chemistry","title":"Cobalt-based metal organic frameworks: A highly active oxidase-mimicking nanozyme for fluorescence \"turn-on\" assays of biothiol","type":"article-journal","volume":"56"},"uris":["http://www.mendeley.com/documents/?uuid=bb02ec14-fde2-4a61-961d-70896c0b101f"]},{"id":"ITEM-2","itemData":{"DOI":"10.1002/smll.201703510","ISSN":"16136829","PMID":"29457350","abstract":"Surface plasmon resonance of coinage metal nanoparticles is extensively exploited to promote catalytic reactions via harvesting solar energy. Previous efforts on elucidating the mechanisms of enhanced catalysis are devoted to hot electron-induced photothermal conversion and direct charge transfer to the adsorbed reactants. However, little attention is paid to roles of hot holes that are generated concomitantly with hot electrons. In this work, 13 nm spherical Au nanoparticles with small absorption cross-section are employed to catalyze a well-studied glucose oxidation reaction. Density functional theory calculation and X-ray absorption spectrum analysis reveal that hot holes energetically favor transferring catalytic intermediates to product molecules and then desorbing from the surface of plasmonic catalysts, resulting in the recovery of their catalytic activities. The studies shed new light on the use of the synergy of hot holes and hot electrons for plasmon-promoted catalysis.","author":[{"dropping-particle":"","family":"Peng","given":"Tianhuan","non-dropping-particle":"","parse-names":false,"suffix":""},{"dropping-particle":"","family":"Miao","given":"Junjian","non-dropping-particle":"","parse-names":false,"suffix":""},{"dropping-particle":"","family":"Gao","given":"Zhaoshuai","non-dropping-particle":"","parse-names":false,"suffix":""},{"dropping-particle":"","family":"Zhang","given":"Linjuan","non-dropping-particle":"","parse-names":false,"suffix":""},{"dropping-particle":"","family":"Gao","given":"Yi","non-dropping-particle":"","parse-names":false,"suffix":""},{"dropping-particle":"","family":"Fan","given":"Chunhai","non-dropping-particle":"","parse-names":false,"suffix":""},{"dropping-particle":"","family":"Li","given":"Di","non-dropping-particle":"","parse-names":false,"suffix":""}],"container-title":"Small","id":"ITEM-2","issue":"12","issued":{"date-parts":[["2018"]]},"page":"1-7","title":"Reactivating Catalytic Surface: Insights into the Role of Hot Holes in Plasmonic Catalysis","type":"article-journal","volume":"14"},"uris":["http://www.mendeley.com/documents/?uuid=90384cbe-5554-4555-ab4c-e1e101b36282"]}],"mendeley":{"formattedCitation":"(&lt;i&gt;6&lt;/i&gt;, &lt;i&gt;7&lt;/i&gt;)","plainTextFormattedCitation":"(6, 7)","previouslyFormattedCitation":"(&lt;i&gt;6&lt;/i&gt;, &lt;i&gt;7&lt;/i&gt;)"},"properties":{"noteIndex":0},"schema":"https://github.com/citation-style-language/schema/raw/master/csl-citation.json"}</w:instrText>
          </w:r>
          <w:r w:rsidR="001A37FB"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6</w:t>
          </w:r>
          <w:r w:rsidR="00D67DF1" w:rsidRPr="00582A3A">
            <w:rPr>
              <w:rFonts w:ascii="Times New Roman" w:hAnsi="Times New Roman" w:cs="Times New Roman"/>
              <w:noProof/>
              <w:sz w:val="24"/>
              <w:szCs w:val="24"/>
            </w:rPr>
            <w:t xml:space="preserve">, </w:t>
          </w:r>
          <w:r w:rsidR="00D67DF1" w:rsidRPr="00582A3A">
            <w:rPr>
              <w:rFonts w:ascii="Times New Roman" w:hAnsi="Times New Roman" w:cs="Times New Roman"/>
              <w:i/>
              <w:noProof/>
              <w:sz w:val="24"/>
              <w:szCs w:val="24"/>
            </w:rPr>
            <w:t>7</w:t>
          </w:r>
          <w:r w:rsidR="00D67DF1" w:rsidRPr="00582A3A">
            <w:rPr>
              <w:rFonts w:ascii="Times New Roman" w:hAnsi="Times New Roman" w:cs="Times New Roman"/>
              <w:noProof/>
              <w:sz w:val="24"/>
              <w:szCs w:val="24"/>
            </w:rPr>
            <w:t>)</w:t>
          </w:r>
          <w:r w:rsidR="001A37FB" w:rsidRPr="00582A3A">
            <w:rPr>
              <w:rFonts w:ascii="Times New Roman" w:hAnsi="Times New Roman" w:cs="Times New Roman"/>
              <w:sz w:val="24"/>
              <w:szCs w:val="24"/>
            </w:rPr>
            <w:fldChar w:fldCharType="end"/>
          </w:r>
        </w:sdtContent>
      </w:sdt>
      <w:r w:rsidR="00193FF0" w:rsidRPr="00582A3A">
        <w:rPr>
          <w:rFonts w:ascii="Times New Roman" w:hAnsi="Times New Roman" w:cs="Times New Roman"/>
          <w:sz w:val="24"/>
          <w:szCs w:val="24"/>
        </w:rPr>
        <w:t xml:space="preserve">. </w:t>
      </w:r>
      <w:r w:rsidRPr="00582A3A">
        <w:rPr>
          <w:rFonts w:ascii="Times New Roman" w:hAnsi="Times New Roman" w:cs="Times New Roman"/>
          <w:sz w:val="24"/>
          <w:szCs w:val="24"/>
        </w:rPr>
        <w:t>Cerium-based nanomaterials containing the Ce</w:t>
      </w:r>
      <w:r w:rsidRPr="00582A3A">
        <w:rPr>
          <w:rFonts w:ascii="Times New Roman" w:hAnsi="Times New Roman" w:cs="Times New Roman"/>
          <w:sz w:val="24"/>
          <w:szCs w:val="24"/>
          <w:vertAlign w:val="superscript"/>
        </w:rPr>
        <w:t>3+/</w:t>
      </w:r>
      <w:r w:rsidRPr="00582A3A">
        <w:rPr>
          <w:rFonts w:ascii="Times New Roman" w:hAnsi="Times New Roman" w:cs="Times New Roman"/>
          <w:sz w:val="24"/>
          <w:szCs w:val="24"/>
        </w:rPr>
        <w:t>Ce</w:t>
      </w:r>
      <w:r w:rsidRPr="00582A3A">
        <w:rPr>
          <w:rFonts w:ascii="Times New Roman" w:hAnsi="Times New Roman" w:cs="Times New Roman"/>
          <w:sz w:val="24"/>
          <w:szCs w:val="24"/>
          <w:vertAlign w:val="superscript"/>
        </w:rPr>
        <w:t>4+</w:t>
      </w:r>
      <w:r w:rsidRPr="00582A3A">
        <w:rPr>
          <w:rFonts w:ascii="Times New Roman" w:hAnsi="Times New Roman" w:cs="Times New Roman"/>
          <w:sz w:val="24"/>
          <w:szCs w:val="24"/>
        </w:rPr>
        <w:t xml:space="preserve"> redox pair have demonstrated the capability to </w:t>
      </w:r>
      <w:proofErr w:type="spellStart"/>
      <w:r w:rsidRPr="00582A3A">
        <w:rPr>
          <w:rFonts w:ascii="Times New Roman" w:hAnsi="Times New Roman" w:cs="Times New Roman"/>
          <w:sz w:val="24"/>
          <w:szCs w:val="24"/>
        </w:rPr>
        <w:t>catalyze</w:t>
      </w:r>
      <w:proofErr w:type="spellEnd"/>
      <w:r w:rsidRPr="00582A3A">
        <w:rPr>
          <w:rFonts w:ascii="Times New Roman" w:hAnsi="Times New Roman" w:cs="Times New Roman"/>
          <w:sz w:val="24"/>
          <w:szCs w:val="24"/>
        </w:rPr>
        <w:t xml:space="preserve"> the oxidation of TMB compounds under ambient conditions. This oxidation process associated with cerium-based NPs aligns with the kinetics observed in natural oxidase enzymes.</w:t>
      </w:r>
      <w:r w:rsidR="001A37FB"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{"citationItems":[{"id":"ITEM-1","itemData":{"DOI":"10.1021/acssensors.6b00500","ISSN":"23793694","abstract":"One of the current challenges in nanozyme-based technology is to rationally control the enzyme mimicking activities with suitable modulation strategies to mimic the complexity and functions of natural systems. In this regard, nanoceria has recently emerged as a promising nanozyme because of its unique enzyme mimicking properties. Herein, we demonstrated that the oxidase-like catalytic activity of nanoceria was rationally modulated in situ via proton-producing/consuming enzyme-catalyzed bioreactions, which formed the basis of self-regulated bioassays for determining the corresponding enzyme activity, as well as other important targets, such as nerve agents, drugs, and bioactive ions. More interestingly, the oxidase-like activity of nanoceria was cooperatively modulated with the aid of adenosine triphosphate, thus improving the analytical performance of such self-regulated bioassays. The current study not only demonstrated regulatory strategies to modulate the nanozymes' activities, but also established a facile approach to designing self-regulated bioassays.","author":[{"dropping-particle":"","family":"Cheng","given":"Hanjun","non-dropping-particle":"","parse-names":false,"suffix":""},{"dropping-particle":"","family":"Lin","given":"Shichao","non-dropping-particle":"","parse-names":false,"suffix":""},{"dropping-particle":"","family":"Muhammad","given":"Faheem","non-dropping-particle":"","parse-names":false,"suffix":""},{"dropping-particle":"","family":"Lin","given":"Ying Wu","non-dropping-particle":"","parse-names":false,"suffix":""},{"dropping-particle":"","family":"Wei","given":"Hui","non-dropping-particle":"","parse-names":false,"suffix":""}],"container-title":"ACS Sensors","id":"ITEM-1","issue":"11","issued":{"date-parts":[["2016"]]},"page":"1336-1343","title":"Rationally Modulate the Oxidase-like Activity of Nanoceria for Self-Regulated Bioassays","type":"article-journal","volume":"1"},"uris":["http://www.mendeley.com/documents/?uuid=65addb13-2e06-40cc-8500-1ff1ea5d079b"]}],"mendeley":{"formattedCitation":"(&lt;i&gt;8&lt;/i&gt;)","plainTextFormattedCitation":"(8)","previouslyFormattedCitation":"(&lt;i&gt;8&lt;/i&gt;)"},"properties":{"noteIndex":0},"schema":"https://github.com/citation-style-language/schema/raw/master/csl-citation.json"}</w:instrText>
      </w:r>
      <w:r w:rsidR="001A37FB"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8</w:t>
      </w:r>
      <w:r w:rsidR="00D67DF1" w:rsidRPr="00582A3A">
        <w:rPr>
          <w:rFonts w:ascii="Times New Roman" w:hAnsi="Times New Roman" w:cs="Times New Roman"/>
          <w:noProof/>
          <w:sz w:val="24"/>
          <w:szCs w:val="24"/>
        </w:rPr>
        <w:t>)</w:t>
      </w:r>
      <w:r w:rsidR="001A37FB" w:rsidRPr="00582A3A">
        <w:rPr>
          <w:rFonts w:ascii="Times New Roman" w:hAnsi="Times New Roman" w:cs="Times New Roman"/>
          <w:sz w:val="24"/>
          <w:szCs w:val="24"/>
        </w:rPr>
        <w:fldChar w:fldCharType="end"/>
      </w:r>
      <w:r w:rsidR="001A37FB" w:rsidRPr="00582A3A">
        <w:rPr>
          <w:rFonts w:ascii="Times New Roman" w:hAnsi="Times New Roman" w:cs="Times New Roman"/>
          <w:sz w:val="24"/>
          <w:szCs w:val="24"/>
        </w:rPr>
        <w:t>.</w:t>
      </w:r>
    </w:p>
    <w:p w:rsidR="00741D0C" w:rsidRPr="00582A3A" w:rsidRDefault="00741D0C" w:rsidP="001112A7">
      <w:pPr>
        <w:spacing w:after="0" w:line="480" w:lineRule="auto"/>
        <w:ind w:left="851" w:right="804" w:firstLine="589"/>
        <w:jc w:val="both"/>
        <w:rPr>
          <w:rFonts w:ascii="Times New Roman" w:hAnsi="Times New Roman" w:cs="Times New Roman"/>
          <w:sz w:val="24"/>
          <w:szCs w:val="24"/>
        </w:rPr>
      </w:pPr>
      <w:r w:rsidRPr="00582A3A">
        <w:rPr>
          <w:rFonts w:ascii="Times New Roman" w:hAnsi="Times New Roman" w:cs="Times New Roman"/>
          <w:sz w:val="24"/>
          <w:szCs w:val="24"/>
        </w:rPr>
        <w:t xml:space="preserve">The color change from colourless to bluish-green, accompanied by an absorbance peak at 420 nm, indicated the oxidation of ABTS and TMB substrates upon the addition of </w:t>
      </w:r>
      <w:r w:rsidR="007C745A" w:rsidRPr="00582A3A">
        <w:rPr>
          <w:rFonts w:ascii="Times New Roman" w:hAnsi="Times New Roman" w:cs="Times New Roman"/>
          <w:sz w:val="24"/>
          <w:szCs w:val="24"/>
        </w:rPr>
        <w:t xml:space="preserve">CeFe3O4NPs </w:t>
      </w:r>
      <w:r w:rsidRPr="00582A3A">
        <w:rPr>
          <w:rFonts w:ascii="Times New Roman" w:hAnsi="Times New Roman" w:cs="Times New Roman"/>
          <w:sz w:val="24"/>
          <w:szCs w:val="24"/>
        </w:rPr>
        <w:t xml:space="preserve">to the reaction mixture. A subtle color alteration observed with TMB as the substrate, as opposed to ABTS, suggests that </w:t>
      </w:r>
      <w:r w:rsidR="007C745A" w:rsidRPr="00582A3A">
        <w:rPr>
          <w:rFonts w:ascii="Times New Roman" w:eastAsia="Malgun Gothic" w:hAnsi="Times New Roman" w:cs="Times New Roman"/>
          <w:sz w:val="24"/>
          <w:szCs w:val="24"/>
        </w:rPr>
        <w:t>CeFe</w:t>
      </w:r>
      <w:r w:rsidR="007C745A" w:rsidRPr="00582A3A">
        <w:rPr>
          <w:rFonts w:ascii="Times New Roman" w:eastAsia="Malgun Gothic" w:hAnsi="Times New Roman" w:cs="Times New Roman"/>
          <w:sz w:val="24"/>
          <w:szCs w:val="24"/>
          <w:vertAlign w:val="subscript"/>
        </w:rPr>
        <w:t>3</w:t>
      </w:r>
      <w:r w:rsidR="007C745A" w:rsidRPr="00582A3A">
        <w:rPr>
          <w:rFonts w:ascii="Times New Roman" w:eastAsia="Malgun Gothic" w:hAnsi="Times New Roman" w:cs="Times New Roman"/>
          <w:sz w:val="24"/>
          <w:szCs w:val="24"/>
        </w:rPr>
        <w:t>O</w:t>
      </w:r>
      <w:r w:rsidR="007C745A" w:rsidRPr="00582A3A">
        <w:rPr>
          <w:rFonts w:ascii="Times New Roman" w:eastAsia="Malgun Gothic" w:hAnsi="Times New Roman" w:cs="Times New Roman"/>
          <w:sz w:val="24"/>
          <w:szCs w:val="24"/>
          <w:vertAlign w:val="subscript"/>
        </w:rPr>
        <w:t>4</w:t>
      </w:r>
      <w:r w:rsidR="007C745A" w:rsidRPr="00582A3A">
        <w:rPr>
          <w:rFonts w:ascii="Times New Roman" w:eastAsia="Malgun Gothic" w:hAnsi="Times New Roman" w:cs="Times New Roman"/>
          <w:sz w:val="24"/>
          <w:szCs w:val="24"/>
        </w:rPr>
        <w:t>NPs</w:t>
      </w:r>
      <w:r w:rsidR="007C745A" w:rsidRPr="00582A3A">
        <w:rPr>
          <w:rFonts w:ascii="Times New Roman" w:hAnsi="Times New Roman" w:cs="Times New Roman"/>
          <w:sz w:val="24"/>
          <w:szCs w:val="24"/>
        </w:rPr>
        <w:t xml:space="preserve"> </w:t>
      </w:r>
      <w:r w:rsidRPr="00582A3A">
        <w:rPr>
          <w:rFonts w:ascii="Times New Roman" w:hAnsi="Times New Roman" w:cs="Times New Roman"/>
          <w:sz w:val="24"/>
          <w:szCs w:val="24"/>
        </w:rPr>
        <w:t>exhibit a superior affinity for ABTS due to their oxidase properties</w:t>
      </w:r>
      <w:r w:rsidR="000B7078" w:rsidRPr="00582A3A">
        <w:rPr>
          <w:rFonts w:ascii="Times New Roman" w:hAnsi="Times New Roman" w:cs="Times New Roman"/>
          <w:sz w:val="24"/>
          <w:szCs w:val="24"/>
        </w:rPr>
        <w:t xml:space="preserve"> </w:t>
      </w:r>
      <w:sdt>
        <w:sdtPr>
          <w:rPr>
            <w:rFonts w:ascii="Times New Roman" w:hAnsi="Times New Roman" w:cs="Times New Roman"/>
            <w:sz w:val="24"/>
            <w:szCs w:val="24"/>
            <w:vertAlign w:val="superscript"/>
          </w:rPr>
          <w:tag w:val="MENDELEY_CITATION_v3_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"/>
          <w:id w:val="960607376"/>
          <w:placeholder>
            <w:docPart w:val="B37E1DF112E849ACADA632BC341DE0DB"/>
          </w:placeholder>
        </w:sdtPr>
        <w:sdtEndPr/>
        <w:sdtContent>
          <w:r w:rsidR="006E130A" w:rsidRPr="00582A3A">
            <w:rPr>
              <w:rFonts w:ascii="Times New Roman" w:hAnsi="Times New Roman" w:cs="Times New Roman"/>
              <w:sz w:val="24"/>
              <w:szCs w:val="24"/>
              <w:vertAlign w:val="superscript"/>
            </w:rPr>
            <w:fldChar w:fldCharType="begin" w:fldLock="1"/>
          </w:r>
          <w:r w:rsidR="006E130A" w:rsidRPr="00582A3A">
            <w:rPr>
              <w:rFonts w:ascii="Times New Roman" w:hAnsi="Times New Roman" w:cs="Times New Roman"/>
              <w:sz w:val="24"/>
              <w:szCs w:val="24"/>
              <w:vertAlign w:val="superscript"/>
            </w:rPr>
            <w:instrText>ADDIN CSL_CITATION {"citationItems":[{"id":"ITEM-1","itemData":{"DOI":"10.1039/d1gc01456k","ISSN":"14639270","abstract":"Pretreatment of lignocellulosic biomass to specifically depolymerise lignin moieties without the loss of carbohydrates as well as to minimize the generation of harmful intermediates during the process is a major challenge in the biofuel production process. In the present study, a nanoparticle mediated pretreatment strategy was developed to specifically depolymerise lignin from corn cob biomass. The synthesized nanoparticles possessed unique enzyme mimicking characteristics that can be exploited for the deconstruction of lignin moieties. The maximum delignification was 44% using cerium doped iron oxide nanoparticles within 24 h of incubation time, at 25 °C and a high solid loading of 20% (w/v). Gas chromatography-mass spectrometry study revealed the production of various lignin degraded compounds in pretreated liquids such as fatty acid methyl esters, which are the major components of fuel biodiesel. Aromatic alcohols and aldehydes were also observed during lignin degradation that has industrial importance. The remaining pretreated solid residues rich in carbohydrates can be further utilized in the generation of reducing sugars and in turn biofuels such as bioethanol, biobutanol, and biohydrogen. The value of the crystallinity index increased from 0.39 to 0.46 by delignification, indicating a total increase in biomass crystallinity. Moreover, the increase in biomass porosity indicates good biomass digestibility and in turn high reducing sugar yield. After enzymatic hydrolysis of 50 g L-1 pretreated biomass, 18.1 g L-1 of glucose and 9.12 g L-1 of xylose were released at 24 h, while the control (untreated biomass) showed a negligible amount of sugar release after hydrolysis. The recovery of nanoparticles after delignification was almost 50% of the initial concentration. The recovered catalyst was further recycled and reused, providing 37.1% delignification in the second run and 30.8% in the third run. Therefore, the obtained results in the current study substantiate the feasibility of the employed enzyme mimicking nanoparticles in the process of lignin degradation and fermentable sugar release in an eco-friendly manner.","author":[{"dropping-particle":"","family":"Rajak","given":"Rajiv Chandra","non-dropping-particle":"","parse-names":false,"suffix":""},{"dropping-particle":"","family":"Saha","given":"Pathikrit","non-dropping-particle":"","parse-names":false,"suffix":""},{"dropping-particle":"","family":"Singhvi","given":"Mamata","non-dropping-particle":"","parse-names":false,"suffix":""},{"dropping-particle":"","family":"Kwak","given":"Darae","non-dropping-particle":"","parse-names":false,"suffix":""},{"dropping-particle":"","family":"Kim","given":"Danil","non-dropping-particle":"","parse-names":false,"suffix":""},{"dropping-particle":"","family":"Lee","given":"Huijeong","non-dropping-particle":"","parse-names":false,"suffix":""},{"dropping-particle":"","family":"Deshmukh","given":"Aarti R.","non-dropping-particle":"","parse-names":false,"suffix":""},{"dropping-particle":"","family":"Bu","given":"Yingjie","non-dropping-particle":"","parse-names":false,"suffix":""},{"dropping-particle":"","family":"Kim","given":"Beom Soo","non-dropping-particle":"","parse-names":false,"suffix":""}],"container-title":"Green Chemistry","id":"ITEM-1","issue":"15","issued":{"date-parts":[["2021","8","7"]]},"page":"5584-5599","publisher":"Royal Society of Chemistry","title":"An eco-friendly biomass pretreatment strategy utilizing reusable enzyme mimicking nanoparticles for lignin depolymerization and biofuel production","type":"article-journal","volume":"23"},"uris":["http://www.mendeley.com/documents/?uuid=e43e29b0-4fb4-3337-adf7-f5aacf849380"]}],"mendeley":{"formattedCitation":"(&lt;i&gt;3&lt;/i&gt;)","plainTextFormattedCitation":"(3)","previouslyFormattedCitation":"(&lt;i&gt;3&lt;/i&gt;)"},"properties":{"noteIndex":0},"schema":"https://github.com/citation-style-language/schema/raw/master/csl-citation.json"}</w:instrText>
          </w:r>
          <w:r w:rsidR="006E130A" w:rsidRPr="00582A3A">
            <w:rPr>
              <w:rFonts w:ascii="Times New Roman" w:hAnsi="Times New Roman" w:cs="Times New Roman"/>
              <w:sz w:val="24"/>
              <w:szCs w:val="24"/>
              <w:vertAlign w:val="superscript"/>
            </w:rPr>
            <w:fldChar w:fldCharType="separate"/>
          </w:r>
          <w:r w:rsidR="006E130A" w:rsidRPr="00582A3A">
            <w:rPr>
              <w:rFonts w:ascii="Times New Roman" w:hAnsi="Times New Roman" w:cs="Times New Roman"/>
              <w:noProof/>
              <w:sz w:val="24"/>
              <w:szCs w:val="24"/>
            </w:rPr>
            <w:t>(</w:t>
          </w:r>
          <w:r w:rsidR="006E130A" w:rsidRPr="00582A3A">
            <w:rPr>
              <w:rFonts w:ascii="Times New Roman" w:hAnsi="Times New Roman" w:cs="Times New Roman"/>
              <w:i/>
              <w:noProof/>
              <w:sz w:val="24"/>
              <w:szCs w:val="24"/>
            </w:rPr>
            <w:t>3</w:t>
          </w:r>
          <w:r w:rsidR="006E130A" w:rsidRPr="00582A3A">
            <w:rPr>
              <w:rFonts w:ascii="Times New Roman" w:hAnsi="Times New Roman" w:cs="Times New Roman"/>
              <w:noProof/>
              <w:sz w:val="24"/>
              <w:szCs w:val="24"/>
            </w:rPr>
            <w:t>)</w:t>
          </w:r>
          <w:r w:rsidR="006E130A" w:rsidRPr="00582A3A">
            <w:rPr>
              <w:rFonts w:ascii="Times New Roman" w:hAnsi="Times New Roman" w:cs="Times New Roman"/>
              <w:sz w:val="24"/>
              <w:szCs w:val="24"/>
              <w:vertAlign w:val="superscript"/>
            </w:rPr>
            <w:fldChar w:fldCharType="end"/>
          </w:r>
        </w:sdtContent>
      </w:sdt>
      <w:r w:rsidRPr="00582A3A">
        <w:rPr>
          <w:rFonts w:ascii="Times New Roman" w:hAnsi="Times New Roman" w:cs="Times New Roman"/>
          <w:sz w:val="24"/>
          <w:szCs w:val="24"/>
        </w:rPr>
        <w:t xml:space="preserve"> . </w:t>
      </w:r>
      <w:r w:rsidR="00FC4B8C" w:rsidRPr="00582A3A">
        <w:rPr>
          <w:rFonts w:ascii="Times New Roman" w:hAnsi="Times New Roman" w:cs="Times New Roman"/>
          <w:sz w:val="24"/>
          <w:szCs w:val="24"/>
        </w:rPr>
        <w:t>As displayed in Table S2, t</w:t>
      </w:r>
      <w:r w:rsidRPr="00582A3A">
        <w:rPr>
          <w:rFonts w:ascii="Times New Roman" w:hAnsi="Times New Roman" w:cs="Times New Roman"/>
          <w:sz w:val="24"/>
          <w:szCs w:val="24"/>
        </w:rPr>
        <w:t xml:space="preserve">he oxidase activity of </w:t>
      </w:r>
      <w:r w:rsidR="007C745A" w:rsidRPr="00582A3A">
        <w:rPr>
          <w:rFonts w:ascii="Times New Roman" w:eastAsia="Malgun Gothic" w:hAnsi="Times New Roman" w:cs="Times New Roman"/>
          <w:sz w:val="24"/>
          <w:szCs w:val="24"/>
        </w:rPr>
        <w:t>CeFe</w:t>
      </w:r>
      <w:r w:rsidR="007C745A" w:rsidRPr="00582A3A">
        <w:rPr>
          <w:rFonts w:ascii="Times New Roman" w:eastAsia="Malgun Gothic" w:hAnsi="Times New Roman" w:cs="Times New Roman"/>
          <w:sz w:val="24"/>
          <w:szCs w:val="24"/>
          <w:vertAlign w:val="subscript"/>
        </w:rPr>
        <w:t>3</w:t>
      </w:r>
      <w:r w:rsidR="007C745A" w:rsidRPr="00582A3A">
        <w:rPr>
          <w:rFonts w:ascii="Times New Roman" w:eastAsia="Malgun Gothic" w:hAnsi="Times New Roman" w:cs="Times New Roman"/>
          <w:sz w:val="24"/>
          <w:szCs w:val="24"/>
        </w:rPr>
        <w:t>O</w:t>
      </w:r>
      <w:r w:rsidR="007C745A" w:rsidRPr="00582A3A">
        <w:rPr>
          <w:rFonts w:ascii="Times New Roman" w:eastAsia="Malgun Gothic" w:hAnsi="Times New Roman" w:cs="Times New Roman"/>
          <w:sz w:val="24"/>
          <w:szCs w:val="24"/>
          <w:vertAlign w:val="subscript"/>
        </w:rPr>
        <w:t>4</w:t>
      </w:r>
      <w:r w:rsidR="007C745A" w:rsidRPr="00582A3A">
        <w:rPr>
          <w:rFonts w:ascii="Times New Roman" w:eastAsia="Malgun Gothic" w:hAnsi="Times New Roman" w:cs="Times New Roman"/>
          <w:sz w:val="24"/>
          <w:szCs w:val="24"/>
        </w:rPr>
        <w:t>NPs</w:t>
      </w:r>
      <w:r w:rsidR="007C745A" w:rsidRPr="00582A3A">
        <w:rPr>
          <w:rFonts w:ascii="Times New Roman" w:hAnsi="Times New Roman" w:cs="Times New Roman"/>
          <w:sz w:val="24"/>
          <w:szCs w:val="24"/>
        </w:rPr>
        <w:t xml:space="preserve"> </w:t>
      </w:r>
      <w:r w:rsidRPr="00582A3A">
        <w:rPr>
          <w:rFonts w:ascii="Times New Roman" w:hAnsi="Times New Roman" w:cs="Times New Roman"/>
          <w:sz w:val="24"/>
          <w:szCs w:val="24"/>
        </w:rPr>
        <w:t>using ABTS and TMB substrates was quantified at 0.</w:t>
      </w:r>
      <w:r w:rsidR="00785AC5" w:rsidRPr="00582A3A">
        <w:rPr>
          <w:rFonts w:ascii="Times New Roman" w:hAnsi="Times New Roman" w:cs="Times New Roman"/>
          <w:sz w:val="24"/>
          <w:szCs w:val="24"/>
        </w:rPr>
        <w:t>45</w:t>
      </w:r>
      <w:r w:rsidRPr="00582A3A">
        <w:rPr>
          <w:rFonts w:ascii="Times New Roman" w:hAnsi="Times New Roman" w:cs="Times New Roman"/>
          <w:sz w:val="24"/>
          <w:szCs w:val="24"/>
        </w:rPr>
        <w:t>07±0.0</w:t>
      </w:r>
      <w:r w:rsidR="00785AC5" w:rsidRPr="00582A3A">
        <w:rPr>
          <w:rFonts w:ascii="Times New Roman" w:hAnsi="Times New Roman" w:cs="Times New Roman"/>
          <w:sz w:val="24"/>
          <w:szCs w:val="24"/>
        </w:rPr>
        <w:t>51</w:t>
      </w:r>
      <w:r w:rsidRPr="00582A3A">
        <w:rPr>
          <w:rFonts w:ascii="Times New Roman" w:hAnsi="Times New Roman" w:cs="Times New Roman"/>
          <w:sz w:val="24"/>
          <w:szCs w:val="24"/>
        </w:rPr>
        <w:t xml:space="preserve"> and as 0.3407±0.051IU/mg NPs, respectively. Furthermore, EDX analysis illustrated a higher mass percentage of cerium (39.30) than iron (30.95%) in </w:t>
      </w:r>
      <w:r w:rsidR="007C745A" w:rsidRPr="00582A3A">
        <w:rPr>
          <w:rFonts w:ascii="Times New Roman" w:eastAsia="Malgun Gothic" w:hAnsi="Times New Roman" w:cs="Times New Roman"/>
          <w:sz w:val="24"/>
          <w:szCs w:val="24"/>
        </w:rPr>
        <w:t>CeFe</w:t>
      </w:r>
      <w:r w:rsidR="007C745A" w:rsidRPr="00582A3A">
        <w:rPr>
          <w:rFonts w:ascii="Times New Roman" w:eastAsia="Malgun Gothic" w:hAnsi="Times New Roman" w:cs="Times New Roman"/>
          <w:sz w:val="24"/>
          <w:szCs w:val="24"/>
          <w:vertAlign w:val="subscript"/>
        </w:rPr>
        <w:t>3</w:t>
      </w:r>
      <w:r w:rsidR="007C745A" w:rsidRPr="00582A3A">
        <w:rPr>
          <w:rFonts w:ascii="Times New Roman" w:eastAsia="Malgun Gothic" w:hAnsi="Times New Roman" w:cs="Times New Roman"/>
          <w:sz w:val="24"/>
          <w:szCs w:val="24"/>
        </w:rPr>
        <w:t>O</w:t>
      </w:r>
      <w:r w:rsidR="007C745A" w:rsidRPr="00582A3A">
        <w:rPr>
          <w:rFonts w:ascii="Times New Roman" w:eastAsia="Malgun Gothic" w:hAnsi="Times New Roman" w:cs="Times New Roman"/>
          <w:sz w:val="24"/>
          <w:szCs w:val="24"/>
          <w:vertAlign w:val="subscript"/>
        </w:rPr>
        <w:t>4</w:t>
      </w:r>
      <w:r w:rsidR="007C745A" w:rsidRPr="00582A3A">
        <w:rPr>
          <w:rFonts w:ascii="Times New Roman" w:eastAsia="Malgun Gothic" w:hAnsi="Times New Roman" w:cs="Times New Roman"/>
          <w:sz w:val="24"/>
          <w:szCs w:val="24"/>
        </w:rPr>
        <w:t>NPs</w:t>
      </w:r>
      <w:r w:rsidRPr="00582A3A">
        <w:rPr>
          <w:rFonts w:ascii="Times New Roman" w:hAnsi="Times New Roman" w:cs="Times New Roman"/>
          <w:sz w:val="24"/>
          <w:szCs w:val="24"/>
        </w:rPr>
        <w:t xml:space="preserve">, potentially attributing to their noteworthy laccase activity by oxidizing the ABTS substrate. </w:t>
      </w:r>
      <w:r w:rsidR="007C745A" w:rsidRPr="00582A3A">
        <w:rPr>
          <w:rFonts w:ascii="Times New Roman" w:eastAsia="Malgun Gothic" w:hAnsi="Times New Roman" w:cs="Times New Roman"/>
          <w:sz w:val="24"/>
          <w:szCs w:val="24"/>
        </w:rPr>
        <w:t>CeFe</w:t>
      </w:r>
      <w:r w:rsidR="007C745A" w:rsidRPr="00582A3A">
        <w:rPr>
          <w:rFonts w:ascii="Times New Roman" w:eastAsia="Malgun Gothic" w:hAnsi="Times New Roman" w:cs="Times New Roman"/>
          <w:sz w:val="24"/>
          <w:szCs w:val="24"/>
          <w:vertAlign w:val="subscript"/>
        </w:rPr>
        <w:t>3</w:t>
      </w:r>
      <w:r w:rsidR="007C745A" w:rsidRPr="00582A3A">
        <w:rPr>
          <w:rFonts w:ascii="Times New Roman" w:eastAsia="Malgun Gothic" w:hAnsi="Times New Roman" w:cs="Times New Roman"/>
          <w:sz w:val="24"/>
          <w:szCs w:val="24"/>
        </w:rPr>
        <w:t>O</w:t>
      </w:r>
      <w:r w:rsidR="007C745A" w:rsidRPr="00582A3A">
        <w:rPr>
          <w:rFonts w:ascii="Times New Roman" w:eastAsia="Malgun Gothic" w:hAnsi="Times New Roman" w:cs="Times New Roman"/>
          <w:sz w:val="24"/>
          <w:szCs w:val="24"/>
          <w:vertAlign w:val="subscript"/>
        </w:rPr>
        <w:t>4</w:t>
      </w:r>
      <w:r w:rsidR="007C745A" w:rsidRPr="00582A3A">
        <w:rPr>
          <w:rFonts w:ascii="Times New Roman" w:eastAsia="Malgun Gothic" w:hAnsi="Times New Roman" w:cs="Times New Roman"/>
          <w:sz w:val="24"/>
          <w:szCs w:val="24"/>
        </w:rPr>
        <w:t>NPs</w:t>
      </w:r>
      <w:r w:rsidR="007C745A" w:rsidRPr="00582A3A">
        <w:rPr>
          <w:rFonts w:ascii="Times New Roman" w:hAnsi="Times New Roman" w:cs="Times New Roman"/>
          <w:sz w:val="24"/>
          <w:szCs w:val="24"/>
        </w:rPr>
        <w:t xml:space="preserve"> </w:t>
      </w:r>
      <w:r w:rsidRPr="00582A3A">
        <w:rPr>
          <w:rFonts w:ascii="Times New Roman" w:hAnsi="Times New Roman" w:cs="Times New Roman"/>
          <w:sz w:val="24"/>
          <w:szCs w:val="24"/>
        </w:rPr>
        <w:t>represent novel insights in the field and have not been previously documented.  The oxidase activity of CeFe</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4</w:t>
      </w:r>
      <w:r w:rsidRPr="00582A3A">
        <w:rPr>
          <w:rFonts w:ascii="Times New Roman" w:hAnsi="Times New Roman" w:cs="Times New Roman"/>
          <w:sz w:val="24"/>
          <w:szCs w:val="24"/>
        </w:rPr>
        <w:t xml:space="preserve">NPs in this study surpassed that of previously synthesized NPs </w:t>
      </w:r>
      <w:r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{"citationItems":[{"id":"ITEM-1","itemData":{"DOI":"10.1039/d1gc01456k","ISSN":"14639270","abstract":"Pretreatment of lignocellulosic biomass to specifically depolymerise lignin moieties without the loss of carbohydrates as well as to minimize the generation of harmful intermediates during the process is a major challenge in the biofuel production process. In the present study, a nanoparticle mediated pretreatment strategy was developed to specifically depolymerise lignin from corn cob biomass. The synthesized nanoparticles possessed unique enzyme mimicking characteristics that can be exploited for the deconstruction of lignin moieties. The maximum delignification was 44% using cerium doped iron oxide nanoparticles within 24 h of incubation time, at 25 °C and a high solid loading of 20% (w/v). Gas chromatography-mass spectrometry study revealed the production of various lignin degraded compounds in pretreated liquids such as fatty acid methyl esters, which are the major components of fuel biodiesel. Aromatic alcohols and aldehydes were also observed during lignin degradation that has industrial importance. The remaining pretreated solid residues rich in carbohydrates can be further utilized in the generation of reducing sugars and in turn biofuels such as bioethanol, biobutanol, and biohydrogen. The value of the crystallinity index increased from 0.39 to 0.46 by delignification, indicating a total increase in biomass crystallinity. Moreover, the increase in biomass porosity indicates good biomass digestibility and in turn high reducing sugar yield. After enzymatic hydrolysis of 50 g L-1 pretreated biomass, 18.1 g L-1 of glucose and 9.12 g L-1 of xylose were released at 24 h, while the control (untreated biomass) showed a negligible amount of sugar release after hydrolysis. The recovery of nanoparticles after delignification was almost 50% of the initial concentration. The recovered catalyst was further recycled and reused, providing 37.1% delignification in the second run and 30.8% in the third run. Therefore, the obtained results in the current study substantiate the feasibility of the employed enzyme mimicking nanoparticles in the process of lignin degradation and fermentable sugar release in an eco-friendly manner.","author":[{"dropping-particle":"","family":"Rajak","given":"Rajiv Chandra","non-dropping-particle":"","parse-names":false,"suffix":""},{"dropping-particle":"","family":"Saha","given":"Pathikrit","non-dropping-particle":"","parse-names":false,"suffix":""},{"dropping-particle":"","family":"Singhvi","given":"Mamata","non-dropping-particle":"","parse-names":false,"suffix":""},{"dropping-particle":"","family":"Kwak","given":"Darae","non-dropping-particle":"","parse-names":false,"suffix":""},{"dropping-particle":"","family":"Kim","given":"Danil","non-dropping-particle":"","parse-names":false,"suffix":""},{"dropping-particle":"","family":"Lee","given":"Huijeong","non-dropping-particle":"","parse-names":false,"suffix":""},{"dropping-particle":"","family":"Deshmukh","given":"Aarti R.","non-dropping-particle":"","parse-names":false,"suffix":""},{"dropping-particle":"","family":"Bu","given":"Yingjie","non-dropping-particle":"","parse-names":false,"suffix":""},{"dropping-particle":"","family":"Kim","given":"Beom Soo","non-dropping-particle":"","parse-names":false,"suffix":""}],"container-title":"Green Chemistry","id":"ITEM-1","issue":"15","issued":{"date-parts":[["2021","8","7"]]},"page":"5584-5599","publisher":"Royal Society of Chemistry","title":"An eco-friendly biomass pretreatment strategy utilizing reusable enzyme mimicking nanoparticles for lignin depolymerization and biofuel production","type":"article-journal","volume":"23"},"uris":["http://www.mendeley.com/documents/?uuid=e43e29b0-4fb4-3337-adf7-f5aacf849380"]}],"mendeley":{"formattedCitation":"(&lt;i&gt;3&lt;/i&gt;)","plainTextFormattedCitation":"(3)","previouslyFormattedCitation":"(&lt;i&gt;3&lt;/i&gt;)"},"properties":{"noteIndex":0},"schema":"https://github.com/citation-style-language/schema/raw/master/csl-citation.json"}</w:instrText>
      </w:r>
      <w:r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3</w:t>
      </w:r>
      <w:r w:rsidR="00D67DF1" w:rsidRPr="00582A3A">
        <w:rPr>
          <w:rFonts w:ascii="Times New Roman" w:hAnsi="Times New Roman" w:cs="Times New Roman"/>
          <w:noProof/>
          <w:sz w:val="24"/>
          <w:szCs w:val="24"/>
        </w:rPr>
        <w:t>)</w:t>
      </w:r>
      <w:r w:rsidRPr="00582A3A">
        <w:rPr>
          <w:rFonts w:ascii="Times New Roman" w:hAnsi="Times New Roman" w:cs="Times New Roman"/>
          <w:sz w:val="24"/>
          <w:szCs w:val="24"/>
        </w:rPr>
        <w:fldChar w:fldCharType="end"/>
      </w:r>
      <w:r w:rsidRPr="00582A3A">
        <w:rPr>
          <w:rFonts w:ascii="Times New Roman" w:hAnsi="Times New Roman" w:cs="Times New Roman"/>
          <w:sz w:val="24"/>
          <w:szCs w:val="24"/>
        </w:rPr>
        <w:t xml:space="preserve"> due to a higher percentage of cerium. Additionally, prior studies have reported that the presence of Ce</w:t>
      </w:r>
      <w:r w:rsidRPr="00582A3A">
        <w:rPr>
          <w:rFonts w:ascii="Times New Roman" w:hAnsi="Times New Roman" w:cs="Times New Roman"/>
          <w:sz w:val="24"/>
          <w:szCs w:val="24"/>
          <w:vertAlign w:val="superscript"/>
        </w:rPr>
        <w:t>4+</w:t>
      </w:r>
      <w:r w:rsidRPr="00582A3A">
        <w:rPr>
          <w:rFonts w:ascii="Times New Roman" w:hAnsi="Times New Roman" w:cs="Times New Roman"/>
          <w:sz w:val="24"/>
          <w:szCs w:val="24"/>
        </w:rPr>
        <w:t xml:space="preserve"> correlates with heightened oxidase activity compared to Ce</w:t>
      </w:r>
      <w:r w:rsidRPr="00582A3A">
        <w:rPr>
          <w:rFonts w:ascii="Times New Roman" w:hAnsi="Times New Roman" w:cs="Times New Roman"/>
          <w:sz w:val="24"/>
          <w:szCs w:val="24"/>
          <w:vertAlign w:val="superscript"/>
        </w:rPr>
        <w:t>3+</w:t>
      </w:r>
      <w:r w:rsidRPr="00582A3A">
        <w:rPr>
          <w:rFonts w:ascii="Times New Roman" w:hAnsi="Times New Roman" w:cs="Times New Roman"/>
          <w:sz w:val="24"/>
          <w:szCs w:val="24"/>
        </w:rPr>
        <w:t xml:space="preserve"> </w:t>
      </w:r>
      <w:r w:rsidR="006E130A" w:rsidRPr="00582A3A">
        <w:rPr>
          <w:rFonts w:ascii="Times New Roman" w:hAnsi="Times New Roman" w:cs="Times New Roman"/>
          <w:sz w:val="24"/>
          <w:szCs w:val="24"/>
        </w:rPr>
        <w:fldChar w:fldCharType="begin" w:fldLock="1"/>
      </w:r>
      <w:r w:rsidR="006E130A" w:rsidRPr="00582A3A">
        <w:rPr>
          <w:rFonts w:ascii="Times New Roman" w:hAnsi="Times New Roman" w:cs="Times New Roman"/>
          <w:sz w:val="24"/>
          <w:szCs w:val="24"/>
        </w:rPr>
        <w:instrText>ADDIN CSL_CITATION {"citationItems":[{"id":"ITEM-1","itemData":{"DOI":"10.1039/c8nj04435j","ISSN":"13699261","abstract":"Excess production of reactive oxygen species (ROS) such as hydroxyl (HO) and superoxide (O2−) radicals affects the metabolic processes and plays a major role in diseases like cancer. Defect-structured nanoceria is a potential material for mimicking various natural antioxidant enzymes. However, tuning the oxygen vacancy defects through a simple synthetic strategy still remains a challenge. Due to its multi-enzymatic nature, ceria exhibits both pro-oxidant and anti-oxidant properties simultaneously which is vaguely understood and seriously limits its scope in therapeutics. Herein, we report the preparation of nanoceria using a combustion method under various fuel (lean, stoichiometric and excess) conditions and its influence on size and oxygen defect concentration is correlated with the structural, toxic and antioxidant properties. The smaller size and higher number of oxygen vacancy (Ce3+ sites) defects achieved under fuel lean conditions significantly improved the antioxidant and radical scavenging properties as evidenced by enzyme kinetics. At low concentration, ceria exhibits protective effects (eliminates HO radicals and H2O2) but at a higher concentration, it exhibits oxidase activity by generating O2− radicals irrespective of the pH conditions. Our results clearly demonstrate the activation of selective enzyme mimetic properties by controlling the ceria concentration which is of the utmost importance in antioxidant therapeutic and diagnostic applications.","author":[{"dropping-particle":"","family":"Vinothkumar","given":"G.","non-dropping-particle":"","parse-names":false,"suffix":""},{"dropping-particle":"","family":"Arunkumar","given":"P.","non-dropping-particle":"","parse-names":false,"suffix":""},{"dropping-particle":"","family":"Mahesh","given":"Arun","non-dropping-particle":"","parse-names":false,"suffix":""},{"dropping-particle":"","family":"Dhayalan","given":"Arunkumar","non-dropping-particle":"","parse-names":false,"suffix":""},{"dropping-particle":"","family":"Suresh Babu","given":"K.","non-dropping-particle":"","parse-names":false,"suffix":""}],"container-title":"New Journal of Chemistry","id":"ITEM-1","issue":"23","issued":{"date-parts":[["2018"]]},"page":"18810-18823","publisher":"Royal Society of Chemistry","title":"Size- and defect-controlled anti-oxidant enzyme mimetic and radical scavenging properties of cerium oxide nanoparticles","type":"article-journal","volume":"42"},"uris":["http://www.mendeley.com/documents/?uuid=775c2c41-9dcd-43a9-a855-214fb44325ae"]}],"mendeley":{"formattedCitation":"(&lt;i&gt;9&lt;/i&gt;)","plainTextFormattedCitation":"(9)"},"properties":{"noteIndex":0},"schema":"https://github.com/citation-style-language/schema/raw/master/csl-citation.json"}</w:instrText>
      </w:r>
      <w:r w:rsidR="006E130A" w:rsidRPr="00582A3A">
        <w:rPr>
          <w:rFonts w:ascii="Times New Roman" w:hAnsi="Times New Roman" w:cs="Times New Roman"/>
          <w:sz w:val="24"/>
          <w:szCs w:val="24"/>
        </w:rPr>
        <w:fldChar w:fldCharType="separate"/>
      </w:r>
      <w:r w:rsidR="006E130A" w:rsidRPr="00582A3A">
        <w:rPr>
          <w:rFonts w:ascii="Times New Roman" w:hAnsi="Times New Roman" w:cs="Times New Roman"/>
          <w:noProof/>
          <w:sz w:val="24"/>
          <w:szCs w:val="24"/>
        </w:rPr>
        <w:t>(</w:t>
      </w:r>
      <w:r w:rsidR="006E130A" w:rsidRPr="00582A3A">
        <w:rPr>
          <w:rFonts w:ascii="Times New Roman" w:hAnsi="Times New Roman" w:cs="Times New Roman"/>
          <w:i/>
          <w:noProof/>
          <w:sz w:val="24"/>
          <w:szCs w:val="24"/>
        </w:rPr>
        <w:t>9</w:t>
      </w:r>
      <w:r w:rsidR="006E130A" w:rsidRPr="00582A3A">
        <w:rPr>
          <w:rFonts w:ascii="Times New Roman" w:hAnsi="Times New Roman" w:cs="Times New Roman"/>
          <w:noProof/>
          <w:sz w:val="24"/>
          <w:szCs w:val="24"/>
        </w:rPr>
        <w:t>)</w:t>
      </w:r>
      <w:r w:rsidR="006E130A" w:rsidRPr="00582A3A">
        <w:rPr>
          <w:rFonts w:ascii="Times New Roman" w:hAnsi="Times New Roman" w:cs="Times New Roman"/>
          <w:sz w:val="24"/>
          <w:szCs w:val="24"/>
        </w:rPr>
        <w:fldChar w:fldCharType="end"/>
      </w:r>
      <w:r w:rsidRPr="00582A3A">
        <w:rPr>
          <w:rFonts w:ascii="Times New Roman" w:hAnsi="Times New Roman" w:cs="Times New Roman"/>
          <w:sz w:val="24"/>
          <w:szCs w:val="24"/>
        </w:rPr>
        <w:t xml:space="preserve">. </w:t>
      </w:r>
    </w:p>
    <w:p w:rsidR="00741D0C" w:rsidRPr="00582A3A" w:rsidRDefault="00741D0C" w:rsidP="000E27B4">
      <w:pPr>
        <w:pStyle w:val="NormalWeb"/>
        <w:spacing w:before="0" w:beforeAutospacing="0" w:after="0" w:afterAutospacing="0" w:line="480" w:lineRule="auto"/>
        <w:ind w:leftChars="386" w:left="849" w:right="804" w:firstLineChars="5" w:firstLine="12"/>
        <w:jc w:val="both"/>
      </w:pPr>
      <w:r w:rsidRPr="00582A3A">
        <w:rPr>
          <w:rFonts w:eastAsiaTheme="minorEastAsia"/>
        </w:rPr>
        <w:lastRenderedPageBreak/>
        <w:t>T</w:t>
      </w:r>
      <w:r w:rsidR="00193FF0" w:rsidRPr="00582A3A">
        <w:rPr>
          <w:rFonts w:eastAsiaTheme="minorEastAsia"/>
        </w:rPr>
        <w:t xml:space="preserve">he flawed sites of nanomaterials exhibit a distinct influence in promoting the special adsorption of </w:t>
      </w:r>
      <w:r w:rsidR="00193FF0" w:rsidRPr="00582A3A">
        <w:t>O</w:t>
      </w:r>
      <w:proofErr w:type="gramStart"/>
      <w:r w:rsidR="00193FF0" w:rsidRPr="00582A3A">
        <w:rPr>
          <w:vertAlign w:val="subscript"/>
        </w:rPr>
        <w:t>2</w:t>
      </w:r>
      <w:r w:rsidR="00193FF0" w:rsidRPr="00582A3A">
        <w:t> </w:t>
      </w:r>
      <w:r w:rsidR="00193FF0" w:rsidRPr="00582A3A">
        <w:rPr>
          <w:rFonts w:eastAsiaTheme="minorEastAsia"/>
        </w:rPr>
        <w:t>.</w:t>
      </w:r>
      <w:proofErr w:type="gramEnd"/>
      <w:r w:rsidR="00193FF0" w:rsidRPr="00582A3A">
        <w:rPr>
          <w:rFonts w:eastAsiaTheme="minorEastAsia"/>
        </w:rPr>
        <w:t xml:space="preserve"> Consequently, the adsorbed </w:t>
      </w:r>
      <w:r w:rsidR="00193FF0" w:rsidRPr="00582A3A">
        <w:t>O</w:t>
      </w:r>
      <w:r w:rsidR="00193FF0" w:rsidRPr="00582A3A">
        <w:rPr>
          <w:vertAlign w:val="subscript"/>
        </w:rPr>
        <w:t>2</w:t>
      </w:r>
      <w:r w:rsidR="00193FF0" w:rsidRPr="00582A3A">
        <w:t> </w:t>
      </w:r>
      <w:r w:rsidR="00193FF0" w:rsidRPr="00582A3A">
        <w:rPr>
          <w:rFonts w:eastAsiaTheme="minorEastAsia"/>
        </w:rPr>
        <w:t>undergoes conversion into O</w:t>
      </w:r>
      <w:r w:rsidR="00193FF0" w:rsidRPr="00582A3A">
        <w:rPr>
          <w:rFonts w:eastAsiaTheme="minorEastAsia"/>
          <w:vertAlign w:val="subscript"/>
        </w:rPr>
        <w:t>2</w:t>
      </w:r>
      <w:r w:rsidR="00193FF0" w:rsidRPr="00582A3A">
        <w:rPr>
          <w:rFonts w:eastAsiaTheme="minorEastAsia"/>
          <w:vertAlign w:val="superscript"/>
        </w:rPr>
        <w:t>•-</w:t>
      </w:r>
      <w:r w:rsidR="00193FF0" w:rsidRPr="00582A3A">
        <w:rPr>
          <w:rFonts w:eastAsiaTheme="minorEastAsia"/>
        </w:rPr>
        <w:t xml:space="preserve"> resulting in the concurrent oxidation of TMB. Simultaneously, the </w:t>
      </w:r>
      <w:r w:rsidR="00193FF0" w:rsidRPr="00582A3A">
        <w:t>Ce</w:t>
      </w:r>
      <w:r w:rsidR="00193FF0" w:rsidRPr="00582A3A">
        <w:rPr>
          <w:vertAlign w:val="superscript"/>
        </w:rPr>
        <w:t>4+</w:t>
      </w:r>
      <w:r w:rsidR="00193FF0" w:rsidRPr="00582A3A">
        <w:t xml:space="preserve"> and Fe</w:t>
      </w:r>
      <w:r w:rsidR="00193FF0" w:rsidRPr="00582A3A">
        <w:rPr>
          <w:vertAlign w:val="superscript"/>
        </w:rPr>
        <w:t xml:space="preserve">3+ </w:t>
      </w:r>
      <w:r w:rsidR="00193FF0" w:rsidRPr="00582A3A">
        <w:rPr>
          <w:rFonts w:eastAsiaTheme="minorEastAsia"/>
        </w:rPr>
        <w:t xml:space="preserve">species present on the surface of </w:t>
      </w:r>
      <w:r w:rsidR="00193FF0" w:rsidRPr="00582A3A">
        <w:t>CeFe</w:t>
      </w:r>
      <w:r w:rsidR="00193FF0" w:rsidRPr="00582A3A">
        <w:rPr>
          <w:vertAlign w:val="subscript"/>
        </w:rPr>
        <w:t>3</w:t>
      </w:r>
      <w:r w:rsidR="00193FF0" w:rsidRPr="00582A3A">
        <w:t>O</w:t>
      </w:r>
      <w:r w:rsidR="00193FF0" w:rsidRPr="00582A3A">
        <w:rPr>
          <w:vertAlign w:val="subscript"/>
        </w:rPr>
        <w:t>4</w:t>
      </w:r>
      <w:r w:rsidR="00193FF0" w:rsidRPr="00582A3A">
        <w:t>NPs</w:t>
      </w:r>
      <w:r w:rsidR="00193FF0" w:rsidRPr="00582A3A">
        <w:rPr>
          <w:rFonts w:eastAsiaTheme="minorEastAsia"/>
        </w:rPr>
        <w:t xml:space="preserve"> are reduced to </w:t>
      </w:r>
      <w:r w:rsidR="00193FF0" w:rsidRPr="00582A3A">
        <w:t>Fe</w:t>
      </w:r>
      <w:r w:rsidR="00193FF0" w:rsidRPr="00582A3A">
        <w:rPr>
          <w:vertAlign w:val="superscript"/>
        </w:rPr>
        <w:t>3</w:t>
      </w:r>
      <w:proofErr w:type="gramStart"/>
      <w:r w:rsidR="00193FF0" w:rsidRPr="00582A3A">
        <w:rPr>
          <w:vertAlign w:val="superscript"/>
        </w:rPr>
        <w:t xml:space="preserve">+  </w:t>
      </w:r>
      <w:r w:rsidR="00193FF0" w:rsidRPr="00582A3A">
        <w:rPr>
          <w:rFonts w:eastAsiaTheme="minorEastAsia"/>
        </w:rPr>
        <w:t>and</w:t>
      </w:r>
      <w:proofErr w:type="gramEnd"/>
      <w:r w:rsidR="00193FF0" w:rsidRPr="00582A3A">
        <w:rPr>
          <w:rFonts w:eastAsiaTheme="minorEastAsia"/>
        </w:rPr>
        <w:t xml:space="preserve"> Fe</w:t>
      </w:r>
      <w:r w:rsidR="00193FF0" w:rsidRPr="00582A3A">
        <w:rPr>
          <w:rFonts w:eastAsiaTheme="minorEastAsia"/>
          <w:vertAlign w:val="superscript"/>
        </w:rPr>
        <w:t>2+,</w:t>
      </w:r>
      <w:r w:rsidR="00193FF0" w:rsidRPr="00582A3A">
        <w:rPr>
          <w:rFonts w:eastAsiaTheme="minorEastAsia"/>
        </w:rPr>
        <w:t xml:space="preserve"> subsequently recommencing their oxidation to Ce</w:t>
      </w:r>
      <w:r w:rsidR="00193FF0" w:rsidRPr="00582A3A">
        <w:rPr>
          <w:rFonts w:eastAsiaTheme="minorEastAsia"/>
          <w:vertAlign w:val="superscript"/>
        </w:rPr>
        <w:t>4+</w:t>
      </w:r>
      <w:r w:rsidR="00193FF0" w:rsidRPr="00582A3A">
        <w:rPr>
          <w:rFonts w:eastAsiaTheme="minorEastAsia"/>
        </w:rPr>
        <w:t xml:space="preserve"> and Fe</w:t>
      </w:r>
      <w:r w:rsidR="00193FF0" w:rsidRPr="00582A3A">
        <w:rPr>
          <w:rFonts w:eastAsiaTheme="minorEastAsia"/>
          <w:vertAlign w:val="superscript"/>
        </w:rPr>
        <w:t>3+</w:t>
      </w:r>
      <w:r w:rsidR="00193FF0" w:rsidRPr="00582A3A">
        <w:rPr>
          <w:rFonts w:eastAsiaTheme="minorEastAsia"/>
        </w:rPr>
        <w:t xml:space="preserve"> through the action of the generated O</w:t>
      </w:r>
      <w:r w:rsidR="00193FF0" w:rsidRPr="00582A3A">
        <w:rPr>
          <w:rFonts w:eastAsiaTheme="minorEastAsia"/>
          <w:vertAlign w:val="subscript"/>
        </w:rPr>
        <w:t>2</w:t>
      </w:r>
      <w:r w:rsidR="00193FF0" w:rsidRPr="00582A3A">
        <w:rPr>
          <w:rFonts w:eastAsiaTheme="minorEastAsia"/>
          <w:vertAlign w:val="superscript"/>
        </w:rPr>
        <w:t>•-</w:t>
      </w:r>
      <w:r w:rsidR="00193FF0" w:rsidRPr="00582A3A">
        <w:rPr>
          <w:rFonts w:eastAsiaTheme="minorEastAsia"/>
        </w:rPr>
        <w:t xml:space="preserve">. The oxidase-mimicking property of </w:t>
      </w:r>
      <w:bookmarkStart w:id="1" w:name="_Hlk174459522"/>
      <w:r w:rsidR="00193FF0" w:rsidRPr="00582A3A">
        <w:t>CeFe</w:t>
      </w:r>
      <w:r w:rsidR="00193FF0" w:rsidRPr="00582A3A">
        <w:rPr>
          <w:vertAlign w:val="subscript"/>
        </w:rPr>
        <w:t>3</w:t>
      </w:r>
      <w:r w:rsidR="00193FF0" w:rsidRPr="00582A3A">
        <w:t>O</w:t>
      </w:r>
      <w:r w:rsidR="00193FF0" w:rsidRPr="00582A3A">
        <w:rPr>
          <w:vertAlign w:val="subscript"/>
        </w:rPr>
        <w:t>4</w:t>
      </w:r>
      <w:r w:rsidR="00193FF0" w:rsidRPr="00582A3A">
        <w:t>NPs</w:t>
      </w:r>
      <w:bookmarkEnd w:id="1"/>
      <w:r w:rsidR="00193FF0" w:rsidRPr="00582A3A">
        <w:rPr>
          <w:rFonts w:eastAsiaTheme="minorEastAsia"/>
        </w:rPr>
        <w:t xml:space="preserve"> can be attributed to both the redox </w:t>
      </w:r>
      <w:bookmarkStart w:id="2" w:name="_GoBack"/>
      <w:bookmarkEnd w:id="2"/>
      <w:r w:rsidR="00193FF0" w:rsidRPr="00582A3A">
        <w:rPr>
          <w:rFonts w:eastAsiaTheme="minorEastAsia"/>
        </w:rPr>
        <w:t>transformation of Ce</w:t>
      </w:r>
      <w:r w:rsidR="00193FF0" w:rsidRPr="00582A3A">
        <w:rPr>
          <w:rFonts w:eastAsiaTheme="minorEastAsia"/>
          <w:vertAlign w:val="superscript"/>
        </w:rPr>
        <w:t>3+</w:t>
      </w:r>
      <w:r w:rsidR="00193FF0" w:rsidRPr="00582A3A">
        <w:rPr>
          <w:rFonts w:eastAsiaTheme="minorEastAsia"/>
        </w:rPr>
        <w:t>/Ce</w:t>
      </w:r>
      <w:r w:rsidR="00193FF0" w:rsidRPr="00582A3A">
        <w:rPr>
          <w:rFonts w:eastAsiaTheme="minorEastAsia"/>
          <w:vertAlign w:val="superscript"/>
        </w:rPr>
        <w:t>4+</w:t>
      </w:r>
      <w:r w:rsidR="00193FF0" w:rsidRPr="00582A3A">
        <w:rPr>
          <w:rFonts w:eastAsiaTheme="minorEastAsia"/>
        </w:rPr>
        <w:t xml:space="preserve"> and Fe</w:t>
      </w:r>
      <w:r w:rsidR="00193FF0" w:rsidRPr="00582A3A">
        <w:rPr>
          <w:rFonts w:eastAsiaTheme="minorEastAsia"/>
          <w:vertAlign w:val="superscript"/>
        </w:rPr>
        <w:t>2+</w:t>
      </w:r>
      <w:r w:rsidR="00193FF0" w:rsidRPr="00582A3A">
        <w:rPr>
          <w:rFonts w:eastAsiaTheme="minorEastAsia"/>
        </w:rPr>
        <w:t>/Fe</w:t>
      </w:r>
      <w:r w:rsidR="00193FF0" w:rsidRPr="00582A3A">
        <w:rPr>
          <w:rFonts w:eastAsiaTheme="minorEastAsia"/>
          <w:vertAlign w:val="superscript"/>
        </w:rPr>
        <w:t>3+</w:t>
      </w:r>
      <w:r w:rsidR="00193FF0" w:rsidRPr="00582A3A">
        <w:rPr>
          <w:rFonts w:eastAsiaTheme="minorEastAsia"/>
        </w:rPr>
        <w:t xml:space="preserve"> as well as the production of O</w:t>
      </w:r>
      <w:r w:rsidR="00193FF0" w:rsidRPr="00582A3A">
        <w:rPr>
          <w:rFonts w:eastAsiaTheme="minorEastAsia"/>
          <w:vertAlign w:val="subscript"/>
        </w:rPr>
        <w:t>2</w:t>
      </w:r>
      <w:r w:rsidR="00193FF0" w:rsidRPr="00582A3A">
        <w:rPr>
          <w:rFonts w:eastAsiaTheme="minorEastAsia"/>
          <w:vertAlign w:val="superscript"/>
        </w:rPr>
        <w:t xml:space="preserve">•- </w:t>
      </w:r>
      <w:r w:rsidR="00193FF0" w:rsidRPr="00582A3A">
        <w:rPr>
          <w:rFonts w:eastAsiaTheme="minorEastAsia"/>
        </w:rPr>
        <w:t xml:space="preserve">radicals (as expressed in equations 1 and 2) </w:t>
      </w:r>
      <w:r w:rsidR="009A5FBC" w:rsidRPr="00582A3A">
        <w:rPr>
          <w:rFonts w:eastAsiaTheme="minorEastAsia"/>
        </w:rPr>
        <w:fldChar w:fldCharType="begin" w:fldLock="1"/>
      </w:r>
      <w:r w:rsidR="00ED0C22" w:rsidRPr="00582A3A">
        <w:rPr>
          <w:rFonts w:eastAsiaTheme="minorEastAsia"/>
        </w:rPr>
        <w:instrText>ADDIN CSL_CITATION {"citationItems":[{"id":"ITEM-1","itemData":{"DOI":"10.1039/c8nj04435j","ISSN":"13699261","abstract":"Excess production of reactive oxygen species (ROS) such as hydroxyl (HO) and superoxide (O2−) radicals affects the metabolic processes and plays a major role in diseases like cancer. Defect-structured nanoceria is a potential material for mimicking various natural antioxidant enzymes. However, tuning the oxygen vacancy defects through a simple synthetic strategy still remains a challenge. Due to its multi-enzymatic nature, ceria exhibits both pro-oxidant and anti-oxidant properties simultaneously which is vaguely understood and seriously limits its scope in therapeutics. Herein, we report the preparation of nanoceria using a combustion method under various fuel (lean, stoichiometric and excess) conditions and its influence on size and oxygen defect concentration is correlated with the structural, toxic and antioxidant properties. The smaller size and higher number of oxygen vacancy (Ce3+ sites) defects achieved under fuel lean conditions significantly improved the antioxidant and radical scavenging properties as evidenced by enzyme kinetics. At low concentration, ceria exhibits protective effects (eliminates HO radicals and H2O2) but at a higher concentration, it exhibits oxidase activity by generating O2− radicals irrespective of the pH conditions. Our results clearly demonstrate the activation of selective enzyme mimetic properties by controlling the ceria concentration which is of the utmost importance in antioxidant therapeutic and diagnostic applications.","author":[{"dropping-particle":"","family":"Vinothkumar","given":"G.","non-dropping-particle":"","parse-names":false,"suffix":""},{"dropping-particle":"","family":"Arunkumar","given":"P.","non-dropping-particle":"","parse-names":false,"suffix":""},{"dropping-particle":"","family":"Mahesh","given":"Arun","non-dropping-particle":"","parse-names":false,"suffix":""},{"dropping-particle":"","family":"Dhayalan","given":"Arunkumar","non-dropping-particle":"","parse-names":false,"suffix":""},{"dropping-particle":"","family":"Suresh Babu","given":"K.","non-dropping-particle":"","parse-names":false,"suffix":""}],"container-title":"New Journal of Chemistry","id":"ITEM-1","issue":"23","issued":{"date-parts":[["2018"]]},"page":"18810-18823","publisher":"Royal Society of Chemistry","title":"Size- and defect-controlled anti-oxidant enzyme mimetic and radical scavenging properties of cerium oxide nanoparticles","type":"article-journal","volume":"42"},"uris":["http://www.mendeley.com/documents/?uuid=775c2c41-9dcd-43a9-a855-214fb44325ae"]}],"mendeley":{"formattedCitation":"(&lt;i&gt;9&lt;/i&gt;)","plainTextFormattedCitation":"(9)","previouslyFormattedCitation":"(&lt;i&gt;9&lt;/i&gt;)"},"properties":{"noteIndex":0},"schema":"https://github.com/citation-style-language/schema/raw/master/csl-citation.json"}</w:instrText>
      </w:r>
      <w:r w:rsidR="009A5FBC" w:rsidRPr="00582A3A">
        <w:rPr>
          <w:rFonts w:eastAsiaTheme="minorEastAsia"/>
        </w:rPr>
        <w:fldChar w:fldCharType="separate"/>
      </w:r>
      <w:r w:rsidR="00D67DF1" w:rsidRPr="00582A3A">
        <w:rPr>
          <w:rFonts w:eastAsiaTheme="minorEastAsia"/>
          <w:noProof/>
        </w:rPr>
        <w:t>(</w:t>
      </w:r>
      <w:r w:rsidR="00D67DF1" w:rsidRPr="00582A3A">
        <w:rPr>
          <w:rFonts w:eastAsiaTheme="minorEastAsia"/>
          <w:i/>
          <w:noProof/>
        </w:rPr>
        <w:t>9</w:t>
      </w:r>
      <w:r w:rsidR="00D67DF1" w:rsidRPr="00582A3A">
        <w:rPr>
          <w:rFonts w:eastAsiaTheme="minorEastAsia"/>
          <w:noProof/>
        </w:rPr>
        <w:t>)</w:t>
      </w:r>
      <w:r w:rsidR="009A5FBC" w:rsidRPr="00582A3A">
        <w:rPr>
          <w:rFonts w:eastAsiaTheme="minorEastAsia"/>
        </w:rPr>
        <w:fldChar w:fldCharType="end"/>
      </w:r>
      <w:r w:rsidR="00193FF0" w:rsidRPr="00582A3A">
        <w:t xml:space="preserve">. </w:t>
      </w:r>
    </w:p>
    <w:p w:rsidR="00741D0C" w:rsidRPr="00582A3A" w:rsidRDefault="003C4F77" w:rsidP="00741D0C">
      <w:pPr>
        <w:pStyle w:val="NormalWeb"/>
        <w:spacing w:before="0" w:beforeAutospacing="0" w:after="0" w:afterAutospacing="0" w:line="480" w:lineRule="auto"/>
        <w:ind w:leftChars="386" w:left="849" w:right="804" w:firstLineChars="5" w:firstLine="12"/>
        <w:jc w:val="both"/>
      </w:pPr>
      <m:oMathPara>
        <m:oMathParaPr>
          <m:jc m:val="center"/>
        </m:oMathParaPr>
        <m:oMath>
          <m:sSup>
            <m:sSupPr>
              <m:ctrlPr>
                <w:rPr>
                  <w:rFonts w:ascii="Cambria Math" w:hAnsi="Cambria Math"/>
                  <w:lang w:val="en-US" w:eastAsia="ko-KR"/>
                </w:rPr>
              </m:ctrlPr>
            </m:sSupPr>
            <m:e>
              <m:r>
                <m:rPr>
                  <m:sty m:val="p"/>
                </m:rPr>
                <w:rPr>
                  <w:rFonts w:ascii="Cambria Math" w:hAnsi="Cambria Math"/>
                </w:rPr>
                <m:t>Ce</m:t>
              </m:r>
            </m:e>
            <m:sup>
              <m:r>
                <m:rPr>
                  <m:sty m:val="p"/>
                </m:rPr>
                <w:rPr>
                  <w:rFonts w:ascii="Cambria Math" w:hAnsi="Cambria Math"/>
                </w:rPr>
                <m:t>4+</m:t>
              </m:r>
            </m:sup>
          </m:sSup>
          <m:r>
            <m:rPr>
              <m:sty m:val="p"/>
            </m:rPr>
            <w:rPr>
              <w:rFonts w:ascii="Cambria Math" w:hAnsi="Cambria Math"/>
            </w:rPr>
            <m:t>+H</m:t>
          </m:r>
          <m:sSubSup>
            <m:sSubSupPr>
              <m:ctrlPr>
                <w:rPr>
                  <w:rFonts w:ascii="Cambria Math" w:hAnsi="Cambria Math"/>
                  <w:lang w:val="en-US" w:eastAsia="ko-KR"/>
                </w:rPr>
              </m:ctrlPr>
            </m:sSubSupPr>
            <m:e>
              <m:r>
                <m:rPr>
                  <m:sty m:val="p"/>
                </m:rPr>
                <w:rPr>
                  <w:rFonts w:ascii="Cambria Math" w:hAnsi="Cambria Math"/>
                </w:rPr>
                <m:t>O</m:t>
              </m:r>
            </m:e>
            <m:sub>
              <m:r>
                <m:rPr>
                  <m:sty m:val="p"/>
                </m:rPr>
                <w:rPr>
                  <w:rFonts w:ascii="Cambria Math" w:hAnsi="Cambria Math"/>
                </w:rPr>
                <m:t>2</m:t>
              </m:r>
            </m:sub>
            <m:sup>
              <m:r>
                <m:rPr>
                  <m:sty m:val="p"/>
                </m:rPr>
                <w:rPr>
                  <w:rFonts w:ascii="Cambria Math" w:hAnsi="Cambria Math"/>
                </w:rPr>
                <m:t>•</m:t>
              </m:r>
            </m:sup>
          </m:sSubSup>
          <m:r>
            <m:rPr>
              <m:sty m:val="p"/>
            </m:rPr>
            <w:rPr>
              <w:rFonts w:ascii="Cambria Math" w:hAnsi="Cambria Math"/>
            </w:rPr>
            <m:t xml:space="preserve">= </m:t>
          </m:r>
          <m:sSup>
            <m:sSupPr>
              <m:ctrlPr>
                <w:rPr>
                  <w:rFonts w:ascii="Cambria Math" w:hAnsi="Cambria Math"/>
                  <w:lang w:val="en-US" w:eastAsia="ko-KR"/>
                </w:rPr>
              </m:ctrlPr>
            </m:sSupPr>
            <m:e>
              <m:r>
                <m:rPr>
                  <m:sty m:val="p"/>
                </m:rPr>
                <w:rPr>
                  <w:rFonts w:ascii="Cambria Math" w:hAnsi="Cambria Math"/>
                </w:rPr>
                <m:t>Ce</m:t>
              </m:r>
            </m:e>
            <m:sup>
              <m:r>
                <m:rPr>
                  <m:sty m:val="p"/>
                </m:rPr>
                <w:rPr>
                  <w:rFonts w:ascii="Cambria Math" w:hAnsi="Cambria Math"/>
                </w:rPr>
                <m:t>3+</m:t>
              </m:r>
            </m:sup>
          </m:sSup>
          <m:r>
            <m:rPr>
              <m:sty m:val="p"/>
            </m:rPr>
            <w:rPr>
              <w:rFonts w:ascii="Cambria Math" w:hAnsi="Cambria Math"/>
            </w:rPr>
            <m:t>+</m:t>
          </m:r>
          <m:sSup>
            <m:sSupPr>
              <m:ctrlPr>
                <w:rPr>
                  <w:rFonts w:ascii="Cambria Math" w:hAnsi="Cambria Math"/>
                  <w:lang w:val="en-US" w:eastAsia="ko-KR"/>
                </w:rPr>
              </m:ctrlPr>
            </m:sSupPr>
            <m:e>
              <m:r>
                <m:rPr>
                  <m:sty m:val="p"/>
                </m:rPr>
                <w:rPr>
                  <w:rFonts w:ascii="Cambria Math" w:hAnsi="Cambria Math"/>
                </w:rPr>
                <m:t>H</m:t>
              </m:r>
            </m:e>
            <m:sup>
              <m:r>
                <m:rPr>
                  <m:sty m:val="p"/>
                </m:rPr>
                <w:rPr>
                  <w:rFonts w:ascii="Cambria Math" w:hAnsi="Cambria Math"/>
                </w:rPr>
                <m:t>+</m:t>
              </m:r>
            </m:sup>
          </m:sSup>
          <m:r>
            <m:rPr>
              <m:sty m:val="p"/>
            </m:rPr>
            <w:rPr>
              <w:rFonts w:ascii="Cambria Math" w:hAnsi="Cambria Math"/>
            </w:rPr>
            <m:t xml:space="preserve">+ </m:t>
          </m:r>
          <m:sSub>
            <m:sSubPr>
              <m:ctrlPr>
                <w:rPr>
                  <w:rFonts w:ascii="Cambria Math" w:hAnsi="Cambria Math"/>
                  <w:lang w:val="en-US" w:eastAsia="ko-KR"/>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 xml:space="preserve"> </m:t>
          </m:r>
          <m:r>
            <w:rPr>
              <w:rFonts w:ascii="Cambria Math" w:hAnsi="Cambria Math"/>
            </w:rPr>
            <m:t xml:space="preserve"> </m:t>
          </m:r>
          <m:d>
            <m:dPr>
              <m:ctrlPr>
                <w:rPr>
                  <w:rFonts w:ascii="Cambria Math" w:hAnsi="Cambria Math"/>
                </w:rPr>
              </m:ctrlPr>
            </m:dPr>
            <m:e>
              <m:r>
                <w:rPr>
                  <w:rFonts w:ascii="Cambria Math" w:hAnsi="Cambria Math"/>
                </w:rPr>
                <m:t>1</m:t>
              </m:r>
            </m:e>
          </m:d>
        </m:oMath>
      </m:oMathPara>
    </w:p>
    <w:p w:rsidR="00741D0C" w:rsidRPr="00582A3A" w:rsidRDefault="003C4F77" w:rsidP="00741D0C">
      <w:pPr>
        <w:spacing w:after="0" w:line="480" w:lineRule="auto"/>
        <w:ind w:leftChars="386" w:left="849" w:right="804" w:firstLineChars="5" w:firstLine="12"/>
        <w:jc w:val="both"/>
        <w:rPr>
          <w:rFonts w:ascii="Times New Roman" w:hAnsi="Times New Roman" w:cs="Times New Roman"/>
          <w:sz w:val="24"/>
          <w:szCs w:val="24"/>
        </w:rPr>
      </w:pPr>
      <m:oMathPara>
        <m:oMathParaPr>
          <m:jc m:val="center"/>
        </m:oMathParaPr>
        <m:oMath>
          <m:sSup>
            <m:sSupPr>
              <m:ctrlPr>
                <w:rPr>
                  <w:rFonts w:ascii="Cambria Math" w:hAnsi="Cambria Math" w:cs="Times New Roman"/>
                  <w:sz w:val="24"/>
                  <w:szCs w:val="24"/>
                  <w:lang w:val="en-US" w:eastAsia="ko-KR"/>
                </w:rPr>
              </m:ctrlPr>
            </m:sSupPr>
            <m:e>
              <m:r>
                <w:rPr>
                  <w:rFonts w:ascii="Cambria Math" w:hAnsi="Cambria Math" w:cs="Times New Roman"/>
                  <w:sz w:val="24"/>
                  <w:szCs w:val="24"/>
                  <w:lang w:val="en-US" w:eastAsia="ko-KR"/>
                </w:rPr>
                <m:t>Fe</m:t>
              </m:r>
            </m:e>
            <m:sup>
              <m:r>
                <m:rPr>
                  <m:sty m:val="p"/>
                </m:rPr>
                <w:rPr>
                  <w:rFonts w:ascii="Cambria Math" w:hAnsi="Cambria Math" w:cs="Times New Roman"/>
                  <w:sz w:val="24"/>
                  <w:szCs w:val="24"/>
                </w:rPr>
                <m:t>3+</m:t>
              </m:r>
            </m:sup>
          </m:sSup>
          <m:r>
            <m:rPr>
              <m:sty m:val="p"/>
            </m:rPr>
            <w:rPr>
              <w:rFonts w:ascii="Cambria Math" w:hAnsi="Cambria Math" w:cs="Times New Roman"/>
              <w:sz w:val="24"/>
              <w:szCs w:val="24"/>
            </w:rPr>
            <m:t>+H</m:t>
          </m:r>
          <m:sSubSup>
            <m:sSubSupPr>
              <m:ctrlPr>
                <w:rPr>
                  <w:rFonts w:ascii="Cambria Math" w:hAnsi="Cambria Math" w:cs="Times New Roman"/>
                  <w:sz w:val="24"/>
                  <w:szCs w:val="24"/>
                  <w:lang w:val="en-US" w:eastAsia="ko-KR"/>
                </w:rPr>
              </m:ctrlPr>
            </m:sSubSupPr>
            <m:e>
              <m:r>
                <m:rPr>
                  <m:sty m:val="p"/>
                </m:rPr>
                <w:rPr>
                  <w:rFonts w:ascii="Cambria Math" w:hAnsi="Cambria Math" w:cs="Times New Roman"/>
                  <w:sz w:val="24"/>
                  <w:szCs w:val="24"/>
                </w:rPr>
                <m:t>O</m:t>
              </m:r>
            </m:e>
            <m:sub>
              <m:r>
                <m:rPr>
                  <m:sty m:val="p"/>
                </m:rPr>
                <w:rPr>
                  <w:rFonts w:ascii="Cambria Math" w:hAnsi="Cambria Math" w:cs="Times New Roman"/>
                  <w:sz w:val="24"/>
                  <w:szCs w:val="24"/>
                </w:rPr>
                <m:t>2</m:t>
              </m:r>
            </m:sub>
            <m:sup>
              <m:r>
                <m:rPr>
                  <m:sty m:val="p"/>
                </m:rPr>
                <w:rPr>
                  <w:rFonts w:ascii="Cambria Math" w:hAnsi="Cambria Math" w:cs="Times New Roman"/>
                  <w:sz w:val="24"/>
                  <w:szCs w:val="24"/>
                </w:rPr>
                <m:t>•</m:t>
              </m:r>
            </m:sup>
          </m:sSubSup>
          <m:r>
            <m:rPr>
              <m:sty m:val="p"/>
            </m:rPr>
            <w:rPr>
              <w:rFonts w:ascii="Cambria Math" w:hAnsi="Cambria Math" w:cs="Times New Roman"/>
              <w:sz w:val="24"/>
              <w:szCs w:val="24"/>
            </w:rPr>
            <m:t xml:space="preserve">= </m:t>
          </m:r>
          <m:sSup>
            <m:sSupPr>
              <m:ctrlPr>
                <w:rPr>
                  <w:rFonts w:ascii="Cambria Math" w:hAnsi="Cambria Math" w:cs="Times New Roman"/>
                  <w:sz w:val="24"/>
                  <w:szCs w:val="24"/>
                  <w:lang w:val="en-US" w:eastAsia="ko-KR"/>
                </w:rPr>
              </m:ctrlPr>
            </m:sSupPr>
            <m:e>
              <m:r>
                <m:rPr>
                  <m:sty m:val="p"/>
                </m:rPr>
                <w:rPr>
                  <w:rFonts w:ascii="Cambria Math" w:hAnsi="Cambria Math" w:cs="Times New Roman"/>
                  <w:sz w:val="24"/>
                  <w:szCs w:val="24"/>
                </w:rPr>
                <m:t>Fe</m:t>
              </m:r>
            </m:e>
            <m:sup>
              <m:r>
                <m:rPr>
                  <m:sty m:val="p"/>
                </m:rPr>
                <w:rPr>
                  <w:rFonts w:ascii="Cambria Math" w:hAnsi="Cambria Math" w:cs="Times New Roman"/>
                  <w:sz w:val="24"/>
                  <w:szCs w:val="24"/>
                </w:rPr>
                <m:t>2+</m:t>
              </m:r>
            </m:sup>
          </m:sSup>
          <m:r>
            <m:rPr>
              <m:sty m:val="p"/>
            </m:rPr>
            <w:rPr>
              <w:rFonts w:ascii="Cambria Math" w:hAnsi="Cambria Math" w:cs="Times New Roman"/>
              <w:sz w:val="24"/>
              <w:szCs w:val="24"/>
            </w:rPr>
            <m:t>+</m:t>
          </m:r>
          <m:sSup>
            <m:sSupPr>
              <m:ctrlPr>
                <w:rPr>
                  <w:rFonts w:ascii="Cambria Math" w:hAnsi="Cambria Math" w:cs="Times New Roman"/>
                  <w:sz w:val="24"/>
                  <w:szCs w:val="24"/>
                  <w:lang w:val="en-US" w:eastAsia="ko-KR"/>
                </w:rPr>
              </m:ctrlPr>
            </m:sSupPr>
            <m:e>
              <m:r>
                <m:rPr>
                  <m:sty m:val="p"/>
                </m:rPr>
                <w:rPr>
                  <w:rFonts w:ascii="Cambria Math" w:hAnsi="Cambria Math" w:cs="Times New Roman"/>
                  <w:sz w:val="24"/>
                  <w:szCs w:val="24"/>
                </w:rPr>
                <m:t>H</m:t>
              </m:r>
            </m:e>
            <m:sup>
              <m:r>
                <m:rPr>
                  <m:sty m:val="p"/>
                </m:rPr>
                <w:rPr>
                  <w:rFonts w:ascii="Cambria Math" w:hAnsi="Cambria Math" w:cs="Times New Roman"/>
                  <w:sz w:val="24"/>
                  <w:szCs w:val="24"/>
                </w:rPr>
                <m:t>+</m:t>
              </m:r>
            </m:sup>
          </m:sSup>
          <m:r>
            <m:rPr>
              <m:sty m:val="p"/>
            </m:rPr>
            <w:rPr>
              <w:rFonts w:ascii="Cambria Math" w:hAnsi="Cambria Math" w:cs="Times New Roman"/>
              <w:sz w:val="24"/>
              <w:szCs w:val="24"/>
            </w:rPr>
            <m:t xml:space="preserve">+ </m:t>
          </m:r>
          <m:sSub>
            <m:sSubPr>
              <m:ctrlPr>
                <w:rPr>
                  <w:rFonts w:ascii="Cambria Math" w:hAnsi="Cambria Math" w:cs="Times New Roman"/>
                  <w:sz w:val="24"/>
                  <w:szCs w:val="24"/>
                  <w:lang w:val="en-US" w:eastAsia="ko-KR"/>
                </w:rPr>
              </m:ctrlPr>
            </m:sSubPr>
            <m:e>
              <m:r>
                <m:rPr>
                  <m:sty m:val="p"/>
                </m:rPr>
                <w:rPr>
                  <w:rFonts w:ascii="Cambria Math" w:hAnsi="Cambria Math" w:cs="Times New Roman"/>
                  <w:sz w:val="24"/>
                  <w:szCs w:val="24"/>
                </w:rPr>
                <m:t>O</m:t>
              </m:r>
            </m:e>
            <m:sub>
              <m:r>
                <m:rPr>
                  <m:sty m:val="p"/>
                </m:rPr>
                <w:rPr>
                  <w:rFonts w:ascii="Cambria Math" w:hAnsi="Cambria Math" w:cs="Times New Roman"/>
                  <w:sz w:val="24"/>
                  <w:szCs w:val="24"/>
                </w:rPr>
                <m:t>2</m:t>
              </m:r>
            </m:sub>
          </m:sSub>
          <m:r>
            <m:rPr>
              <m:sty m:val="p"/>
            </m:rPr>
            <w:rPr>
              <w:rFonts w:ascii="Cambria Math" w:hAnsi="Cambria Math" w:cs="Times New Roman"/>
              <w:sz w:val="24"/>
              <w:szCs w:val="24"/>
            </w:rPr>
            <m:t xml:space="preserve"> </m:t>
          </m:r>
          <m:r>
            <w:rPr>
              <w:rFonts w:ascii="Cambria Math" w:hAnsi="Cambria Math" w:cs="Times New Roman"/>
              <w:sz w:val="24"/>
              <w:szCs w:val="24"/>
            </w:rPr>
            <m:t xml:space="preserve"> </m:t>
          </m:r>
          <m:d>
            <m:dPr>
              <m:ctrlPr>
                <w:rPr>
                  <w:rFonts w:ascii="Cambria Math" w:hAnsi="Cambria Math" w:cs="Times New Roman"/>
                  <w:sz w:val="24"/>
                  <w:szCs w:val="24"/>
                </w:rPr>
              </m:ctrlPr>
            </m:dPr>
            <m:e>
              <m:r>
                <w:rPr>
                  <w:rFonts w:ascii="Cambria Math" w:hAnsi="Cambria Math" w:cs="Times New Roman"/>
                  <w:sz w:val="24"/>
                  <w:szCs w:val="24"/>
                </w:rPr>
                <m:t>2</m:t>
              </m:r>
            </m:e>
          </m:d>
        </m:oMath>
      </m:oMathPara>
    </w:p>
    <w:p w:rsidR="00193FF0" w:rsidRPr="00582A3A" w:rsidRDefault="00193FF0" w:rsidP="00193FF0">
      <w:pPr>
        <w:pStyle w:val="NormalWeb"/>
        <w:spacing w:before="0" w:beforeAutospacing="0" w:after="0" w:afterAutospacing="0" w:line="480" w:lineRule="auto"/>
        <w:ind w:leftChars="386" w:left="849" w:right="804" w:firstLineChars="5" w:firstLine="12"/>
        <w:jc w:val="both"/>
        <w:rPr>
          <w:b/>
        </w:rPr>
      </w:pPr>
      <w:r w:rsidRPr="00582A3A">
        <w:t>EDS spectra analysis of CeFe</w:t>
      </w:r>
      <w:r w:rsidRPr="00582A3A">
        <w:rPr>
          <w:vertAlign w:val="subscript"/>
        </w:rPr>
        <w:t>3</w:t>
      </w:r>
      <w:r w:rsidRPr="00582A3A">
        <w:t>O</w:t>
      </w:r>
      <w:r w:rsidRPr="00582A3A">
        <w:rPr>
          <w:vertAlign w:val="subscript"/>
        </w:rPr>
        <w:t>4</w:t>
      </w:r>
      <w:r w:rsidRPr="00582A3A">
        <w:t>NPs (shown in Fig.</w:t>
      </w:r>
      <w:r w:rsidR="00741D0C" w:rsidRPr="00582A3A">
        <w:t>S</w:t>
      </w:r>
      <w:r w:rsidRPr="00582A3A">
        <w:t xml:space="preserve">1C) revealed that the concentration of iron was lower than that of cerium. This resulted in a higher oxidase activity when the NPs were mixed with </w:t>
      </w:r>
      <w:r w:rsidR="00741D0C" w:rsidRPr="00582A3A">
        <w:t>ABTS and TMB</w:t>
      </w:r>
      <w:r w:rsidRPr="00582A3A">
        <w:t xml:space="preserve">. This improved oxidase activity was employed for lignin degradation. </w:t>
      </w:r>
    </w:p>
    <w:p w:rsidR="003B240A" w:rsidRPr="00582A3A" w:rsidRDefault="00F01448" w:rsidP="00F01448">
      <w:pPr>
        <w:spacing w:after="0" w:line="480" w:lineRule="auto"/>
        <w:ind w:left="851" w:right="804" w:firstLine="589"/>
        <w:jc w:val="both"/>
        <w:rPr>
          <w:rFonts w:ascii="Times New Roman" w:hAnsi="Times New Roman" w:cs="Times New Roman"/>
          <w:b/>
          <w:sz w:val="24"/>
          <w:szCs w:val="24"/>
        </w:rPr>
      </w:pPr>
      <w:r w:rsidRPr="00582A3A">
        <w:rPr>
          <w:rFonts w:ascii="Times New Roman" w:hAnsi="Times New Roman" w:cs="Times New Roman"/>
          <w:sz w:val="24"/>
          <w:szCs w:val="24"/>
          <w:shd w:val="clear" w:color="auto" w:fill="FFFFFF"/>
        </w:rPr>
        <w:t>Cellulases encompass exoglucanase (</w:t>
      </w:r>
      <w:proofErr w:type="spellStart"/>
      <w:r w:rsidRPr="00582A3A">
        <w:rPr>
          <w:rFonts w:ascii="Times New Roman" w:hAnsi="Times New Roman" w:cs="Times New Roman"/>
          <w:sz w:val="24"/>
          <w:szCs w:val="24"/>
          <w:shd w:val="clear" w:color="auto" w:fill="FFFFFF"/>
        </w:rPr>
        <w:t>FPase</w:t>
      </w:r>
      <w:proofErr w:type="spellEnd"/>
      <w:r w:rsidRPr="00582A3A">
        <w:rPr>
          <w:rFonts w:ascii="Times New Roman" w:hAnsi="Times New Roman" w:cs="Times New Roman"/>
          <w:sz w:val="24"/>
          <w:szCs w:val="24"/>
          <w:shd w:val="clear" w:color="auto" w:fill="FFFFFF"/>
        </w:rPr>
        <w:t xml:space="preserve">), endoglucanase (CMCase), and β-glucosidase (Cellobiase) enzymes, which may act </w:t>
      </w:r>
      <w:r w:rsidR="00861A97" w:rsidRPr="00582A3A">
        <w:rPr>
          <w:rFonts w:ascii="Times New Roman" w:hAnsi="Times New Roman" w:cs="Times New Roman"/>
          <w:sz w:val="24"/>
          <w:szCs w:val="24"/>
          <w:shd w:val="clear" w:color="auto" w:fill="FFFFFF"/>
        </w:rPr>
        <w:t>sequentially or synergistically</w:t>
      </w:r>
      <w:r w:rsidRPr="00582A3A">
        <w:rPr>
          <w:rFonts w:ascii="Times New Roman" w:hAnsi="Times New Roman" w:cs="Times New Roman"/>
          <w:sz w:val="24"/>
          <w:szCs w:val="24"/>
          <w:shd w:val="clear" w:color="auto" w:fill="FFFFFF"/>
        </w:rPr>
        <w:t xml:space="preserve"> during cellulose depolymerization. The endoglucanase cleaves the β-1,4 linkages of the cellulose chains to release free ends, further fragmented into 2-4 units by exoglucanase to yield oligosaccharides. Subsequently, β-glucosidase degrades these oligosaccharides into glucose molecules.</w:t>
      </w:r>
      <w:sdt>
        <w:sdtPr>
          <w:rPr>
            <w:rFonts w:ascii="Times New Roman" w:hAnsi="Times New Roman" w:cs="Times New Roman"/>
            <w:sz w:val="24"/>
            <w:szCs w:val="24"/>
          </w:rPr>
          <w:tag w:val="MENDELEY_CITATION_v3_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"/>
          <w:id w:val="-374238616"/>
          <w:placeholder>
            <w:docPart w:val="4E527BC6228144179395B29AF82434FA"/>
          </w:placeholder>
        </w:sdtPr>
        <w:sdtEndPr/>
        <w:sdtContent>
          <w:r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{"citationItems":[{"id":"ITEM-1","itemData":{"DOI":"10.1186/s13068-019-1487-7","ISSN":"17546834","abstract":"Background: Trichoderma reesei is the most important industrial producer of lignocellulolytic enzymes. These enzymes play an important role in biomass degradation leading to novel applications of this fungus in the biotechnology industry, specifically biofuel production. The secretory pathway of fungi is responsible for transporting proteins addressed to different cellular locations involving some cellular endomembrane systems. Although protein secretion is an extremely efficient process in T. reesei, the mechanisms underlying protein secretion have remained largely uncharacterized in this organism. Results: Here, we report for the first time the isolation and characterization of T. reesei extracellular vesicles (EVs). Using proteomic analysis under cellulose culture condition, we have confidently identified 188 vesicular proteins belonging to different functional categories. Also, we characterized EVs production using transmission electron microscopy in combination with light scattering analysis. Biochemical assays revealed that T. reesei extracellular vesicles have an enrichment of filter paper (FPase) and β-glucosidase activities in purified vesicles from 24, 72 and 96, and 72 and 96 h, respectively. Furthermore, our results showed that there is a slight enrichment of small RNAs inside the vesicles after 96 h and 120 h, and presence of hsp proteins inside the vesicles purified from T. reesei grown in the presence of cellulose. Conclusions: This work points to important insights into a better understanding of the cellular mechanisms underlying the regulation of cellulolytic enzyme secretion in this fungus.","author":[{"dropping-particle":"","family":"Paula","given":"Renato Graciano","non-dropping-particle":"De","parse-names":false,"suffix":""},{"dropping-particle":"","family":"Antoniêto","given":"Amanda Cristina Campos","non-dropping-particle":"","parse-names":false,"suffix":""},{"dropping-particle":"","family":"Nogueira","given":"Karoline Maria Vieira","non-dropping-particle":"","parse-names":false,"suffix":""},{"dropping-particle":"","family":"Ribeiro","given":"Liliane Fraga Costa","non-dropping-particle":"","parse-names":false,"suffix":""},{"dropping-particle":"","family":"Rocha","given":"Marina Campos","non-dropping-particle":"","parse-names":false,"suffix":""},{"dropping-particle":"","family":"Malavazi","given":"Iran","non-dropping-particle":"","parse-names":false,"suffix":""},{"dropping-particle":"","family":"Almeida","given":"Fausto","non-dropping-particle":"","parse-names":false,"suffix":""},{"dropping-particle":"","family":"Silva","given":"Roberto Nascimento","non-dropping-particle":"","parse-names":false,"suffix":""}],"container-title":"Biotechnology for Biofuels","id":"ITEM-1","issue":"1","issued":{"date-parts":[["2019"]]},"page":"1-14","publisher":"BioMed Central","title":"Extracellular vesicles carry cellulases in the industrial fungus Trichoderma reesei","type":"article-journal","volume":"12"},"uris":["http://www.mendeley.com/documents/?uuid=09558a35-77cc-4dd2-8f08-97f9c7b7d1a9"]}],"mendeley":{"formattedCitation":"(&lt;i&gt;10&lt;/i&gt;)","plainTextFormattedCitation":"(10)","previouslyFormattedCitation":"(&lt;i&gt;10&lt;/i&gt;)"},"properties":{"noteIndex":0},"schema":"https://github.com/citation-style-language/schema/raw/master/csl-citation.json"}</w:instrText>
          </w:r>
          <w:r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10</w:t>
          </w:r>
          <w:r w:rsidR="00D67DF1" w:rsidRPr="00582A3A">
            <w:rPr>
              <w:rFonts w:ascii="Times New Roman" w:hAnsi="Times New Roman" w:cs="Times New Roman"/>
              <w:noProof/>
              <w:sz w:val="24"/>
              <w:szCs w:val="24"/>
            </w:rPr>
            <w:t>)</w:t>
          </w:r>
          <w:r w:rsidRPr="00582A3A">
            <w:rPr>
              <w:rFonts w:ascii="Times New Roman" w:hAnsi="Times New Roman" w:cs="Times New Roman"/>
              <w:sz w:val="24"/>
              <w:szCs w:val="24"/>
            </w:rPr>
            <w:fldChar w:fldCharType="end"/>
          </w:r>
        </w:sdtContent>
      </w:sdt>
      <w:r w:rsidRPr="00582A3A">
        <w:rPr>
          <w:rFonts w:ascii="Times New Roman" w:hAnsi="Times New Roman" w:cs="Times New Roman"/>
          <w:sz w:val="24"/>
          <w:szCs w:val="24"/>
        </w:rPr>
        <w:t xml:space="preserve"> Moreover, hemicellulase enzymes can degrade the hemicellulose biomass component, leading to increased accessibility of cellulose for hydrolysis </w:t>
      </w:r>
      <w:r w:rsidRPr="00582A3A">
        <w:rPr>
          <w:rFonts w:ascii="Times New Roman" w:hAnsi="Times New Roman" w:cs="Times New Roman"/>
          <w:sz w:val="24"/>
          <w:szCs w:val="24"/>
        </w:rPr>
        <w:fldChar w:fldCharType="begin" w:fldLock="1"/>
      </w:r>
      <w:r w:rsidR="00ED0C22" w:rsidRPr="00582A3A">
        <w:rPr>
          <w:rFonts w:ascii="Times New Roman" w:hAnsi="Times New Roman" w:cs="Times New Roman"/>
          <w:sz w:val="24"/>
          <w:szCs w:val="24"/>
        </w:rPr>
        <w:instrText>ADDIN CSL_CITATION {"citationItems":[{"id":"ITEM-1","itemData":{"DOI":"10.1016/j.enzmictec.2017.11.007","ISSN":"18790909","PMID":"29602390","abstract":"Hydrolysis of lignocellulosic biomass depends on the concerted actions of cellulases and accessory proteins. In this work we examined the combined action of two auxiliary proteins from the brown rot fungus Gloeophyllum trabeum: a family AA9 lytic polysaccharide monooxygenase (GtLPMO) and a GH10 xylanase (GtXyn10A). The enzymes were produced in the heterologous host Pichia pastoris. In the presence of an electron source, GtLPMO increased the activity of a commercial cellulase on filter paper, and the xylanase activity of GtXyn10A on beechwood xylan. Mixtures of GtLPMO, GtXyn10A and Celluclast 1.5 L were used for hydrolysis of pretreated wheat straw. Results showed that a mixture of 60% Celluclast 1.5 L, 20% GtXyn10A and 20% GtLPMO increased total reducing sugar production by 54%, while the conversions of glucan to glucose and xylan to xylose were increased by 40 and 57%, respectively. This suggests that GtLPMO can contribute to lignocellulose hydrolysis, not only by oxidative activity on glycosidic bonds, but also to hemicellulose through the oxidation of xylosyl bonds in xylan. The concerted action of these auxiliary enzymes may significantly improve large-scale recovery of sugars from lignocellulose.","author":[{"dropping-particle":"","family":"Sanhueza","given":"Cynthia","non-dropping-particle":"","parse-names":false,"suffix":""},{"dropping-particle":"","family":"Carvajal","given":"Gonzalo","non-dropping-particle":"","parse-names":false,"suffix":""},{"dropping-particle":"","family":"Soto-Aguilar","given":"Javiera","non-dropping-particle":"","parse-names":false,"suffix":""},{"dropping-particle":"","family":"Lienqueo","given":"Maria Elena","non-dropping-particle":"","parse-names":false,"suffix":""},{"dropping-particle":"","family":"Salazar","given":"Oriana","non-dropping-particle":"","parse-names":false,"suffix":""}],"container-title":"Enzyme and Microbial Technology","id":"ITEM-1","issue":"November","issued":{"date-parts":[["2018"]]},"page":"75-82","publisher":"Elsevier","title":"The effect of a lytic polysaccharide monooxygenase and a xylanase from Gloeophyllum trabeum on the enzymatic hydrolysis of lignocellulosic residues using a commercial cellulase","type":"article-journal","volume":"113"},"uris":["http://www.mendeley.com/documents/?uuid=e8462601-466d-4ab2-bbc6-e56dbec0fdf7"]}],"mendeley":{"formattedCitation":"(&lt;i&gt;11&lt;/i&gt;)","plainTextFormattedCitation":"(11)","previouslyFormattedCitation":"(&lt;i&gt;11&lt;/i&gt;)"},"properties":{"noteIndex":0},"schema":"https://github.com/citation-style-language/schema/raw/master/csl-citation.json"}</w:instrText>
      </w:r>
      <w:r w:rsidRPr="00582A3A">
        <w:rPr>
          <w:rFonts w:ascii="Times New Roman" w:hAnsi="Times New Roman" w:cs="Times New Roman"/>
          <w:sz w:val="24"/>
          <w:szCs w:val="24"/>
        </w:rPr>
        <w:fldChar w:fldCharType="separate"/>
      </w:r>
      <w:r w:rsidR="00D67DF1" w:rsidRPr="00582A3A">
        <w:rPr>
          <w:rFonts w:ascii="Times New Roman" w:hAnsi="Times New Roman" w:cs="Times New Roman"/>
          <w:noProof/>
          <w:sz w:val="24"/>
          <w:szCs w:val="24"/>
        </w:rPr>
        <w:t>(</w:t>
      </w:r>
      <w:r w:rsidR="00D67DF1" w:rsidRPr="00582A3A">
        <w:rPr>
          <w:rFonts w:ascii="Times New Roman" w:hAnsi="Times New Roman" w:cs="Times New Roman"/>
          <w:i/>
          <w:noProof/>
          <w:sz w:val="24"/>
          <w:szCs w:val="24"/>
        </w:rPr>
        <w:t>11</w:t>
      </w:r>
      <w:r w:rsidR="00D67DF1" w:rsidRPr="00582A3A">
        <w:rPr>
          <w:rFonts w:ascii="Times New Roman" w:hAnsi="Times New Roman" w:cs="Times New Roman"/>
          <w:noProof/>
          <w:sz w:val="24"/>
          <w:szCs w:val="24"/>
        </w:rPr>
        <w:t>)</w:t>
      </w:r>
      <w:r w:rsidRPr="00582A3A">
        <w:rPr>
          <w:rFonts w:ascii="Times New Roman" w:hAnsi="Times New Roman" w:cs="Times New Roman"/>
          <w:sz w:val="24"/>
          <w:szCs w:val="24"/>
        </w:rPr>
        <w:fldChar w:fldCharType="end"/>
      </w:r>
      <w:r w:rsidRPr="00582A3A">
        <w:rPr>
          <w:rFonts w:ascii="Times New Roman" w:hAnsi="Times New Roman" w:cs="Times New Roman"/>
          <w:sz w:val="24"/>
          <w:szCs w:val="24"/>
        </w:rPr>
        <w:t xml:space="preserve">. In the present study, the cellulase and hemicellulase mimicking activities of CeFe3O4-NPs were evaluated, and the results are presented in Table S2. Table S2 outlines the cellulase and hemicellulase mimicking activities of </w:t>
      </w:r>
      <w:r w:rsidR="006E130A" w:rsidRPr="00582A3A">
        <w:rPr>
          <w:rFonts w:ascii="Times New Roman" w:hAnsi="Times New Roman" w:cs="Times New Roman"/>
          <w:sz w:val="24"/>
          <w:szCs w:val="24"/>
        </w:rPr>
        <w:t>CeFe</w:t>
      </w:r>
      <w:r w:rsidR="006E130A" w:rsidRPr="00582A3A">
        <w:rPr>
          <w:rFonts w:ascii="Times New Roman" w:hAnsi="Times New Roman" w:cs="Times New Roman"/>
          <w:sz w:val="24"/>
          <w:szCs w:val="24"/>
          <w:vertAlign w:val="subscript"/>
        </w:rPr>
        <w:t>3</w:t>
      </w:r>
      <w:r w:rsidR="006E130A" w:rsidRPr="00582A3A">
        <w:rPr>
          <w:rFonts w:ascii="Times New Roman" w:hAnsi="Times New Roman" w:cs="Times New Roman"/>
          <w:sz w:val="24"/>
          <w:szCs w:val="24"/>
        </w:rPr>
        <w:t>O</w:t>
      </w:r>
      <w:r w:rsidR="006E130A" w:rsidRPr="00582A3A">
        <w:rPr>
          <w:rFonts w:ascii="Times New Roman" w:hAnsi="Times New Roman" w:cs="Times New Roman"/>
          <w:sz w:val="24"/>
          <w:szCs w:val="24"/>
          <w:vertAlign w:val="subscript"/>
        </w:rPr>
        <w:t>4</w:t>
      </w:r>
      <w:r w:rsidR="006E130A" w:rsidRPr="00582A3A">
        <w:rPr>
          <w:rFonts w:ascii="Times New Roman" w:hAnsi="Times New Roman" w:cs="Times New Roman"/>
          <w:sz w:val="24"/>
          <w:szCs w:val="24"/>
        </w:rPr>
        <w:t>NPs</w:t>
      </w:r>
      <w:r w:rsidRPr="00582A3A">
        <w:rPr>
          <w:rFonts w:ascii="Times New Roman" w:hAnsi="Times New Roman" w:cs="Times New Roman"/>
          <w:sz w:val="24"/>
          <w:szCs w:val="24"/>
        </w:rPr>
        <w:t xml:space="preserve">. Among the cellulases, β-glucosidase (0.211±0.009 IU/mg) exhibited higher activity compared to exoglucanase (0.059±0.0023 IU/mg) and endoglucanase (0.029±0.0011 IU/mg). Additionally, </w:t>
      </w:r>
      <w:r w:rsidR="006E130A" w:rsidRPr="00582A3A">
        <w:rPr>
          <w:rFonts w:ascii="Times New Roman" w:hAnsi="Times New Roman" w:cs="Times New Roman"/>
          <w:sz w:val="24"/>
          <w:szCs w:val="24"/>
        </w:rPr>
        <w:t>CeFe</w:t>
      </w:r>
      <w:r w:rsidR="006E130A" w:rsidRPr="00582A3A">
        <w:rPr>
          <w:rFonts w:ascii="Times New Roman" w:hAnsi="Times New Roman" w:cs="Times New Roman"/>
          <w:sz w:val="24"/>
          <w:szCs w:val="24"/>
          <w:vertAlign w:val="subscript"/>
        </w:rPr>
        <w:t>3</w:t>
      </w:r>
      <w:r w:rsidR="006E130A" w:rsidRPr="00582A3A">
        <w:rPr>
          <w:rFonts w:ascii="Times New Roman" w:hAnsi="Times New Roman" w:cs="Times New Roman"/>
          <w:sz w:val="24"/>
          <w:szCs w:val="24"/>
        </w:rPr>
        <w:t>O</w:t>
      </w:r>
      <w:r w:rsidR="006E130A" w:rsidRPr="00582A3A">
        <w:rPr>
          <w:rFonts w:ascii="Times New Roman" w:hAnsi="Times New Roman" w:cs="Times New Roman"/>
          <w:sz w:val="24"/>
          <w:szCs w:val="24"/>
          <w:vertAlign w:val="subscript"/>
        </w:rPr>
        <w:t>4</w:t>
      </w:r>
      <w:r w:rsidR="006E130A" w:rsidRPr="00582A3A">
        <w:rPr>
          <w:rFonts w:ascii="Times New Roman" w:hAnsi="Times New Roman" w:cs="Times New Roman"/>
          <w:sz w:val="24"/>
          <w:szCs w:val="24"/>
        </w:rPr>
        <w:t>NPs</w:t>
      </w:r>
      <w:r w:rsidRPr="00582A3A">
        <w:rPr>
          <w:rFonts w:ascii="Times New Roman" w:hAnsi="Times New Roman" w:cs="Times New Roman"/>
          <w:sz w:val="24"/>
          <w:szCs w:val="24"/>
        </w:rPr>
        <w:t xml:space="preserve"> exhibited hemicellulase activities (0.073± 0.0035 IU/mg) when xylan was used as a substrate. The utilization of </w:t>
      </w:r>
      <w:r w:rsidR="006E130A" w:rsidRPr="00582A3A">
        <w:rPr>
          <w:rFonts w:ascii="Times New Roman" w:hAnsi="Times New Roman" w:cs="Times New Roman"/>
          <w:sz w:val="24"/>
          <w:szCs w:val="24"/>
        </w:rPr>
        <w:t>CeFe</w:t>
      </w:r>
      <w:r w:rsidR="006E130A" w:rsidRPr="00582A3A">
        <w:rPr>
          <w:rFonts w:ascii="Times New Roman" w:hAnsi="Times New Roman" w:cs="Times New Roman"/>
          <w:sz w:val="24"/>
          <w:szCs w:val="24"/>
          <w:vertAlign w:val="subscript"/>
        </w:rPr>
        <w:t>3</w:t>
      </w:r>
      <w:r w:rsidR="006E130A" w:rsidRPr="00582A3A">
        <w:rPr>
          <w:rFonts w:ascii="Times New Roman" w:hAnsi="Times New Roman" w:cs="Times New Roman"/>
          <w:sz w:val="24"/>
          <w:szCs w:val="24"/>
        </w:rPr>
        <w:t>O</w:t>
      </w:r>
      <w:r w:rsidR="006E130A" w:rsidRPr="00582A3A">
        <w:rPr>
          <w:rFonts w:ascii="Times New Roman" w:hAnsi="Times New Roman" w:cs="Times New Roman"/>
          <w:sz w:val="24"/>
          <w:szCs w:val="24"/>
          <w:vertAlign w:val="subscript"/>
        </w:rPr>
        <w:t>4</w:t>
      </w:r>
      <w:r w:rsidR="006E130A" w:rsidRPr="00582A3A">
        <w:rPr>
          <w:rFonts w:ascii="Times New Roman" w:hAnsi="Times New Roman" w:cs="Times New Roman"/>
          <w:sz w:val="24"/>
          <w:szCs w:val="24"/>
        </w:rPr>
        <w:t>NPs</w:t>
      </w:r>
      <w:r w:rsidRPr="00582A3A">
        <w:rPr>
          <w:rFonts w:ascii="Times New Roman" w:hAnsi="Times New Roman" w:cs="Times New Roman"/>
          <w:sz w:val="24"/>
          <w:szCs w:val="24"/>
        </w:rPr>
        <w:t xml:space="preserve"> to reveal cellulase and </w:t>
      </w:r>
      <w:r w:rsidRPr="00582A3A">
        <w:rPr>
          <w:rFonts w:ascii="Times New Roman" w:hAnsi="Times New Roman" w:cs="Times New Roman"/>
          <w:sz w:val="24"/>
          <w:szCs w:val="24"/>
        </w:rPr>
        <w:lastRenderedPageBreak/>
        <w:t>hemicellulase activities could offer a sustainable and cost-effective alternative to the expensive pretreatment and enzymatic hydrolysis processes typically required for biomass conversion.</w:t>
      </w:r>
    </w:p>
    <w:p w:rsidR="00CB1ADB" w:rsidRPr="00582A3A" w:rsidRDefault="00CB1ADB" w:rsidP="00110D89">
      <w:pPr>
        <w:spacing w:after="0" w:line="480" w:lineRule="auto"/>
        <w:ind w:left="851" w:right="804"/>
        <w:jc w:val="both"/>
        <w:rPr>
          <w:rFonts w:ascii="Times New Roman" w:hAnsi="Times New Roman" w:cs="Times New Roman"/>
          <w:sz w:val="24"/>
          <w:szCs w:val="24"/>
        </w:rPr>
      </w:pPr>
      <w:r w:rsidRPr="00582A3A">
        <w:rPr>
          <w:rFonts w:ascii="Times New Roman" w:hAnsi="Times New Roman" w:cs="Times New Roman"/>
          <w:b/>
          <w:sz w:val="24"/>
          <w:szCs w:val="24"/>
        </w:rPr>
        <w:t>S2.</w:t>
      </w:r>
      <w:r w:rsidR="00110D89" w:rsidRPr="00582A3A">
        <w:rPr>
          <w:rFonts w:ascii="Times New Roman" w:hAnsi="Times New Roman" w:cs="Times New Roman"/>
          <w:b/>
          <w:sz w:val="24"/>
          <w:szCs w:val="24"/>
        </w:rPr>
        <w:t>3.</w:t>
      </w:r>
      <w:r w:rsidRPr="00582A3A">
        <w:rPr>
          <w:rFonts w:ascii="Times New Roman" w:hAnsi="Times New Roman" w:cs="Times New Roman"/>
          <w:b/>
          <w:sz w:val="24"/>
          <w:szCs w:val="24"/>
        </w:rPr>
        <w:t xml:space="preserve"> Lignin degradation profile of </w:t>
      </w:r>
      <w:r w:rsidR="006E130A" w:rsidRPr="00582A3A">
        <w:rPr>
          <w:rFonts w:ascii="Times New Roman" w:hAnsi="Times New Roman" w:cs="Times New Roman"/>
          <w:b/>
          <w:sz w:val="24"/>
          <w:szCs w:val="24"/>
        </w:rPr>
        <w:t xml:space="preserve">CCBW samples </w:t>
      </w:r>
      <w:r w:rsidRPr="00582A3A">
        <w:rPr>
          <w:rFonts w:ascii="Times New Roman" w:hAnsi="Times New Roman" w:cs="Times New Roman"/>
          <w:b/>
          <w:sz w:val="24"/>
          <w:szCs w:val="24"/>
        </w:rPr>
        <w:t>by GC</w:t>
      </w:r>
      <w:r w:rsidR="006E130A" w:rsidRPr="00582A3A">
        <w:rPr>
          <w:rFonts w:ascii="Times New Roman" w:hAnsi="Times New Roman" w:cs="Times New Roman"/>
          <w:b/>
          <w:sz w:val="24"/>
          <w:szCs w:val="24"/>
        </w:rPr>
        <w:t>-</w:t>
      </w:r>
      <w:r w:rsidRPr="00582A3A">
        <w:rPr>
          <w:rFonts w:ascii="Times New Roman" w:hAnsi="Times New Roman" w:cs="Times New Roman"/>
          <w:b/>
          <w:sz w:val="24"/>
          <w:szCs w:val="24"/>
        </w:rPr>
        <w:t>MS analysis</w:t>
      </w:r>
    </w:p>
    <w:p w:rsidR="00CB1ADB" w:rsidRPr="00582A3A" w:rsidRDefault="00396DD5" w:rsidP="00CB1ADB">
      <w:pPr>
        <w:pStyle w:val="BodyText"/>
        <w:tabs>
          <w:tab w:val="left" w:pos="10915"/>
        </w:tabs>
        <w:spacing w:line="480" w:lineRule="auto"/>
        <w:ind w:left="851" w:right="805"/>
        <w:jc w:val="both"/>
        <w:rPr>
          <w:rFonts w:ascii="Times New Roman" w:hAnsi="Times New Roman" w:cs="Times New Roman"/>
        </w:rPr>
      </w:pPr>
      <w:r w:rsidRPr="00582A3A">
        <w:rPr>
          <w:rFonts w:ascii="Times New Roman" w:hAnsi="Times New Roman" w:cs="Times New Roman"/>
        </w:rPr>
        <w:t>The lignin-based materials consist of lignin, a key structural component, containing various functional groups including phenolic, hydroxyl, and carboxyl groups. The presence of these functional groups enhances the reactivity of lignin and facilitates its release in an intact form, rendering it suitable for diverse applications</w:t>
      </w:r>
      <w:r w:rsidR="008A4EBC" w:rsidRPr="00582A3A">
        <w:rPr>
          <w:rFonts w:ascii="Times New Roman" w:hAnsi="Times New Roman" w:cs="Times New Roman"/>
        </w:rPr>
        <w:t xml:space="preserve"> </w:t>
      </w:r>
      <w:r w:rsidR="008A4EBC" w:rsidRPr="00582A3A">
        <w:rPr>
          <w:rFonts w:ascii="Times New Roman" w:hAnsi="Times New Roman" w:cs="Times New Roman"/>
        </w:rPr>
        <w:fldChar w:fldCharType="begin" w:fldLock="1"/>
      </w:r>
      <w:r w:rsidR="00181DDE" w:rsidRPr="00582A3A">
        <w:rPr>
          <w:rFonts w:ascii="Times New Roman" w:hAnsi="Times New Roman" w:cs="Times New Roman"/>
        </w:rPr>
        <w:instrText>ADDIN CSL_CITATION {"citationItems":[{"id":"ITEM-1","itemData":{"author":[{"dropping-particle":"","family":"Gosselink","given":"Richard","non-dropping-particle":"","parse-names":false,"suffix":""}],"id":"ITEM-1","issue":"October","issued":{"date-parts":[["2021"]]},"title":"Sustainable lignin valorization","type":"article-journal"},"uris":["http://www.mendeley.com/documents/?uuid=1d7d6b57-04f5-403c-a04b-ed82ae66531a"]}],"mendeley":{"formattedCitation":"(&lt;i&gt;12&lt;/i&gt;)","plainTextFormattedCitation":"(12)","previouslyFormattedCitation":"(&lt;i&gt;12&lt;/i&gt;)"},"properties":{"noteIndex":0},"schema":"https://github.com/citation-style-language/schema/raw/master/csl-citation.json"}</w:instrText>
      </w:r>
      <w:r w:rsidR="008A4EBC" w:rsidRPr="00582A3A">
        <w:rPr>
          <w:rFonts w:ascii="Times New Roman" w:hAnsi="Times New Roman" w:cs="Times New Roman"/>
        </w:rPr>
        <w:fldChar w:fldCharType="separate"/>
      </w:r>
      <w:r w:rsidR="008A4EBC" w:rsidRPr="00582A3A">
        <w:rPr>
          <w:rFonts w:ascii="Times New Roman" w:hAnsi="Times New Roman" w:cs="Times New Roman"/>
          <w:noProof/>
        </w:rPr>
        <w:t>(</w:t>
      </w:r>
      <w:r w:rsidR="008A4EBC" w:rsidRPr="00582A3A">
        <w:rPr>
          <w:rFonts w:ascii="Times New Roman" w:hAnsi="Times New Roman" w:cs="Times New Roman"/>
          <w:i/>
          <w:noProof/>
        </w:rPr>
        <w:t>12</w:t>
      </w:r>
      <w:r w:rsidR="008A4EBC" w:rsidRPr="00582A3A">
        <w:rPr>
          <w:rFonts w:ascii="Times New Roman" w:hAnsi="Times New Roman" w:cs="Times New Roman"/>
          <w:noProof/>
        </w:rPr>
        <w:t>)</w:t>
      </w:r>
      <w:r w:rsidR="008A4EBC" w:rsidRPr="00582A3A">
        <w:rPr>
          <w:rFonts w:ascii="Times New Roman" w:hAnsi="Times New Roman" w:cs="Times New Roman"/>
        </w:rPr>
        <w:fldChar w:fldCharType="end"/>
      </w:r>
      <w:r w:rsidR="008A4EBC" w:rsidRPr="00582A3A">
        <w:rPr>
          <w:rFonts w:ascii="Times New Roman" w:hAnsi="Times New Roman" w:cs="Times New Roman"/>
        </w:rPr>
        <w:t xml:space="preserve"> </w:t>
      </w:r>
      <w:r w:rsidR="00CB1ADB" w:rsidRPr="00582A3A">
        <w:rPr>
          <w:rFonts w:ascii="Times New Roman" w:hAnsi="Times New Roman" w:cs="Times New Roman"/>
        </w:rPr>
        <w:t xml:space="preserve">. </w:t>
      </w:r>
      <w:r w:rsidRPr="00582A3A">
        <w:rPr>
          <w:rFonts w:ascii="Times New Roman" w:hAnsi="Times New Roman" w:cs="Times New Roman"/>
        </w:rPr>
        <w:t xml:space="preserve">In the context of this study, the </w:t>
      </w:r>
      <w:proofErr w:type="spellStart"/>
      <w:r w:rsidRPr="00582A3A">
        <w:rPr>
          <w:rFonts w:ascii="Times New Roman" w:hAnsi="Times New Roman" w:cs="Times New Roman"/>
        </w:rPr>
        <w:t>Folin-Ciocalteau</w:t>
      </w:r>
      <w:proofErr w:type="spellEnd"/>
      <w:r w:rsidRPr="00582A3A">
        <w:rPr>
          <w:rFonts w:ascii="Times New Roman" w:hAnsi="Times New Roman" w:cs="Times New Roman"/>
        </w:rPr>
        <w:t xml:space="preserve"> method was employed to evaluate the phenolic content of samples collected at different intervals during SPH. The findings revealed that the highest concentration of phenolic compounds, measuring 0.431 ± 0.0052 mg/mL, was observed </w:t>
      </w:r>
      <w:r w:rsidR="0002158E" w:rsidRPr="00582A3A">
        <w:rPr>
          <w:rFonts w:ascii="Times New Roman" w:hAnsi="Times New Roman" w:cs="Times New Roman"/>
        </w:rPr>
        <w:t>after</w:t>
      </w:r>
      <w:r w:rsidRPr="00582A3A">
        <w:rPr>
          <w:rFonts w:ascii="Times New Roman" w:hAnsi="Times New Roman" w:cs="Times New Roman"/>
        </w:rPr>
        <w:t xml:space="preserve"> 9h</w:t>
      </w:r>
      <w:r w:rsidR="0002158E" w:rsidRPr="00582A3A">
        <w:rPr>
          <w:rFonts w:ascii="Times New Roman" w:hAnsi="Times New Roman" w:cs="Times New Roman"/>
        </w:rPr>
        <w:t xml:space="preserve"> (data not shown)</w:t>
      </w:r>
      <w:r w:rsidRPr="00582A3A">
        <w:rPr>
          <w:rFonts w:ascii="Times New Roman" w:hAnsi="Times New Roman" w:cs="Times New Roman"/>
        </w:rPr>
        <w:t>.</w:t>
      </w:r>
      <w:r w:rsidR="0002158E" w:rsidRPr="00582A3A">
        <w:rPr>
          <w:rFonts w:ascii="Times New Roman" w:hAnsi="Times New Roman" w:cs="Times New Roman"/>
        </w:rPr>
        <w:t xml:space="preserve"> </w:t>
      </w:r>
      <w:r w:rsidRPr="00582A3A">
        <w:rPr>
          <w:rFonts w:ascii="Times New Roman" w:hAnsi="Times New Roman" w:cs="Times New Roman"/>
        </w:rPr>
        <w:t>The released compounds after the delignification of CCBW substrate during SPH process were examined using GC-MS analysis to investigate the oxidase-mimicking activity of CeFe</w:t>
      </w:r>
      <w:r w:rsidRPr="00582A3A">
        <w:rPr>
          <w:rFonts w:ascii="Times New Roman" w:hAnsi="Times New Roman" w:cs="Times New Roman"/>
          <w:vertAlign w:val="subscript"/>
        </w:rPr>
        <w:t>3</w:t>
      </w:r>
      <w:r w:rsidRPr="00582A3A">
        <w:rPr>
          <w:rFonts w:ascii="Times New Roman" w:hAnsi="Times New Roman" w:cs="Times New Roman"/>
        </w:rPr>
        <w:t>O</w:t>
      </w:r>
      <w:r w:rsidRPr="00582A3A">
        <w:rPr>
          <w:rFonts w:ascii="Times New Roman" w:hAnsi="Times New Roman" w:cs="Times New Roman"/>
          <w:vertAlign w:val="subscript"/>
        </w:rPr>
        <w:t>4</w:t>
      </w:r>
      <w:r w:rsidRPr="00582A3A">
        <w:rPr>
          <w:rFonts w:ascii="Times New Roman" w:hAnsi="Times New Roman" w:cs="Times New Roman"/>
        </w:rPr>
        <w:t>NPs. Oxidase enzymes play a vital role in the delignification of biomass substrates in the presence of O</w:t>
      </w:r>
      <w:r w:rsidRPr="00582A3A">
        <w:rPr>
          <w:rFonts w:ascii="Times New Roman" w:hAnsi="Times New Roman" w:cs="Times New Roman"/>
          <w:vertAlign w:val="subscript"/>
        </w:rPr>
        <w:t>2</w:t>
      </w:r>
      <w:r w:rsidRPr="00582A3A">
        <w:rPr>
          <w:rFonts w:ascii="Times New Roman" w:hAnsi="Times New Roman" w:cs="Times New Roman"/>
        </w:rPr>
        <w:t>, and CeFe</w:t>
      </w:r>
      <w:r w:rsidRPr="00582A3A">
        <w:rPr>
          <w:rFonts w:ascii="Times New Roman" w:hAnsi="Times New Roman" w:cs="Times New Roman"/>
          <w:vertAlign w:val="subscript"/>
        </w:rPr>
        <w:t>3</w:t>
      </w:r>
      <w:r w:rsidRPr="00582A3A">
        <w:rPr>
          <w:rFonts w:ascii="Times New Roman" w:hAnsi="Times New Roman" w:cs="Times New Roman"/>
        </w:rPr>
        <w:t>O</w:t>
      </w:r>
      <w:r w:rsidRPr="00582A3A">
        <w:rPr>
          <w:rFonts w:ascii="Times New Roman" w:hAnsi="Times New Roman" w:cs="Times New Roman"/>
          <w:vertAlign w:val="subscript"/>
        </w:rPr>
        <w:t>4</w:t>
      </w:r>
      <w:r w:rsidRPr="00582A3A">
        <w:rPr>
          <w:rFonts w:ascii="Times New Roman" w:hAnsi="Times New Roman" w:cs="Times New Roman"/>
        </w:rPr>
        <w:t>NPs</w:t>
      </w:r>
      <w:r w:rsidR="0002158E" w:rsidRPr="00582A3A">
        <w:rPr>
          <w:rFonts w:ascii="Times New Roman" w:hAnsi="Times New Roman" w:cs="Times New Roman"/>
        </w:rPr>
        <w:t>.</w:t>
      </w:r>
      <w:r w:rsidRPr="00582A3A">
        <w:rPr>
          <w:rFonts w:ascii="Times New Roman" w:hAnsi="Times New Roman" w:cs="Times New Roman"/>
        </w:rPr>
        <w:t xml:space="preserve"> NPs showed strong oxidase-mimicking activity, leading to the degradation of lignin into monomeric aromatics and alcohol through the generation of free radicals from the </w:t>
      </w:r>
      <w:r w:rsidR="0002158E" w:rsidRPr="00582A3A">
        <w:rPr>
          <w:rFonts w:ascii="Times New Roman" w:hAnsi="Times New Roman" w:cs="Times New Roman"/>
        </w:rPr>
        <w:t xml:space="preserve">CCBW </w:t>
      </w:r>
      <w:r w:rsidRPr="00582A3A">
        <w:rPr>
          <w:rFonts w:ascii="Times New Roman" w:hAnsi="Times New Roman" w:cs="Times New Roman"/>
        </w:rPr>
        <w:t>substrate</w:t>
      </w:r>
      <w:r w:rsidR="008A4EBC" w:rsidRPr="00582A3A">
        <w:rPr>
          <w:rFonts w:ascii="Times New Roman" w:hAnsi="Times New Roman" w:cs="Times New Roman"/>
        </w:rPr>
        <w:t xml:space="preserve"> </w:t>
      </w:r>
      <w:r w:rsidR="008A4EBC" w:rsidRPr="00582A3A">
        <w:rPr>
          <w:rFonts w:ascii="Times New Roman" w:hAnsi="Times New Roman" w:cs="Times New Roman"/>
        </w:rPr>
        <w:fldChar w:fldCharType="begin" w:fldLock="1"/>
      </w:r>
      <w:r w:rsidR="00181DDE" w:rsidRPr="00582A3A">
        <w:rPr>
          <w:rFonts w:ascii="Times New Roman" w:hAnsi="Times New Roman" w:cs="Times New Roman"/>
        </w:rPr>
        <w:instrText>ADDIN CSL_CITATION {"citationItems":[{"id":"ITEM-1","itemData":{"DOI":"10.1080/07388551.2017.1354353","ISSN":"15497801","PMID":"28738694","abstract":"Laccases (benzene diol: oxidoreductases, EC 1.10.3.2) are able to catalyze the oxidation of various compounds containing phenolic and aniline structures using dissolved oxygen in water. Laccase structural features and catalytic mechanisms focused on the polymerization of aromatic compounds are reported. A description about the most recent research on the biosynthesis of chemicals and polymers is made. Selected applications of this technology are considered as well as the advantages, shortcomings and future needs related with the use of laccases.","author":[{"dropping-particle":"","family":"Su","given":"Jing","non-dropping-particle":"","parse-names":false,"suffix":""},{"dropping-particle":"","family":"Fu","given":"Jiajia","non-dropping-particle":"","parse-names":false,"suffix":""},{"dropping-particle":"","family":"Wang","given":"Qiang","non-dropping-particle":"","parse-names":false,"suffix":""},{"dropping-particle":"","family":"Silva","given":"Carla","non-dropping-particle":"","parse-names":false,"suffix":""},{"dropping-particle":"","family":"Cavaco-Paulo","given":"Artur","non-dropping-particle":"","parse-names":false,"suffix":""}],"container-title":"Critical Reviews in Biotechnology","id":"ITEM-1","issue":"2","issued":{"date-parts":[["2018"]]},"page":"294-307","publisher":"Informa Healthcare USA, Inc","title":"Laccase: a green catalyst for the biosynthesis of poly-phenols","type":"article-journal","volume":"38"},"uris":["http://www.mendeley.com/documents/?uuid=a8a152c0-5ef7-40c0-8f44-5eb32b6604ab"]}],"mendeley":{"formattedCitation":"(&lt;i&gt;13&lt;/i&gt;)","plainTextFormattedCitation":"(13)","previouslyFormattedCitation":"(&lt;i&gt;13&lt;/i&gt;)"},"properties":{"noteIndex":0},"schema":"https://github.com/citation-style-language/schema/raw/master/csl-citation.json"}</w:instrText>
      </w:r>
      <w:r w:rsidR="008A4EBC" w:rsidRPr="00582A3A">
        <w:rPr>
          <w:rFonts w:ascii="Times New Roman" w:hAnsi="Times New Roman" w:cs="Times New Roman"/>
        </w:rPr>
        <w:fldChar w:fldCharType="separate"/>
      </w:r>
      <w:r w:rsidR="008A4EBC" w:rsidRPr="00582A3A">
        <w:rPr>
          <w:rFonts w:ascii="Times New Roman" w:hAnsi="Times New Roman" w:cs="Times New Roman"/>
          <w:noProof/>
        </w:rPr>
        <w:t>(</w:t>
      </w:r>
      <w:r w:rsidR="008A4EBC" w:rsidRPr="00582A3A">
        <w:rPr>
          <w:rFonts w:ascii="Times New Roman" w:hAnsi="Times New Roman" w:cs="Times New Roman"/>
          <w:i/>
          <w:noProof/>
        </w:rPr>
        <w:t>13</w:t>
      </w:r>
      <w:r w:rsidR="008A4EBC" w:rsidRPr="00582A3A">
        <w:rPr>
          <w:rFonts w:ascii="Times New Roman" w:hAnsi="Times New Roman" w:cs="Times New Roman"/>
          <w:noProof/>
        </w:rPr>
        <w:t>)</w:t>
      </w:r>
      <w:r w:rsidR="008A4EBC" w:rsidRPr="00582A3A">
        <w:rPr>
          <w:rFonts w:ascii="Times New Roman" w:hAnsi="Times New Roman" w:cs="Times New Roman"/>
        </w:rPr>
        <w:fldChar w:fldCharType="end"/>
      </w:r>
      <w:r w:rsidR="008A4EBC" w:rsidRPr="00582A3A">
        <w:rPr>
          <w:rFonts w:ascii="Times New Roman" w:hAnsi="Times New Roman" w:cs="Times New Roman"/>
        </w:rPr>
        <w:t>.</w:t>
      </w:r>
      <w:r w:rsidR="00CB1ADB" w:rsidRPr="00582A3A">
        <w:rPr>
          <w:rFonts w:ascii="Times New Roman" w:hAnsi="Times New Roman" w:cs="Times New Roman"/>
        </w:rPr>
        <w:t xml:space="preserve"> </w:t>
      </w:r>
      <w:r w:rsidR="009F132D" w:rsidRPr="00582A3A">
        <w:rPr>
          <w:rFonts w:ascii="Times New Roman" w:hAnsi="Times New Roman" w:cs="Times New Roman"/>
        </w:rPr>
        <w:t xml:space="preserve">GC-MS analysis of oxidase-mimicking </w:t>
      </w:r>
      <w:r w:rsidR="0094429C" w:rsidRPr="00582A3A">
        <w:rPr>
          <w:rFonts w:ascii="Times New Roman" w:hAnsi="Times New Roman" w:cs="Times New Roman"/>
        </w:rPr>
        <w:t>NPs</w:t>
      </w:r>
      <w:r w:rsidR="009F132D" w:rsidRPr="00582A3A">
        <w:rPr>
          <w:rFonts w:ascii="Times New Roman" w:hAnsi="Times New Roman" w:cs="Times New Roman"/>
        </w:rPr>
        <w:t xml:space="preserve">-treated CCBW indicated the production of new compounds with increasing </w:t>
      </w:r>
      <w:r w:rsidR="0094429C" w:rsidRPr="00582A3A">
        <w:rPr>
          <w:rFonts w:ascii="Times New Roman" w:hAnsi="Times New Roman" w:cs="Times New Roman"/>
        </w:rPr>
        <w:t>SPH</w:t>
      </w:r>
      <w:r w:rsidR="009F132D" w:rsidRPr="00582A3A">
        <w:rPr>
          <w:rFonts w:ascii="Times New Roman" w:hAnsi="Times New Roman" w:cs="Times New Roman"/>
        </w:rPr>
        <w:t xml:space="preserve"> process time. Concurrently, other compounds were detected in the early phase of the </w:t>
      </w:r>
      <w:r w:rsidR="0094429C" w:rsidRPr="00582A3A">
        <w:rPr>
          <w:rFonts w:ascii="Times New Roman" w:hAnsi="Times New Roman" w:cs="Times New Roman"/>
        </w:rPr>
        <w:t>SPH</w:t>
      </w:r>
      <w:r w:rsidR="009F132D" w:rsidRPr="00582A3A">
        <w:rPr>
          <w:rFonts w:ascii="Times New Roman" w:hAnsi="Times New Roman" w:cs="Times New Roman"/>
        </w:rPr>
        <w:t xml:space="preserve"> reaction. Notably, the analysis revealed the presence of significant compounds post-lignin degradation, as delineated in Table S4. Additionally, various aromatic alcohol compounds, phenolic, and other acid compounds, including butyl cinnamate, propanoic </w:t>
      </w:r>
      <w:proofErr w:type="gramStart"/>
      <w:r w:rsidR="009F132D" w:rsidRPr="00582A3A">
        <w:rPr>
          <w:rFonts w:ascii="Times New Roman" w:hAnsi="Times New Roman" w:cs="Times New Roman"/>
        </w:rPr>
        <w:t>acid,</w:t>
      </w:r>
      <w:r w:rsidR="00181DDE" w:rsidRPr="00582A3A">
        <w:rPr>
          <w:rFonts w:ascii="Times New Roman" w:hAnsi="Times New Roman" w:cs="Times New Roman"/>
        </w:rPr>
        <w:t>,</w:t>
      </w:r>
      <w:proofErr w:type="gramEnd"/>
      <w:r w:rsidR="00181DDE" w:rsidRPr="00582A3A">
        <w:rPr>
          <w:rFonts w:ascii="Times New Roman" w:hAnsi="Times New Roman" w:cs="Times New Roman"/>
        </w:rPr>
        <w:t xml:space="preserve"> 2-hydroxycaproic acid </w:t>
      </w:r>
      <w:r w:rsidR="009F132D" w:rsidRPr="00582A3A">
        <w:rPr>
          <w:rFonts w:ascii="Times New Roman" w:hAnsi="Times New Roman" w:cs="Times New Roman"/>
        </w:rPr>
        <w:t xml:space="preserve">and malic acid, were positively identified. The profile of compounds obtained after lignin degradation in this study closely corresponds to established findings on the microbial degradation of </w:t>
      </w:r>
      <w:proofErr w:type="spellStart"/>
      <w:r w:rsidR="009F132D" w:rsidRPr="00582A3A">
        <w:rPr>
          <w:rFonts w:ascii="Times New Roman" w:hAnsi="Times New Roman" w:cs="Times New Roman"/>
        </w:rPr>
        <w:t>kraft</w:t>
      </w:r>
      <w:proofErr w:type="spellEnd"/>
      <w:r w:rsidR="009F132D" w:rsidRPr="00582A3A">
        <w:rPr>
          <w:rFonts w:ascii="Times New Roman" w:hAnsi="Times New Roman" w:cs="Times New Roman"/>
        </w:rPr>
        <w:t xml:space="preserve"> lignin</w:t>
      </w:r>
      <w:r w:rsidR="00181DDE" w:rsidRPr="00582A3A">
        <w:rPr>
          <w:rFonts w:ascii="Times New Roman" w:hAnsi="Times New Roman" w:cs="Times New Roman"/>
        </w:rPr>
        <w:fldChar w:fldCharType="begin" w:fldLock="1"/>
      </w:r>
      <w:r w:rsidR="000B7078" w:rsidRPr="00582A3A">
        <w:rPr>
          <w:rFonts w:ascii="Times New Roman" w:hAnsi="Times New Roman" w:cs="Times New Roman"/>
        </w:rPr>
        <w:instrText>ADDIN CSL_CITATION {"citationItems":[{"id":"ITEM-1","itemData":{"DOI":"10.1016/S0021-9673(01)00813-5","ISSN":"00219673","PMID":"11442046","abstract":"Alkali-lignin samples obtained from an untreated paper mill effluent and from the effluent decolourised by the strains Streptomyces avermitilis CECT 3339 and Streptomyces scabies UAH 51 were analysed by gas chromatography-mass spectrometry (GC-MS) after cupric oxide degradation. The analysis of the depolymerisation products of the alkali-lignin from the decolourised effluents showed a strain specific modification of the aromatic moiety of the alkali-lignin. Moreover, both strains were able to breakdown the aryl-alkyl ether linkages between the cinnamic acids and the lignin. Finally, GC-MS analysis showed that both strains oxidised the alkali-lignin regardless of its initial degree of oxidation. © 2001 Elsevier Science B.V.","author":[{"dropping-particle":"","family":"Hernández","given":"Manuel","non-dropping-particle":"","parse-names":false,"suffix":""},{"dropping-particle":"","family":"Hernández-Coronado","given":"María Jesús","non-dropping-particle":"","parse-names":false,"suffix":""},{"dropping-particle":"","family":"Montiel","given":"Maria Dolores","non-dropping-particle":"","parse-names":false,"suffix":""},{"dropping-particle":"","family":"Rodríguez","given":"Juana","non-dropping-particle":"","parse-names":false,"suffix":""},{"dropping-particle":"","family":"Arias","given":"María Enriqueta","non-dropping-particle":"","parse-names":false,"suffix":""}],"container-title":"Journal of Chromatography A","id":"ITEM-1","issue":"2","issued":{"date-parts":[["2001"]]},"page":"389-394","title":"Analysis of alkali-lignin in a paper mill effluent decolourised with two Streptomyces strains by gas chromatography-mass spectrometry after cupric oxide degradation","type":"article-journal","volume":"919"},"uris":["http://www.mendeley.com/documents/?uuid=464938a8-0972-4fb6-a7c4-da76909ef1ab"]}],"mendeley":{"formattedCitation":"(&lt;i&gt;14&lt;/i&gt;)","plainTextFormattedCitation":"(14)","previouslyFormattedCitation":"(&lt;i&gt;14&lt;/i&gt;)"},"properties":{"noteIndex":0},"schema":"https://github.com/citation-style-language/schema/raw/master/csl-citation.json"}</w:instrText>
      </w:r>
      <w:r w:rsidR="00181DDE" w:rsidRPr="00582A3A">
        <w:rPr>
          <w:rFonts w:ascii="Times New Roman" w:hAnsi="Times New Roman" w:cs="Times New Roman"/>
        </w:rPr>
        <w:fldChar w:fldCharType="separate"/>
      </w:r>
      <w:r w:rsidR="00181DDE" w:rsidRPr="00582A3A">
        <w:rPr>
          <w:rFonts w:ascii="Times New Roman" w:hAnsi="Times New Roman" w:cs="Times New Roman"/>
          <w:noProof/>
        </w:rPr>
        <w:t>(</w:t>
      </w:r>
      <w:r w:rsidR="00181DDE" w:rsidRPr="00582A3A">
        <w:rPr>
          <w:rFonts w:ascii="Times New Roman" w:hAnsi="Times New Roman" w:cs="Times New Roman"/>
          <w:i/>
          <w:noProof/>
        </w:rPr>
        <w:t>14</w:t>
      </w:r>
      <w:r w:rsidR="00181DDE" w:rsidRPr="00582A3A">
        <w:rPr>
          <w:rFonts w:ascii="Times New Roman" w:hAnsi="Times New Roman" w:cs="Times New Roman"/>
          <w:noProof/>
        </w:rPr>
        <w:t>)</w:t>
      </w:r>
      <w:r w:rsidR="00181DDE" w:rsidRPr="00582A3A">
        <w:rPr>
          <w:rFonts w:ascii="Times New Roman" w:hAnsi="Times New Roman" w:cs="Times New Roman"/>
        </w:rPr>
        <w:fldChar w:fldCharType="end"/>
      </w:r>
      <w:r w:rsidR="009F132D" w:rsidRPr="00582A3A">
        <w:rPr>
          <w:rFonts w:ascii="Times New Roman" w:hAnsi="Times New Roman" w:cs="Times New Roman"/>
        </w:rPr>
        <w:t>.</w:t>
      </w:r>
      <w:r w:rsidR="00CB1ADB" w:rsidRPr="00582A3A">
        <w:rPr>
          <w:rFonts w:ascii="Times New Roman" w:hAnsi="Times New Roman" w:cs="Times New Roman"/>
        </w:rPr>
        <w:t xml:space="preserve">  </w:t>
      </w:r>
      <w:r w:rsidR="0094429C" w:rsidRPr="00582A3A">
        <w:rPr>
          <w:rFonts w:ascii="Times New Roman" w:hAnsi="Times New Roman" w:cs="Times New Roman"/>
        </w:rPr>
        <w:t>Numerous carboxylic acids, including 3,5-di-tert-butyl-4-hydroxyphenyl propionic acid, 2-ethyl-3-hydroxypropionic acid, cinnamic acid, and 2-amino</w:t>
      </w:r>
      <w:proofErr w:type="gramStart"/>
      <w:r w:rsidR="0094429C" w:rsidRPr="00582A3A">
        <w:rPr>
          <w:rFonts w:ascii="Times New Roman" w:hAnsi="Times New Roman" w:cs="Times New Roman"/>
        </w:rPr>
        <w:t>-.alpha</w:t>
      </w:r>
      <w:proofErr w:type="gramEnd"/>
      <w:r w:rsidR="0094429C" w:rsidRPr="00582A3A">
        <w:rPr>
          <w:rFonts w:ascii="Times New Roman" w:hAnsi="Times New Roman" w:cs="Times New Roman"/>
        </w:rPr>
        <w:t>.-[2-chlorophenyl] cinnamic acid, are part of the phenylpropanoid compounds. These compounds play a crucial role in connecting carbohydrate and lignin and are produced during the SPH process</w:t>
      </w:r>
      <w:r w:rsidR="00CB1ADB" w:rsidRPr="00582A3A">
        <w:rPr>
          <w:rFonts w:ascii="Times New Roman" w:hAnsi="Times New Roman" w:cs="Times New Roman"/>
        </w:rPr>
        <w:t>.</w:t>
      </w:r>
      <w:r w:rsidR="00181DDE" w:rsidRPr="00582A3A">
        <w:rPr>
          <w:rFonts w:ascii="Times New Roman" w:hAnsi="Times New Roman" w:cs="Times New Roman"/>
        </w:rPr>
        <w:t xml:space="preserve"> Among aldehydes, 3-(4-isopropylphenyl)-2-</w:t>
      </w:r>
      <w:r w:rsidR="00181DDE" w:rsidRPr="00582A3A">
        <w:rPr>
          <w:rFonts w:ascii="Times New Roman" w:hAnsi="Times New Roman" w:cs="Times New Roman"/>
        </w:rPr>
        <w:lastRenderedPageBreak/>
        <w:t>methylpropionaldehyde was also noticed.</w:t>
      </w:r>
      <w:r w:rsidR="00CB1ADB" w:rsidRPr="00582A3A">
        <w:rPr>
          <w:rFonts w:ascii="Times New Roman" w:hAnsi="Times New Roman" w:cs="Times New Roman"/>
        </w:rPr>
        <w:t xml:space="preserve"> Table </w:t>
      </w:r>
      <w:r w:rsidR="0094429C" w:rsidRPr="00582A3A">
        <w:rPr>
          <w:rFonts w:ascii="Times New Roman" w:hAnsi="Times New Roman" w:cs="Times New Roman"/>
        </w:rPr>
        <w:t>S4A and B</w:t>
      </w:r>
      <w:r w:rsidR="00CB1ADB" w:rsidRPr="00582A3A">
        <w:rPr>
          <w:rFonts w:ascii="Times New Roman" w:hAnsi="Times New Roman" w:cs="Times New Roman"/>
        </w:rPr>
        <w:t xml:space="preserve"> </w:t>
      </w:r>
      <w:r w:rsidR="00C87818" w:rsidRPr="00582A3A">
        <w:rPr>
          <w:rFonts w:ascii="Times New Roman" w:hAnsi="Times New Roman" w:cs="Times New Roman"/>
        </w:rPr>
        <w:t>represent the compounds generated</w:t>
      </w:r>
      <w:r w:rsidR="00CB1ADB" w:rsidRPr="00582A3A">
        <w:rPr>
          <w:rFonts w:ascii="Times New Roman" w:hAnsi="Times New Roman" w:cs="Times New Roman"/>
        </w:rPr>
        <w:t xml:space="preserve"> </w:t>
      </w:r>
      <w:r w:rsidR="00C87818" w:rsidRPr="00582A3A">
        <w:rPr>
          <w:rFonts w:ascii="Times New Roman" w:hAnsi="Times New Roman" w:cs="Times New Roman"/>
        </w:rPr>
        <w:t xml:space="preserve">before and after SPH reaction at 9h </w:t>
      </w:r>
      <w:r w:rsidR="00CB1ADB" w:rsidRPr="00582A3A">
        <w:rPr>
          <w:rFonts w:ascii="Times New Roman" w:hAnsi="Times New Roman" w:cs="Times New Roman"/>
        </w:rPr>
        <w:t xml:space="preserve">intervals along with their retention time. </w:t>
      </w:r>
    </w:p>
    <w:p w:rsidR="00F2799C" w:rsidRPr="00582A3A" w:rsidRDefault="002956F9" w:rsidP="0001577C">
      <w:pPr>
        <w:pStyle w:val="BodyText"/>
        <w:tabs>
          <w:tab w:val="left" w:pos="10915"/>
        </w:tabs>
        <w:spacing w:line="480" w:lineRule="auto"/>
        <w:ind w:left="851" w:right="805"/>
        <w:jc w:val="both"/>
        <w:rPr>
          <w:rFonts w:ascii="Times New Roman" w:hAnsi="Times New Roman" w:cs="Times New Roman"/>
        </w:rPr>
      </w:pPr>
      <w:r w:rsidRPr="00582A3A">
        <w:rPr>
          <w:rFonts w:ascii="Times New Roman" w:hAnsi="Times New Roman" w:cs="Times New Roman"/>
        </w:rPr>
        <w:t xml:space="preserve">The presence of significant amounts of acids, alcohols, and esters among the lignin degradation products suggests that </w:t>
      </w:r>
      <w:r w:rsidR="006E130A" w:rsidRPr="00582A3A">
        <w:rPr>
          <w:rFonts w:ascii="Times New Roman" w:hAnsi="Times New Roman" w:cs="Times New Roman"/>
        </w:rPr>
        <w:t>CeFe</w:t>
      </w:r>
      <w:r w:rsidR="006E130A" w:rsidRPr="00582A3A">
        <w:rPr>
          <w:rFonts w:ascii="Times New Roman" w:hAnsi="Times New Roman" w:cs="Times New Roman"/>
          <w:vertAlign w:val="subscript"/>
        </w:rPr>
        <w:t>3</w:t>
      </w:r>
      <w:r w:rsidR="006E130A" w:rsidRPr="00582A3A">
        <w:rPr>
          <w:rFonts w:ascii="Times New Roman" w:hAnsi="Times New Roman" w:cs="Times New Roman"/>
        </w:rPr>
        <w:t>O</w:t>
      </w:r>
      <w:r w:rsidR="006E130A" w:rsidRPr="00582A3A">
        <w:rPr>
          <w:rFonts w:ascii="Times New Roman" w:hAnsi="Times New Roman" w:cs="Times New Roman"/>
          <w:vertAlign w:val="subscript"/>
        </w:rPr>
        <w:t>4</w:t>
      </w:r>
      <w:r w:rsidR="006E130A" w:rsidRPr="00582A3A">
        <w:rPr>
          <w:rFonts w:ascii="Times New Roman" w:hAnsi="Times New Roman" w:cs="Times New Roman"/>
        </w:rPr>
        <w:t>NPs</w:t>
      </w:r>
      <w:r w:rsidRPr="00582A3A">
        <w:rPr>
          <w:rFonts w:ascii="Times New Roman" w:hAnsi="Times New Roman" w:cs="Times New Roman"/>
        </w:rPr>
        <w:t xml:space="preserve"> play a key role in cleaving the bonds of large molecules in</w:t>
      </w:r>
      <w:r w:rsidR="006E130A" w:rsidRPr="00582A3A">
        <w:rPr>
          <w:rFonts w:ascii="Times New Roman" w:hAnsi="Times New Roman" w:cs="Times New Roman"/>
        </w:rPr>
        <w:t xml:space="preserve"> CCBW</w:t>
      </w:r>
      <w:r w:rsidRPr="00582A3A">
        <w:rPr>
          <w:rFonts w:ascii="Times New Roman" w:hAnsi="Times New Roman" w:cs="Times New Roman"/>
        </w:rPr>
        <w:t xml:space="preserve"> substrate. These findings align with previous investigations</w:t>
      </w:r>
      <w:r w:rsidR="00181DDE" w:rsidRPr="00582A3A">
        <w:rPr>
          <w:rFonts w:ascii="Times New Roman" w:hAnsi="Times New Roman" w:cs="Times New Roman"/>
        </w:rPr>
        <w:t xml:space="preserve"> </w:t>
      </w:r>
      <w:r w:rsidR="00181DDE" w:rsidRPr="00582A3A">
        <w:rPr>
          <w:rFonts w:ascii="Times New Roman" w:hAnsi="Times New Roman" w:cs="Times New Roman"/>
        </w:rPr>
        <w:fldChar w:fldCharType="begin" w:fldLock="1"/>
      </w:r>
      <w:r w:rsidR="000B7078" w:rsidRPr="00582A3A">
        <w:rPr>
          <w:rFonts w:ascii="Times New Roman" w:hAnsi="Times New Roman" w:cs="Times New Roman"/>
        </w:rPr>
        <w:instrText>ADDIN CSL_CITATION {"citationItems":[{"id":"ITEM-1","itemData":{"DOI":"10.1016/j.ijbiomac.2018.10.153","ISSN":"18790003","PMID":"30365991","abstract":"3-Hydroxyanthranilic acid (3-HAA), as a potential natural laccase mediator, was shown to mediate the oxidation of non-phenolic lignin subunits. The problem of cost and toxicity of artificial mediators could be solved to some extent by a further study about the detailed changes of lignin chemistry structures in laccase 3-HAA system (LHS). In this work, wheat straw auto-hydrolysis lignin (AL) was prepared. Oxidations of AL by LHS and laccase 2,2′-azino-bis(3-ethylbenzothiazoline-6-sulphonic acid) (ABTS) system were then investigated, respectively. Various structural changes of AL during the oxidation were characterized by different methods including phenolic hydroxyl group determination, nitrobenzene oxidation, ozonation, gel permeation chromatography, ultraviolet-visible spectroscopy, Fourier transform infrared spectroscopy and two-dimensional nuclear magnetic resonance (2D NMR) spectroscopy. The changes in AL chemical structures were found in LHS, including unit removal, bond cleavage and biopolymerization. Compared to laccase ABTS system, a selective removal of guaiacyl-type lignin in LHS was observed, based on the results of nitrobenzene oxidation and 2D NMR analysis. The selective removal of guaiacyl-type lignin was due to improved aromatic ring cleavage and weaken lignin biopolymerization. The selectivity of guaiacyl-type lignin removal in LHS plays an important role, especially for improving bioconversion efficiency of laccase for guaiacyl-rich lignocellulosic biomass.","author":[{"dropping-particle":"","family":"Feng","given":"Nianjie","non-dropping-particle":"","parse-names":false,"suffix":""},{"dropping-particle":"","family":"Guo","given":"Lifang","non-dropping-particle":"","parse-names":false,"suffix":""},{"dropping-particle":"","family":"Ren","given":"Hao","non-dropping-particle":"","parse-names":false,"suffix":""},{"dropping-particle":"","family":"Xie","given":"Yimin","non-dropping-particle":"","parse-names":false,"suffix":""},{"dropping-particle":"","family":"Jiang","given":"Zhihua","non-dropping-particle":"","parse-names":false,"suffix":""},{"dropping-particle":"","family":"Ek","given":"Monica","non-dropping-particle":"","parse-names":false,"suffix":""},{"dropping-particle":"","family":"Zhai","given":"Huamin","non-dropping-particle":"","parse-names":false,"suffix":""}],"container-title":"International Journal of Biological Macromolecules","id":"ITEM-1","issued":{"date-parts":[["2019"]]},"page":"210-215","publisher":"Elsevier B.V","title":"Changes in chemical structures of wheat straw auto-hydrolysis lignin by 3-hydroxyanthranilic acid as a laccase mediator","type":"article-journal","volume":"122"},"uris":["http://www.mendeley.com/documents/?uuid=f8a1dcf5-35bc-4296-a35b-76cef231488e"]}],"mendeley":{"formattedCitation":"(&lt;i&gt;15&lt;/i&gt;)","plainTextFormattedCitation":"(15)","previouslyFormattedCitation":"(&lt;i&gt;15&lt;/i&gt;)"},"properties":{"noteIndex":0},"schema":"https://github.com/citation-style-language/schema/raw/master/csl-citation.json"}</w:instrText>
      </w:r>
      <w:r w:rsidR="00181DDE" w:rsidRPr="00582A3A">
        <w:rPr>
          <w:rFonts w:ascii="Times New Roman" w:hAnsi="Times New Roman" w:cs="Times New Roman"/>
        </w:rPr>
        <w:fldChar w:fldCharType="separate"/>
      </w:r>
      <w:r w:rsidR="00181DDE" w:rsidRPr="00582A3A">
        <w:rPr>
          <w:rFonts w:ascii="Times New Roman" w:hAnsi="Times New Roman" w:cs="Times New Roman"/>
          <w:noProof/>
        </w:rPr>
        <w:t>(</w:t>
      </w:r>
      <w:r w:rsidR="00181DDE" w:rsidRPr="00582A3A">
        <w:rPr>
          <w:rFonts w:ascii="Times New Roman" w:hAnsi="Times New Roman" w:cs="Times New Roman"/>
          <w:i/>
          <w:noProof/>
        </w:rPr>
        <w:t>15</w:t>
      </w:r>
      <w:r w:rsidR="00181DDE" w:rsidRPr="00582A3A">
        <w:rPr>
          <w:rFonts w:ascii="Times New Roman" w:hAnsi="Times New Roman" w:cs="Times New Roman"/>
          <w:noProof/>
        </w:rPr>
        <w:t>)</w:t>
      </w:r>
      <w:r w:rsidR="00181DDE" w:rsidRPr="00582A3A">
        <w:rPr>
          <w:rFonts w:ascii="Times New Roman" w:hAnsi="Times New Roman" w:cs="Times New Roman"/>
        </w:rPr>
        <w:fldChar w:fldCharType="end"/>
      </w:r>
      <w:r w:rsidRPr="00582A3A">
        <w:rPr>
          <w:rFonts w:ascii="Times New Roman" w:hAnsi="Times New Roman" w:cs="Times New Roman"/>
        </w:rPr>
        <w:t xml:space="preserve"> and support the effective action of </w:t>
      </w:r>
      <w:r w:rsidR="006E130A" w:rsidRPr="00582A3A">
        <w:rPr>
          <w:rFonts w:ascii="Times New Roman" w:hAnsi="Times New Roman" w:cs="Times New Roman"/>
        </w:rPr>
        <w:t>CeFe</w:t>
      </w:r>
      <w:r w:rsidR="006E130A" w:rsidRPr="00582A3A">
        <w:rPr>
          <w:rFonts w:ascii="Times New Roman" w:hAnsi="Times New Roman" w:cs="Times New Roman"/>
          <w:vertAlign w:val="subscript"/>
        </w:rPr>
        <w:t>3</w:t>
      </w:r>
      <w:r w:rsidR="006E130A" w:rsidRPr="00582A3A">
        <w:rPr>
          <w:rFonts w:ascii="Times New Roman" w:hAnsi="Times New Roman" w:cs="Times New Roman"/>
        </w:rPr>
        <w:t>O</w:t>
      </w:r>
      <w:r w:rsidR="006E130A" w:rsidRPr="00582A3A">
        <w:rPr>
          <w:rFonts w:ascii="Times New Roman" w:hAnsi="Times New Roman" w:cs="Times New Roman"/>
          <w:vertAlign w:val="subscript"/>
        </w:rPr>
        <w:t>4</w:t>
      </w:r>
      <w:r w:rsidR="006E130A" w:rsidRPr="00582A3A">
        <w:rPr>
          <w:rFonts w:ascii="Times New Roman" w:hAnsi="Times New Roman" w:cs="Times New Roman"/>
        </w:rPr>
        <w:t xml:space="preserve">NPs </w:t>
      </w:r>
      <w:r w:rsidRPr="00582A3A">
        <w:rPr>
          <w:rFonts w:ascii="Times New Roman" w:hAnsi="Times New Roman" w:cs="Times New Roman"/>
        </w:rPr>
        <w:t xml:space="preserve"> in the delignification of</w:t>
      </w:r>
      <w:r w:rsidR="006E130A" w:rsidRPr="00582A3A">
        <w:rPr>
          <w:rFonts w:ascii="Times New Roman" w:hAnsi="Times New Roman" w:cs="Times New Roman"/>
        </w:rPr>
        <w:t xml:space="preserve"> CCBW</w:t>
      </w:r>
      <w:r w:rsidRPr="00582A3A">
        <w:rPr>
          <w:rFonts w:ascii="Times New Roman" w:hAnsi="Times New Roman" w:cs="Times New Roman"/>
        </w:rPr>
        <w:t>, as confirmed by the generation of low molecular weight products in GC-MS analysis during SPH process. The predominance of acids, alcohols, and aldehydes post-delignification holds commercial significance due to their applications in the perfume and aroma industries</w:t>
      </w:r>
      <w:r w:rsidR="00181DDE" w:rsidRPr="00582A3A">
        <w:rPr>
          <w:rFonts w:ascii="Times New Roman" w:hAnsi="Times New Roman" w:cs="Times New Roman"/>
        </w:rPr>
        <w:fldChar w:fldCharType="begin" w:fldLock="1"/>
      </w:r>
      <w:r w:rsidR="000B7078" w:rsidRPr="00582A3A">
        <w:rPr>
          <w:rFonts w:ascii="Times New Roman" w:hAnsi="Times New Roman" w:cs="Times New Roman"/>
        </w:rPr>
        <w:instrText>ADDIN CSL_CITATION {"citationItems":[{"id":"ITEM-1","itemData":{"DOI":"10.1002/ceat.201000270","ISSN":"09307516","abstract":"The structure of lignin suggests that it can be a valuable source of chemicals, particularly phenolics. However, lignin depolymerization with selective bond cleavage is the major challenge for converting it into value-added chemicals. Pyrolysis (thermolysis), gasification, hydrogenolysis, chemical oxidation, and hydrolysis under supercritical conditions are the major thermochemical methods studied with regard to lignin depolymerization. Pyrolytic oil and syngases are the primary products obtained from pyrolysis and gasification. A significant amount of char is also produced during pyrolysis. Thermal treatment in a hydrogen environment seems very promising for converting lignin to liquid fuel and chemicals like phenols, while oxidation can produce phenolic aldehydes. Reaction severity, solvents, and catalysts are the factors of prime importance that control yield and composition of the product.An efficient and commercially competitive lignocellulosic biorefinery requires optimum utilization of all biomass components. Till date, lignin is the most underutilized component of a lignocellulosic biomass. However, lignin depolymerization with selective bond cleavage can convert it into various value-added chemicals including monomeric phenols and phenolic aldehydes. © 2011 WILEY-VCH Verlag GmbH &amp; Co. KGaA, Weinheim.","author":[{"dropping-particle":"","family":"Pandey","given":"M. P.","non-dropping-particle":"","parse-names":false,"suffix":""},{"dropping-particle":"","family":"Kim","given":"C. S.","non-dropping-particle":"","parse-names":false,"suffix":""}],"container-title":"Chemical Engineering and Technology","id":"ITEM-1","issue":"1","issued":{"date-parts":[["2011"]]},"page":"29-41","title":"Lignin Depolymerization and Conversion: A Review of Thermochemical Methods","type":"article-journal","volume":"34"},"uris":["http://www.mendeley.com/documents/?uuid=fc906b3e-5696-4da5-b11a-548f5f0e43f5"]}],"mendeley":{"formattedCitation":"(&lt;i&gt;16&lt;/i&gt;)","plainTextFormattedCitation":"(16)","previouslyFormattedCitation":"(&lt;i&gt;16&lt;/i&gt;)"},"properties":{"noteIndex":0},"schema":"https://github.com/citation-style-language/schema/raw/master/csl-citation.json"}</w:instrText>
      </w:r>
      <w:r w:rsidR="00181DDE" w:rsidRPr="00582A3A">
        <w:rPr>
          <w:rFonts w:ascii="Times New Roman" w:hAnsi="Times New Roman" w:cs="Times New Roman"/>
        </w:rPr>
        <w:fldChar w:fldCharType="separate"/>
      </w:r>
      <w:r w:rsidR="00181DDE" w:rsidRPr="00582A3A">
        <w:rPr>
          <w:rFonts w:ascii="Times New Roman" w:hAnsi="Times New Roman" w:cs="Times New Roman"/>
          <w:noProof/>
        </w:rPr>
        <w:t>(</w:t>
      </w:r>
      <w:r w:rsidR="00181DDE" w:rsidRPr="00582A3A">
        <w:rPr>
          <w:rFonts w:ascii="Times New Roman" w:hAnsi="Times New Roman" w:cs="Times New Roman"/>
          <w:i/>
          <w:noProof/>
        </w:rPr>
        <w:t>16</w:t>
      </w:r>
      <w:r w:rsidR="00181DDE" w:rsidRPr="00582A3A">
        <w:rPr>
          <w:rFonts w:ascii="Times New Roman" w:hAnsi="Times New Roman" w:cs="Times New Roman"/>
          <w:noProof/>
        </w:rPr>
        <w:t>)</w:t>
      </w:r>
      <w:r w:rsidR="00181DDE" w:rsidRPr="00582A3A">
        <w:rPr>
          <w:rFonts w:ascii="Times New Roman" w:hAnsi="Times New Roman" w:cs="Times New Roman"/>
        </w:rPr>
        <w:fldChar w:fldCharType="end"/>
      </w:r>
      <w:r w:rsidR="00CB1ADB" w:rsidRPr="00582A3A">
        <w:rPr>
          <w:rFonts w:ascii="Times New Roman" w:hAnsi="Times New Roman" w:cs="Times New Roman"/>
        </w:rPr>
        <w:t>.</w:t>
      </w:r>
    </w:p>
    <w:p w:rsidR="000C59C3" w:rsidRPr="00582A3A" w:rsidRDefault="002117D7" w:rsidP="00B758A1">
      <w:pPr>
        <w:tabs>
          <w:tab w:val="left" w:pos="10915"/>
        </w:tabs>
        <w:spacing w:after="0" w:line="480" w:lineRule="auto"/>
        <w:ind w:left="851" w:right="805"/>
        <w:jc w:val="both"/>
        <w:rPr>
          <w:rFonts w:ascii="Times New Roman" w:hAnsi="Times New Roman" w:cs="Times New Roman"/>
          <w:b/>
          <w:sz w:val="24"/>
          <w:szCs w:val="24"/>
        </w:rPr>
      </w:pPr>
      <w:r w:rsidRPr="00582A3A">
        <w:rPr>
          <w:rFonts w:ascii="Times New Roman" w:hAnsi="Times New Roman" w:cs="Times New Roman"/>
          <w:b/>
          <w:sz w:val="24"/>
          <w:szCs w:val="24"/>
        </w:rPr>
        <w:t xml:space="preserve">S2.4. </w:t>
      </w:r>
      <w:r w:rsidR="0043175A" w:rsidRPr="00582A3A">
        <w:rPr>
          <w:rFonts w:ascii="Times New Roman" w:hAnsi="Times New Roman" w:cs="Times New Roman"/>
          <w:b/>
          <w:sz w:val="24"/>
          <w:szCs w:val="24"/>
        </w:rPr>
        <w:t>S</w:t>
      </w:r>
      <w:r w:rsidR="000C59C3" w:rsidRPr="00582A3A">
        <w:rPr>
          <w:rFonts w:ascii="Times New Roman" w:eastAsia="Times New Roman" w:hAnsi="Times New Roman" w:cs="Times New Roman"/>
          <w:b/>
          <w:sz w:val="24"/>
          <w:szCs w:val="24"/>
        </w:rPr>
        <w:t xml:space="preserve">tructural characterization of untreated and treated CCBW </w:t>
      </w:r>
      <w:r w:rsidR="000C59C3" w:rsidRPr="00582A3A">
        <w:rPr>
          <w:rFonts w:ascii="Times New Roman" w:hAnsi="Times New Roman" w:cs="Times New Roman"/>
          <w:b/>
          <w:sz w:val="24"/>
          <w:szCs w:val="24"/>
        </w:rPr>
        <w:t>samples</w:t>
      </w:r>
    </w:p>
    <w:p w:rsidR="00595722" w:rsidRPr="00582A3A" w:rsidRDefault="00CF3EF1" w:rsidP="00595722">
      <w:pPr>
        <w:spacing w:after="0" w:line="480" w:lineRule="auto"/>
        <w:ind w:left="851" w:right="805" w:firstLine="589"/>
        <w:jc w:val="both"/>
        <w:rPr>
          <w:rFonts w:ascii="Times New Roman" w:hAnsi="Times New Roman" w:cs="Times New Roman"/>
          <w:sz w:val="24"/>
          <w:szCs w:val="24"/>
        </w:rPr>
      </w:pPr>
      <w:r w:rsidRPr="00582A3A">
        <w:rPr>
          <w:rFonts w:ascii="Times New Roman" w:hAnsi="Times New Roman" w:cs="Times New Roman"/>
          <w:sz w:val="24"/>
          <w:szCs w:val="24"/>
          <w:lang w:eastAsia="en-IN"/>
        </w:rPr>
        <w:t xml:space="preserve"> </w:t>
      </w:r>
      <w:r w:rsidR="00BC182B" w:rsidRPr="00582A3A">
        <w:rPr>
          <w:rFonts w:ascii="Times New Roman" w:hAnsi="Times New Roman" w:cs="Times New Roman"/>
          <w:sz w:val="24"/>
          <w:szCs w:val="24"/>
          <w:lang w:eastAsia="en-IN"/>
        </w:rPr>
        <w:t>In order t</w:t>
      </w:r>
      <w:r w:rsidR="00272F4D" w:rsidRPr="00582A3A">
        <w:rPr>
          <w:rFonts w:ascii="Times New Roman" w:eastAsia="Arial MT" w:hAnsi="Times New Roman" w:cs="Times New Roman"/>
          <w:sz w:val="24"/>
          <w:szCs w:val="24"/>
          <w:lang w:val="en-US"/>
        </w:rPr>
        <w:t>o</w:t>
      </w:r>
      <w:r w:rsidRPr="00582A3A">
        <w:rPr>
          <w:rFonts w:ascii="Times New Roman" w:eastAsia="Arial MT" w:hAnsi="Times New Roman" w:cs="Times New Roman"/>
          <w:sz w:val="24"/>
          <w:szCs w:val="24"/>
          <w:lang w:val="en-US"/>
        </w:rPr>
        <w:t xml:space="preserve"> conduct a comparative analysis of untreated and treated CCBW samples, structural characterization studies were performed using a variety of techniques, including SEM, FTIR, XRD, thermogravimetric analysis (TGA), and derivative thermogravimetric (DTG) analysis.</w:t>
      </w:r>
      <w:r w:rsidR="006740D8" w:rsidRPr="00582A3A">
        <w:rPr>
          <w:rFonts w:ascii="Times New Roman" w:eastAsia="Arial MT" w:hAnsi="Times New Roman" w:cs="Times New Roman"/>
          <w:sz w:val="24"/>
          <w:szCs w:val="24"/>
          <w:lang w:val="en-US"/>
        </w:rPr>
        <w:t xml:space="preserve"> </w:t>
      </w:r>
      <w:r w:rsidRPr="00582A3A">
        <w:rPr>
          <w:rFonts w:ascii="Times New Roman" w:hAnsi="Times New Roman" w:cs="Times New Roman"/>
          <w:sz w:val="24"/>
          <w:szCs w:val="24"/>
        </w:rPr>
        <w:t xml:space="preserve">To gain insight into the physical changes in </w:t>
      </w:r>
      <w:r w:rsidR="00621958" w:rsidRPr="00582A3A">
        <w:rPr>
          <w:rFonts w:ascii="Times New Roman" w:hAnsi="Times New Roman" w:cs="Times New Roman"/>
          <w:sz w:val="24"/>
          <w:szCs w:val="24"/>
        </w:rPr>
        <w:t>CCBW</w:t>
      </w:r>
      <w:r w:rsidRPr="00582A3A">
        <w:rPr>
          <w:rFonts w:ascii="Times New Roman" w:hAnsi="Times New Roman" w:cs="Times New Roman"/>
          <w:sz w:val="24"/>
          <w:szCs w:val="24"/>
        </w:rPr>
        <w:t xml:space="preserve"> samples resulting from the CeFe</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4</w:t>
      </w:r>
      <w:r w:rsidRPr="00582A3A">
        <w:rPr>
          <w:rFonts w:ascii="Times New Roman" w:hAnsi="Times New Roman" w:cs="Times New Roman"/>
          <w:sz w:val="24"/>
          <w:szCs w:val="24"/>
        </w:rPr>
        <w:t>NPs action during the SP</w:t>
      </w:r>
      <w:r w:rsidR="00B758A1" w:rsidRPr="00582A3A">
        <w:rPr>
          <w:rFonts w:ascii="Times New Roman" w:hAnsi="Times New Roman" w:cs="Times New Roman"/>
          <w:sz w:val="24"/>
          <w:szCs w:val="24"/>
        </w:rPr>
        <w:t>H</w:t>
      </w:r>
      <w:r w:rsidRPr="00582A3A">
        <w:rPr>
          <w:rFonts w:ascii="Times New Roman" w:hAnsi="Times New Roman" w:cs="Times New Roman"/>
          <w:sz w:val="24"/>
          <w:szCs w:val="24"/>
        </w:rPr>
        <w:t xml:space="preserve"> process, the alterations in the outer structure of untreated and treated CC samples were examined through SEM analysis (Fig. </w:t>
      </w:r>
      <w:r w:rsidR="0040593F" w:rsidRPr="00582A3A">
        <w:rPr>
          <w:rFonts w:ascii="Times New Roman" w:hAnsi="Times New Roman" w:cs="Times New Roman"/>
          <w:sz w:val="24"/>
          <w:szCs w:val="24"/>
        </w:rPr>
        <w:t>S6</w:t>
      </w:r>
      <w:r w:rsidR="002B27A1" w:rsidRPr="00582A3A">
        <w:rPr>
          <w:rFonts w:ascii="Times New Roman" w:hAnsi="Times New Roman" w:cs="Times New Roman"/>
          <w:sz w:val="24"/>
          <w:szCs w:val="24"/>
        </w:rPr>
        <w:t xml:space="preserve">). The untreated CCBW sample had a dense and intact surface structure (Fig.S6A), while the treated CCBW sample showed significant changes in surface topography after the SPH process indicating the removal of outer layer of lignin component (Fig.S6B). The structure of the treated CCBW appeared loose and porous, suggesting a strong interaction between CeFe3O4-NPs and untreated CCBW sample. </w:t>
      </w:r>
      <w:r w:rsidRPr="00582A3A">
        <w:rPr>
          <w:rFonts w:ascii="Times New Roman" w:hAnsi="Times New Roman" w:cs="Times New Roman"/>
          <w:sz w:val="24"/>
          <w:szCs w:val="24"/>
        </w:rPr>
        <w:t>This type of alteration in the surface morphology of CC</w:t>
      </w:r>
      <w:r w:rsidR="002B27A1" w:rsidRPr="00582A3A">
        <w:rPr>
          <w:rFonts w:ascii="Times New Roman" w:hAnsi="Times New Roman" w:cs="Times New Roman"/>
          <w:sz w:val="24"/>
          <w:szCs w:val="24"/>
        </w:rPr>
        <w:t>BW</w:t>
      </w:r>
      <w:r w:rsidRPr="00582A3A">
        <w:rPr>
          <w:rFonts w:ascii="Times New Roman" w:hAnsi="Times New Roman" w:cs="Times New Roman"/>
          <w:sz w:val="24"/>
          <w:szCs w:val="24"/>
        </w:rPr>
        <w:t xml:space="preserve"> samples through various pretreatment methods has been previously documented</w:t>
      </w:r>
      <w:r w:rsidR="006551A8" w:rsidRPr="00582A3A">
        <w:rPr>
          <w:rFonts w:ascii="Times New Roman" w:hAnsi="Times New Roman" w:cs="Times New Roman"/>
          <w:sz w:val="24"/>
          <w:szCs w:val="24"/>
        </w:rPr>
        <w:fldChar w:fldCharType="begin" w:fldLock="1"/>
      </w:r>
      <w:r w:rsidR="000B7078" w:rsidRPr="00582A3A">
        <w:rPr>
          <w:rFonts w:ascii="Times New Roman" w:hAnsi="Times New Roman" w:cs="Times New Roman"/>
          <w:sz w:val="24"/>
          <w:szCs w:val="24"/>
        </w:rPr>
        <w:instrText>ADDIN CSL_CITATION {"citationItems":[{"id":"ITEM-1","itemData":{"DOI":"10.1039/d1gc01239h","ISSN":"14639270","abstract":"The hydroxyl groups adjacent to the β-1,4 glycosidic linkages in cellulose offer a crystalline structure, which makes depolymerization a difficult task. In the present study, a green synthesized nanomaterial, functionalized few-layer graphene (FFG) possessing exclusive cellulase enzyme mimicking properties, was exploited for the depolymerization of corn cob (CC)-derived cellulose moieties. Here, we studied the combined effect of cellulase and a very low concentration of FFG (0.02 wt% of biomass) on CC-derived cellulose hydrolysis, demonstrating 38% increase in hydrolysis compared to the control (i.e.without FFG). Most importantly, hydrolysis experiments were performed under mild conditions,i.e.at 50 °C, generating fermentable sugars without the formation of any inhibitor compounds. Furthermore, hydrolyzed CC cellulose was employed for bioethanol fermentation bySaccharomyces cerevisiaewhich produced 1.53 times higher ethanol in the presence of FFG. The residual solid part was further utilized for the formation of cellulose based nano-composite films. Here, we tried to develop a zero waste process by utilizing each component which can be an attractive sustainable option. To the best of our knowledge, this is the first report on the cellulase mimicking activity of FFG nanosheets and their application in the hydrolysis of CC cellulose for improved bioethanol production, which can negate the need for costly cellulase enzymes required for biomass hydrolysis. Hence, the FFG-associated biomass to bioethanol process may pave the way toward the development of green sustainable biofuel technology for its foremost use as transport fuel.","author":[{"dropping-particle":"","family":"Singhvi","given":"Mamata S.","non-dropping-particle":"","parse-names":false,"suffix":""},{"dropping-particle":"","family":"Deshmukh","given":"Aarti R.","non-dropping-particle":"","parse-names":false,"suffix":""},{"dropping-particle":"","family":"Kim","given":"Beom Soo","non-dropping-particle":"","parse-names":false,"suffix":""}],"container-title":"Green Chemistry","id":"ITEM-1","issue":"14","issued":{"date-parts":[["2021","7","21"]]},"page":"5064-5081","publisher":"Royal Society of Chemistry","title":"Cellulase mimicking nanomaterial-assisted cellulose hydrolysis for enhanced bioethanol fermentation: an emerging sustainable approach","type":"article-journal","volume":"23"},"uris":["http://www.mendeley.com/documents/?uuid=cd78323a-0c63-3fe4-bff4-e783a7d60902"]}],"mendeley":{"formattedCitation":"(&lt;i&gt;17&lt;/i&gt;)","plainTextFormattedCitation":"(17)","previouslyFormattedCitation":"(&lt;i&gt;17&lt;/i&gt;)"},"properties":{"noteIndex":0},"schema":"https://github.com/citation-style-language/schema/raw/master/csl-citation.json"}</w:instrText>
      </w:r>
      <w:r w:rsidR="006551A8" w:rsidRPr="00582A3A">
        <w:rPr>
          <w:rFonts w:ascii="Times New Roman" w:hAnsi="Times New Roman" w:cs="Times New Roman"/>
          <w:sz w:val="24"/>
          <w:szCs w:val="24"/>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17</w:t>
      </w:r>
      <w:r w:rsidR="00181DDE" w:rsidRPr="00582A3A">
        <w:rPr>
          <w:rFonts w:ascii="Times New Roman" w:hAnsi="Times New Roman" w:cs="Times New Roman"/>
          <w:noProof/>
          <w:sz w:val="24"/>
          <w:szCs w:val="24"/>
        </w:rPr>
        <w:t>)</w:t>
      </w:r>
      <w:r w:rsidR="006551A8" w:rsidRPr="00582A3A">
        <w:rPr>
          <w:rFonts w:ascii="Times New Roman" w:hAnsi="Times New Roman" w:cs="Times New Roman"/>
          <w:sz w:val="24"/>
          <w:szCs w:val="24"/>
        </w:rPr>
        <w:fldChar w:fldCharType="end"/>
      </w:r>
      <w:r w:rsidR="006551A8" w:rsidRPr="00582A3A">
        <w:rPr>
          <w:rFonts w:ascii="Times New Roman" w:hAnsi="Times New Roman" w:cs="Times New Roman"/>
          <w:sz w:val="24"/>
          <w:szCs w:val="24"/>
          <w:vertAlign w:val="superscript"/>
        </w:rPr>
        <w:t>,</w:t>
      </w:r>
      <w:r w:rsidR="006551A8" w:rsidRPr="00582A3A">
        <w:rPr>
          <w:rFonts w:ascii="Times New Roman" w:hAnsi="Times New Roman" w:cs="Times New Roman"/>
          <w:sz w:val="24"/>
          <w:szCs w:val="24"/>
        </w:rPr>
        <w:fldChar w:fldCharType="begin" w:fldLock="1"/>
      </w:r>
      <w:r w:rsidR="000779D1" w:rsidRPr="00582A3A">
        <w:rPr>
          <w:rFonts w:ascii="Times New Roman" w:hAnsi="Times New Roman" w:cs="Times New Roman"/>
          <w:sz w:val="24"/>
          <w:szCs w:val="24"/>
        </w:rPr>
        <w:instrText>ADDIN CSL_CITATION {"citationItems":[{"id":"ITEM-1","itemData":{"DOI":"10.1039/d1gc01456k","ISSN":"14639270","abstract":"Pretreatment of lignocellulosic biomass to specifically depolymerise lignin moieties without the loss of carbohydrates as well as to minimize the generation of harmful intermediates during the process is a major challenge in the biofuel production process. In the present study, a nanoparticle mediated pretreatment strategy was developed to specifically depolymerise lignin from corn cob biomass. The synthesized nanoparticles possessed unique enzyme mimicking characteristics that can be exploited for the deconstruction of lignin moieties. The maximum delignification was 44% using cerium doped iron oxide nanoparticles within 24 h of incubation time, at 25 °C and a high solid loading of 20% (w/v). Gas chromatography-mass spectrometry study revealed the production of various lignin degraded compounds in pretreated liquids such as fatty acid methyl esters, which are the major components of fuel biodiesel. Aromatic alcohols and aldehydes were also observed during lignin degradation that has industrial importance. The remaining pretreated solid residues rich in carbohydrates can be further utilized in the generation of reducing sugars and in turn biofuels such as bioethanol, biobutanol, and biohydrogen. The value of the crystallinity index increased from 0.39 to 0.46 by delignification, indicating a total increase in biomass crystallinity. Moreover, the increase in biomass porosity indicates good biomass digestibility and in turn high reducing sugar yield. After enzymatic hydrolysis of 50 g L-1 pretreated biomass, 18.1 g L-1 of glucose and 9.12 g L-1 of xylose were released at 24 h, while the control (untreated biomass) showed a negligible amount of sugar release after hydrolysis. The recovery of nanoparticles after delignification was almost 50% of the initial concentration. The recovered catalyst was further recycled and reused, providing 37.1% delignification in the second run and 30.8% in the third run. Therefore, the obtained results in the current study substantiate the feasibility of the employed enzyme mimicking nanoparticles in the process of lignin degradation and fermentable sugar release in an eco-friendly manner.","author":[{"dropping-particle":"","family":"Rajak","given":"Rajiv Chandra","non-dropping-particle":"","parse-names":false,"suffix":""},{"dropping-particle":"","family":"Saha","given":"Pathikrit","non-dropping-particle":"","parse-names":false,"suffix":""},{"dropping-particle":"","family":"Singhvi","given":"Mamata","non-dropping-particle":"","parse-names":false,"suffix":""},{"dropping-particle":"","family":"Kwak","given":"Darae","non-dropping-particle":"","parse-names":false,"suffix":""},{"dropping-particle":"","family":"Kim","given":"Danil","non-dropping-particle":"","parse-names":false,"suffix":""},{"dropping-particle":"","family":"Lee","given":"Huijeong","non-dropping-particle":"","parse-names":false,"suffix":""},{"dropping-particle":"","family":"Deshmukh","given":"Aarti R.","non-dropping-particle":"","parse-names":false,"suffix":""},{"dropping-particle":"","family":"Bu","given":"Yingjie","non-dropping-particle":"","parse-names":false,"suffix":""},{"dropping-particle":"","family":"Kim","given":"Beom Soo","non-dropping-particle":"","parse-names":false,"suffix":""}],"container-title":"Green Chemistry","id":"ITEM-1","issue":"15","issued":{"date-parts":[["2021","8","7"]]},"page":"5584-5599","publisher":"Royal Society of Chemistry","title":"An eco-friendly biomass pretreatment strategy utilizing reusable enzyme mimicking nanoparticles for lignin depolymerization and biofuel production","type":"article-journal","volume":"23"},"uris":["http://www.mendeley.com/documents/?uuid=e43e29b0-4fb4-3337-adf7-f5aacf849380"]}],"mendeley":{"formattedCitation":"(&lt;i&gt;3&lt;/i&gt;)","plainTextFormattedCitation":"(3)","previouslyFormattedCitation":"(&lt;i&gt;3&lt;/i&gt;)"},"properties":{"noteIndex":0},"schema":"https://github.com/citation-style-language/schema/raw/master/csl-citation.json"}</w:instrText>
      </w:r>
      <w:r w:rsidR="006551A8" w:rsidRPr="00582A3A">
        <w:rPr>
          <w:rFonts w:ascii="Times New Roman" w:hAnsi="Times New Roman" w:cs="Times New Roman"/>
          <w:sz w:val="24"/>
          <w:szCs w:val="24"/>
        </w:rPr>
        <w:fldChar w:fldCharType="separate"/>
      </w:r>
      <w:r w:rsidR="00ED0C22" w:rsidRPr="00582A3A">
        <w:rPr>
          <w:rFonts w:ascii="Times New Roman" w:hAnsi="Times New Roman" w:cs="Times New Roman"/>
          <w:noProof/>
          <w:sz w:val="24"/>
          <w:szCs w:val="24"/>
        </w:rPr>
        <w:t>(</w:t>
      </w:r>
      <w:r w:rsidR="00ED0C22" w:rsidRPr="00582A3A">
        <w:rPr>
          <w:rFonts w:ascii="Times New Roman" w:hAnsi="Times New Roman" w:cs="Times New Roman"/>
          <w:i/>
          <w:noProof/>
          <w:sz w:val="24"/>
          <w:szCs w:val="24"/>
        </w:rPr>
        <w:t>3</w:t>
      </w:r>
      <w:r w:rsidR="00ED0C22" w:rsidRPr="00582A3A">
        <w:rPr>
          <w:rFonts w:ascii="Times New Roman" w:hAnsi="Times New Roman" w:cs="Times New Roman"/>
          <w:noProof/>
          <w:sz w:val="24"/>
          <w:szCs w:val="24"/>
        </w:rPr>
        <w:t>)</w:t>
      </w:r>
      <w:r w:rsidR="006551A8" w:rsidRPr="00582A3A">
        <w:rPr>
          <w:rFonts w:ascii="Times New Roman" w:hAnsi="Times New Roman" w:cs="Times New Roman"/>
          <w:sz w:val="24"/>
          <w:szCs w:val="24"/>
        </w:rPr>
        <w:fldChar w:fldCharType="end"/>
      </w:r>
      <w:r w:rsidR="006551A8" w:rsidRPr="00582A3A">
        <w:rPr>
          <w:rFonts w:ascii="Times New Roman" w:hAnsi="Times New Roman" w:cs="Times New Roman"/>
          <w:sz w:val="24"/>
          <w:szCs w:val="24"/>
        </w:rPr>
        <w:t>.</w:t>
      </w:r>
    </w:p>
    <w:p w:rsidR="00595722" w:rsidRPr="00582A3A" w:rsidRDefault="004076A9" w:rsidP="00595722">
      <w:pPr>
        <w:spacing w:after="0" w:line="480" w:lineRule="auto"/>
        <w:ind w:left="851" w:right="805" w:firstLine="589"/>
        <w:jc w:val="both"/>
        <w:rPr>
          <w:rFonts w:ascii="Times New Roman" w:hAnsi="Times New Roman" w:cs="Times New Roman"/>
          <w:sz w:val="24"/>
          <w:szCs w:val="24"/>
        </w:rPr>
      </w:pPr>
      <w:r w:rsidRPr="00582A3A">
        <w:rPr>
          <w:rFonts w:ascii="Times New Roman" w:hAnsi="Times New Roman" w:cs="Times New Roman"/>
          <w:sz w:val="24"/>
          <w:szCs w:val="24"/>
        </w:rPr>
        <w:t xml:space="preserve">FTIR was utilized to analyze the modifications in functional groups within biomass samples resulting from the presence of </w:t>
      </w:r>
      <w:r w:rsidR="006E130A" w:rsidRPr="00582A3A">
        <w:rPr>
          <w:rFonts w:ascii="Times New Roman" w:hAnsi="Times New Roman" w:cs="Times New Roman"/>
          <w:sz w:val="24"/>
          <w:szCs w:val="24"/>
        </w:rPr>
        <w:t>CeFe</w:t>
      </w:r>
      <w:r w:rsidR="006E130A" w:rsidRPr="00582A3A">
        <w:rPr>
          <w:rFonts w:ascii="Times New Roman" w:hAnsi="Times New Roman" w:cs="Times New Roman"/>
          <w:sz w:val="24"/>
          <w:szCs w:val="24"/>
          <w:vertAlign w:val="subscript"/>
        </w:rPr>
        <w:t>3</w:t>
      </w:r>
      <w:r w:rsidR="006E130A" w:rsidRPr="00582A3A">
        <w:rPr>
          <w:rFonts w:ascii="Times New Roman" w:hAnsi="Times New Roman" w:cs="Times New Roman"/>
          <w:sz w:val="24"/>
          <w:szCs w:val="24"/>
        </w:rPr>
        <w:t>O</w:t>
      </w:r>
      <w:r w:rsidR="006E130A" w:rsidRPr="00582A3A">
        <w:rPr>
          <w:rFonts w:ascii="Times New Roman" w:hAnsi="Times New Roman" w:cs="Times New Roman"/>
          <w:sz w:val="24"/>
          <w:szCs w:val="24"/>
          <w:vertAlign w:val="subscript"/>
        </w:rPr>
        <w:t>4</w:t>
      </w:r>
      <w:r w:rsidR="006E130A" w:rsidRPr="00582A3A">
        <w:rPr>
          <w:rFonts w:ascii="Times New Roman" w:hAnsi="Times New Roman" w:cs="Times New Roman"/>
          <w:sz w:val="24"/>
          <w:szCs w:val="24"/>
        </w:rPr>
        <w:t xml:space="preserve">NPs </w:t>
      </w:r>
      <w:r w:rsidRPr="00582A3A">
        <w:rPr>
          <w:rFonts w:ascii="Times New Roman" w:hAnsi="Times New Roman" w:cs="Times New Roman"/>
          <w:sz w:val="24"/>
          <w:szCs w:val="24"/>
        </w:rPr>
        <w:t>during the SPH process. As illustrated in Figure S6C, the FTIR spectra of both untreated and treated CCBW samples displayed the stretching of -OH groups and C-H stretching in CH</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 xml:space="preserve"> groups, observed at wavelengths of 3340–3420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xml:space="preserve"> and 2900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respectively</w:t>
      </w:r>
      <w:r w:rsidR="00CA4BF1" w:rsidRPr="00582A3A">
        <w:rPr>
          <w:rFonts w:ascii="Times New Roman" w:hAnsi="Times New Roman" w:cs="Times New Roman"/>
          <w:sz w:val="24"/>
          <w:szCs w:val="24"/>
        </w:rPr>
        <w:t xml:space="preserve">. </w:t>
      </w:r>
      <w:r w:rsidRPr="00582A3A">
        <w:rPr>
          <w:rFonts w:ascii="Times New Roman" w:hAnsi="Times New Roman" w:cs="Times New Roman"/>
          <w:sz w:val="24"/>
          <w:szCs w:val="24"/>
        </w:rPr>
        <w:t xml:space="preserve">The analysis of the treated CCBW sample revealed significant changes. The reduction in absorption peak </w:t>
      </w:r>
      <w:r w:rsidRPr="00582A3A">
        <w:rPr>
          <w:rFonts w:ascii="Times New Roman" w:hAnsi="Times New Roman" w:cs="Times New Roman"/>
          <w:sz w:val="24"/>
          <w:szCs w:val="24"/>
        </w:rPr>
        <w:lastRenderedPageBreak/>
        <w:t>at wavelength 1</w:t>
      </w:r>
      <w:r w:rsidR="00ED0C22" w:rsidRPr="00582A3A">
        <w:rPr>
          <w:rFonts w:ascii="Times New Roman" w:hAnsi="Times New Roman" w:cs="Times New Roman"/>
          <w:sz w:val="24"/>
          <w:szCs w:val="24"/>
        </w:rPr>
        <w:t>680</w:t>
      </w:r>
      <w:r w:rsidRPr="00582A3A">
        <w:rPr>
          <w:rFonts w:ascii="Times New Roman" w:hAnsi="Times New Roman" w:cs="Times New Roman"/>
          <w:sz w:val="24"/>
          <w:szCs w:val="24"/>
        </w:rPr>
        <w:t xml:space="preserve">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associated with the C=O stretching of ester groups present in hemicellulose, indicates the removal of hemicellulose. Moreover, distinctive peaks at wavelengths of 1510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xml:space="preserve"> and 1240 cm</w:t>
      </w:r>
      <w:r w:rsidRPr="00582A3A">
        <w:rPr>
          <w:rFonts w:ascii="Times New Roman" w:hAnsi="Times New Roman" w:cs="Times New Roman"/>
          <w:sz w:val="24"/>
          <w:szCs w:val="24"/>
          <w:vertAlign w:val="superscript"/>
        </w:rPr>
        <w:t>-1</w:t>
      </w:r>
      <w:r w:rsidRPr="00582A3A">
        <w:rPr>
          <w:rFonts w:ascii="Times New Roman" w:hAnsi="Times New Roman" w:cs="Times New Roman"/>
          <w:sz w:val="24"/>
          <w:szCs w:val="24"/>
        </w:rPr>
        <w:t>, attributed to C-C, C-H, and C-O vibrations in the aromatic ring skeleton of the lignin component, were noticeably reduced, suggesting the elimination of lignin due to the action of CeFe</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4</w:t>
      </w:r>
      <w:r w:rsidRPr="00582A3A">
        <w:rPr>
          <w:rFonts w:ascii="Times New Roman" w:hAnsi="Times New Roman" w:cs="Times New Roman"/>
          <w:sz w:val="24"/>
          <w:szCs w:val="24"/>
        </w:rPr>
        <w:t>NPs. Additionally, a decrease in absorption peaks at wavelengths 10</w:t>
      </w:r>
      <w:r w:rsidR="00ED0C22" w:rsidRPr="00582A3A">
        <w:rPr>
          <w:rFonts w:ascii="Times New Roman" w:hAnsi="Times New Roman" w:cs="Times New Roman"/>
          <w:sz w:val="24"/>
          <w:szCs w:val="24"/>
        </w:rPr>
        <w:t>80</w:t>
      </w:r>
      <w:r w:rsidRPr="00582A3A">
        <w:rPr>
          <w:rFonts w:ascii="Times New Roman" w:hAnsi="Times New Roman" w:cs="Times New Roman"/>
          <w:sz w:val="24"/>
          <w:szCs w:val="24"/>
        </w:rPr>
        <w:t>, 13</w:t>
      </w:r>
      <w:r w:rsidR="00ED0C22" w:rsidRPr="00582A3A">
        <w:rPr>
          <w:rFonts w:ascii="Times New Roman" w:hAnsi="Times New Roman" w:cs="Times New Roman"/>
          <w:sz w:val="24"/>
          <w:szCs w:val="24"/>
        </w:rPr>
        <w:t>6</w:t>
      </w:r>
      <w:r w:rsidRPr="00582A3A">
        <w:rPr>
          <w:rFonts w:ascii="Times New Roman" w:hAnsi="Times New Roman" w:cs="Times New Roman"/>
          <w:sz w:val="24"/>
          <w:szCs w:val="24"/>
        </w:rPr>
        <w:t>0, and 14</w:t>
      </w:r>
      <w:r w:rsidR="00ED0C22" w:rsidRPr="00582A3A">
        <w:rPr>
          <w:rFonts w:ascii="Times New Roman" w:hAnsi="Times New Roman" w:cs="Times New Roman"/>
          <w:sz w:val="24"/>
          <w:szCs w:val="24"/>
        </w:rPr>
        <w:t>1</w:t>
      </w:r>
      <w:r w:rsidRPr="00582A3A">
        <w:rPr>
          <w:rFonts w:ascii="Times New Roman" w:hAnsi="Times New Roman" w:cs="Times New Roman"/>
          <w:sz w:val="24"/>
          <w:szCs w:val="24"/>
        </w:rPr>
        <w:t>0 cm-1, associated with the cellulose crystallinity, reflects alterations in the functionality of the cellul</w:t>
      </w:r>
      <w:r w:rsidR="00ED0C22" w:rsidRPr="00582A3A">
        <w:rPr>
          <w:rFonts w:ascii="Times New Roman" w:hAnsi="Times New Roman" w:cs="Times New Roman"/>
          <w:sz w:val="24"/>
          <w:szCs w:val="24"/>
        </w:rPr>
        <w:t>6</w:t>
      </w:r>
      <w:r w:rsidRPr="00582A3A">
        <w:rPr>
          <w:rFonts w:ascii="Times New Roman" w:hAnsi="Times New Roman" w:cs="Times New Roman"/>
          <w:sz w:val="24"/>
          <w:szCs w:val="24"/>
        </w:rPr>
        <w:t>se component in the treated CC</w:t>
      </w:r>
      <w:r w:rsidR="00ED0C22" w:rsidRPr="00582A3A">
        <w:rPr>
          <w:rFonts w:ascii="Times New Roman" w:hAnsi="Times New Roman" w:cs="Times New Roman"/>
          <w:sz w:val="24"/>
          <w:szCs w:val="24"/>
        </w:rPr>
        <w:t>BW</w:t>
      </w:r>
      <w:r w:rsidRPr="00582A3A">
        <w:rPr>
          <w:rFonts w:ascii="Times New Roman" w:hAnsi="Times New Roman" w:cs="Times New Roman"/>
          <w:sz w:val="24"/>
          <w:szCs w:val="24"/>
        </w:rPr>
        <w:t xml:space="preserve"> sample</w:t>
      </w:r>
      <w:r w:rsidR="00ED0C22" w:rsidRPr="00582A3A">
        <w:rPr>
          <w:rFonts w:ascii="Times New Roman" w:hAnsi="Times New Roman" w:cs="Times New Roman"/>
          <w:sz w:val="24"/>
          <w:szCs w:val="24"/>
        </w:rPr>
        <w:t>s</w:t>
      </w:r>
      <w:r w:rsidR="00ED0C22" w:rsidRPr="00582A3A">
        <w:rPr>
          <w:rFonts w:ascii="Times New Roman" w:hAnsi="Times New Roman" w:cs="Times New Roman"/>
          <w:sz w:val="24"/>
          <w:szCs w:val="24"/>
        </w:rPr>
        <w:fldChar w:fldCharType="begin" w:fldLock="1"/>
      </w:r>
      <w:r w:rsidR="000B7078" w:rsidRPr="00582A3A">
        <w:rPr>
          <w:rFonts w:ascii="Times New Roman" w:hAnsi="Times New Roman" w:cs="Times New Roman"/>
          <w:sz w:val="24"/>
          <w:szCs w:val="24"/>
        </w:rPr>
        <w:instrText>ADDIN CSL_CITATION {"citationItems":[{"id":"ITEM-1","itemData":{"DOI":"10.1039/d1gc01239h","ISSN":"14639270","abstract":"The hydroxyl groups adjacent to the β-1,4 glycosidic linkages in cellulose offer a crystalline structure, which makes depolymerization a difficult task. In the present study, a green synthesized nanomaterial, functionalized few-layer graphene (FFG) possessing exclusive cellulase enzyme mimicking properties, was exploited for the depolymerization of corn cob (CC)-derived cellulose moieties. Here, we studied the combined effect of cellulase and a very low concentration of FFG (0.02 wt% of biomass) on CC-derived cellulose hydrolysis, demonstrating 38% increase in hydrolysis compared to the control (i.e.without FFG). Most importantly, hydrolysis experiments were performed under mild conditions,i.e.at 50 °C, generating fermentable sugars without the formation of any inhibitor compounds. Furthermore, hydrolyzed CC cellulose was employed for bioethanol fermentation bySaccharomyces cerevisiaewhich produced 1.53 times higher ethanol in the presence of FFG. The residual solid part was further utilized for the formation of cellulose based nano-composite films. Here, we tried to develop a zero waste process by utilizing each component which can be an attractive sustainable option. To the best of our knowledge, this is the first report on the cellulase mimicking activity of FFG nanosheets and their application in the hydrolysis of CC cellulose for improved bioethanol production, which can negate the need for costly cellulase enzymes required for biomass hydrolysis. Hence, the FFG-associated biomass to bioethanol process may pave the way toward the development of green sustainable biofuel technology for its foremost use as transport fuel.","author":[{"dropping-particle":"","family":"Singhvi","given":"Mamata S.","non-dropping-particle":"","parse-names":false,"suffix":""},{"dropping-particle":"","family":"Deshmukh","given":"Aarti R.","non-dropping-particle":"","parse-names":false,"suffix":""},{"dropping-particle":"","family":"Kim","given":"Beom Soo","non-dropping-particle":"","parse-names":false,"suffix":""}],"container-title":"Green Chemistry","id":"ITEM-1","issue":"14","issued":{"date-parts":[["2021","7","21"]]},"page":"5064-5081","publisher":"Royal Society of Chemistry","title":"Cellulase mimicking nanomaterial-assisted cellulose hydrolysis for enhanced bioethanol fermentation: an emerging sustainable approach","type":"article-journal","volume":"23"},"uris":["http://www.mendeley.com/documents/?uuid=cd78323a-0c63-3fe4-bff4-e783a7d60902"]}],"mendeley":{"formattedCitation":"(&lt;i&gt;17&lt;/i&gt;)","plainTextFormattedCitation":"(17)","previouslyFormattedCitation":"(&lt;i&gt;17&lt;/i&gt;)"},"properties":{"noteIndex":0},"schema":"https://github.com/citation-style-language/schema/raw/master/csl-citation.json"}</w:instrText>
      </w:r>
      <w:r w:rsidR="00ED0C22" w:rsidRPr="00582A3A">
        <w:rPr>
          <w:rFonts w:ascii="Times New Roman" w:hAnsi="Times New Roman" w:cs="Times New Roman"/>
          <w:sz w:val="24"/>
          <w:szCs w:val="24"/>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17</w:t>
      </w:r>
      <w:r w:rsidR="00181DDE" w:rsidRPr="00582A3A">
        <w:rPr>
          <w:rFonts w:ascii="Times New Roman" w:hAnsi="Times New Roman" w:cs="Times New Roman"/>
          <w:noProof/>
          <w:sz w:val="24"/>
          <w:szCs w:val="24"/>
        </w:rPr>
        <w:t>)</w:t>
      </w:r>
      <w:r w:rsidR="00ED0C22" w:rsidRPr="00582A3A">
        <w:rPr>
          <w:rFonts w:ascii="Times New Roman" w:hAnsi="Times New Roman" w:cs="Times New Roman"/>
          <w:sz w:val="24"/>
          <w:szCs w:val="24"/>
        </w:rPr>
        <w:fldChar w:fldCharType="end"/>
      </w:r>
      <w:r w:rsidR="00ED0C22" w:rsidRPr="00582A3A">
        <w:rPr>
          <w:rFonts w:ascii="Times New Roman" w:hAnsi="Times New Roman" w:cs="Times New Roman"/>
          <w:sz w:val="24"/>
          <w:szCs w:val="24"/>
          <w:vertAlign w:val="superscript"/>
        </w:rPr>
        <w:t>,</w:t>
      </w:r>
      <w:r w:rsidR="00ED0C22" w:rsidRPr="00582A3A">
        <w:rPr>
          <w:rFonts w:ascii="Times New Roman" w:hAnsi="Times New Roman" w:cs="Times New Roman"/>
          <w:sz w:val="24"/>
          <w:szCs w:val="24"/>
          <w:vertAlign w:val="superscript"/>
        </w:rPr>
        <w:fldChar w:fldCharType="begin" w:fldLock="1"/>
      </w:r>
      <w:r w:rsidR="000B7078" w:rsidRPr="00582A3A">
        <w:rPr>
          <w:rFonts w:ascii="Times New Roman" w:hAnsi="Times New Roman" w:cs="Times New Roman"/>
          <w:sz w:val="24"/>
          <w:szCs w:val="24"/>
          <w:vertAlign w:val="superscript"/>
        </w:rPr>
        <w:instrText>ADDIN CSL_CITATION {"citationItems":[{"id":"ITEM-1","itemData":{"DOI":"10.1016/j.biortech.2017.08.140","ISSN":"18732976","PMID":"28898853","abstract":"Rapid urbanization and industrialization have accelerated the energy demand which cannot be met by decreasing fossil fuels thereby substantiate the need for lignocellulosic ethanol. The present study is one such attempt towards bioethanol production in an eco-friendly manner using enzymes in which a mixture of lignocellulosic biomass namely, Ricinus communis, Saccharum officinarum (tops) and Saccharum spontaneum were taken as a substrate. The mixed biomass was processed through partially consolidated bioprocessing (PCBP) approach which involves a non-isothermal simultaneous pretreatment and saccharification step where a concoction of laccase (Pleurotus djamor) and holocellulase (Trichoderma reseei RUT C30) was used followed by co-fermentation within the same reactor. The process parameters influencing PCBP were optimized using feed-forward ANN model which resulted in a maximum ethanol concentration of 7.86% (v/v) (62.01 g/L) at pentose to hexose strain ratio of 0.696 (v/v), substrate loading of 27.54% (w/v) and incubation time of 21.96 h.","author":[{"dropping-particle":"","family":"Althuri","given":"Avanthi","non-dropping-particle":"","parse-names":false,"suffix":""},{"dropping-particle":"","family":"Gujjala","given":"Lohit Kumar Srinivas","non-dropping-particle":"","parse-names":false,"suffix":""},{"dropping-particle":"","family":"Banerjee","given":"Rintu","non-dropping-particle":"","parse-names":false,"suffix":""}],"container-title":"Bioresource Technology","id":"ITEM-1","issue":"June","issued":{"date-parts":[["2017"]]},"page":"530-539","title":"Partially consolidated bioprocessing of mixed lignocellulosic feedstocks for ethanol production","type":"article-journal","volume":"245"},"uris":["http://www.mendeley.com/documents/?uuid=e9b222a3-81be-41c9-87a7-acce337dcc6a"]}],"mendeley":{"formattedCitation":"(&lt;i&gt;18&lt;/i&gt;)","plainTextFormattedCitation":"(18)","previouslyFormattedCitation":"(&lt;i&gt;18&lt;/i&gt;)"},"properties":{"noteIndex":0},"schema":"https://github.com/citation-style-language/schema/raw/master/csl-citation.json"}</w:instrText>
      </w:r>
      <w:r w:rsidR="00ED0C22" w:rsidRPr="00582A3A">
        <w:rPr>
          <w:rFonts w:ascii="Times New Roman" w:hAnsi="Times New Roman" w:cs="Times New Roman"/>
          <w:sz w:val="24"/>
          <w:szCs w:val="24"/>
          <w:vertAlign w:val="superscript"/>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18</w:t>
      </w:r>
      <w:r w:rsidR="00181DDE" w:rsidRPr="00582A3A">
        <w:rPr>
          <w:rFonts w:ascii="Times New Roman" w:hAnsi="Times New Roman" w:cs="Times New Roman"/>
          <w:noProof/>
          <w:sz w:val="24"/>
          <w:szCs w:val="24"/>
        </w:rPr>
        <w:t>)</w:t>
      </w:r>
      <w:r w:rsidR="00ED0C22" w:rsidRPr="00582A3A">
        <w:rPr>
          <w:rFonts w:ascii="Times New Roman" w:hAnsi="Times New Roman" w:cs="Times New Roman"/>
          <w:sz w:val="24"/>
          <w:szCs w:val="24"/>
          <w:vertAlign w:val="superscript"/>
        </w:rPr>
        <w:fldChar w:fldCharType="end"/>
      </w:r>
      <w:r w:rsidR="00ED0C22" w:rsidRPr="00582A3A">
        <w:rPr>
          <w:rFonts w:ascii="Times New Roman" w:hAnsi="Times New Roman" w:cs="Times New Roman"/>
          <w:sz w:val="24"/>
          <w:szCs w:val="24"/>
          <w:vertAlign w:val="superscript"/>
        </w:rPr>
        <w:t>,</w:t>
      </w:r>
      <w:r w:rsidR="00ED0C22" w:rsidRPr="00582A3A">
        <w:rPr>
          <w:rFonts w:ascii="Times New Roman" w:hAnsi="Times New Roman" w:cs="Times New Roman"/>
          <w:sz w:val="24"/>
          <w:szCs w:val="24"/>
          <w:shd w:val="clear" w:color="auto" w:fill="FFFFFF"/>
        </w:rPr>
        <w:fldChar w:fldCharType="begin" w:fldLock="1"/>
      </w:r>
      <w:r w:rsidR="000B7078" w:rsidRPr="00582A3A">
        <w:rPr>
          <w:rFonts w:ascii="Times New Roman" w:hAnsi="Times New Roman" w:cs="Times New Roman"/>
          <w:sz w:val="24"/>
          <w:szCs w:val="24"/>
          <w:shd w:val="clear" w:color="auto" w:fill="FFFFFF"/>
        </w:rPr>
        <w:instrText>ADDIN CSL_CITATION {"citationItems":[{"id":"ITEM-1","itemData":{"DOI":"10.3390/PR8050546","ISSN":"22279717","abstract":"The bioenergy production potential from biomasses is dependent on their characteristics. This study characterized pine sawdust samples from Zimbabwe and acacia tortilis samples from Botswana using conventional and spectrometry techniques. The ultimate analysis results for pine were 45.76% carbon (C), 5.54% hydrogen (H), 0.039% nitrogen (N), 0% sulphur (S) and 48.66% oxygen (O) and, for acacia, were 41.47% C, 5.15% H, 1.23% N, 0% S and 52.15% O. Due to the low N and S in the biomasses, they promise to provide cleaner energy than fossil-based sources. Proximate analysis results, on a dry basis, for acacia were 3.90% ash, 15.59% fixed carbon and 76.51% volatiles matter and 0.83%, 20% and 79.16%, respectively, for pine. A calorific value of 17.57 MJ/kg was obtained for pine, compared with 17.27 MJ/kg for acacia, suggesting they are good thermochemical feedstocks. Acacia's bulk energy density is five times that of pine, making it excellent for compressed wood applications. Though the ash content in acacia was much higher than in pine, it fell below the fouling and slagging limit of 6%. In pyrolysis, however, high ash contents lead to reduced yields or the quality of bio-oil through catalytic reactions. Fourier transform infrared spectrometry indicated the presence of multiple functional groups, as expected for a biomass and its derivatives.","author":[{"dropping-particle":"","family":"Charis","given":"Gratitude","non-dropping-particle":"","parse-names":false,"suffix":""},{"dropping-particle":"","family":"Danha","given":"Gwiranai","non-dropping-particle":"","parse-names":false,"suffix":""},{"dropping-particle":"","family":"Muzenda","given":"Edison","non-dropping-particle":"","parse-names":false,"suffix":""}],"container-title":"Processes","id":"ITEM-1","issue":"5","issued":{"date-parts":[["2020"]]},"title":"Characterizations of biomasses for subsequent thermochemical conversion: A comparative study of pine sawdust and acacia tortilis","type":"article-journal","volume":"8"},"uris":["http://www.mendeley.com/documents/?uuid=e6066867-1186-4f46-8629-c37c7698d56a"]}],"mendeley":{"formattedCitation":"(&lt;i&gt;19&lt;/i&gt;)","plainTextFormattedCitation":"(19)","previouslyFormattedCitation":"(&lt;i&gt;19&lt;/i&gt;)"},"properties":{"noteIndex":0},"schema":"https://github.com/citation-style-language/schema/raw/master/csl-citation.json"}</w:instrText>
      </w:r>
      <w:r w:rsidR="00ED0C22" w:rsidRPr="00582A3A">
        <w:rPr>
          <w:rFonts w:ascii="Times New Roman" w:hAnsi="Times New Roman" w:cs="Times New Roman"/>
          <w:sz w:val="24"/>
          <w:szCs w:val="24"/>
          <w:shd w:val="clear" w:color="auto" w:fill="FFFFFF"/>
        </w:rPr>
        <w:fldChar w:fldCharType="separate"/>
      </w:r>
      <w:r w:rsidR="00181DDE" w:rsidRPr="00582A3A">
        <w:rPr>
          <w:rFonts w:ascii="Times New Roman" w:hAnsi="Times New Roman" w:cs="Times New Roman"/>
          <w:noProof/>
          <w:sz w:val="24"/>
          <w:szCs w:val="24"/>
          <w:shd w:val="clear" w:color="auto" w:fill="FFFFFF"/>
        </w:rPr>
        <w:t>(</w:t>
      </w:r>
      <w:r w:rsidR="00181DDE" w:rsidRPr="00582A3A">
        <w:rPr>
          <w:rFonts w:ascii="Times New Roman" w:hAnsi="Times New Roman" w:cs="Times New Roman"/>
          <w:i/>
          <w:noProof/>
          <w:sz w:val="24"/>
          <w:szCs w:val="24"/>
          <w:shd w:val="clear" w:color="auto" w:fill="FFFFFF"/>
        </w:rPr>
        <w:t>19</w:t>
      </w:r>
      <w:r w:rsidR="00181DDE" w:rsidRPr="00582A3A">
        <w:rPr>
          <w:rFonts w:ascii="Times New Roman" w:hAnsi="Times New Roman" w:cs="Times New Roman"/>
          <w:noProof/>
          <w:sz w:val="24"/>
          <w:szCs w:val="24"/>
          <w:shd w:val="clear" w:color="auto" w:fill="FFFFFF"/>
        </w:rPr>
        <w:t>)</w:t>
      </w:r>
      <w:r w:rsidR="00ED0C22" w:rsidRPr="00582A3A">
        <w:rPr>
          <w:rFonts w:ascii="Times New Roman" w:hAnsi="Times New Roman" w:cs="Times New Roman"/>
          <w:sz w:val="24"/>
          <w:szCs w:val="24"/>
          <w:shd w:val="clear" w:color="auto" w:fill="FFFFFF"/>
        </w:rPr>
        <w:fldChar w:fldCharType="end"/>
      </w:r>
      <w:r w:rsidR="00ED0C22" w:rsidRPr="00582A3A">
        <w:rPr>
          <w:rFonts w:ascii="Times New Roman" w:hAnsi="Times New Roman" w:cs="Times New Roman"/>
          <w:sz w:val="24"/>
          <w:szCs w:val="24"/>
          <w:shd w:val="clear" w:color="auto" w:fill="FFFFFF"/>
        </w:rPr>
        <w:t>.</w:t>
      </w:r>
      <w:r w:rsidR="00CA4BF1" w:rsidRPr="00582A3A">
        <w:rPr>
          <w:rFonts w:ascii="Times New Roman" w:hAnsi="Times New Roman" w:cs="Times New Roman"/>
          <w:sz w:val="24"/>
          <w:szCs w:val="24"/>
        </w:rPr>
        <w:t xml:space="preserve"> </w:t>
      </w:r>
      <w:r w:rsidR="00A80C78" w:rsidRPr="00582A3A">
        <w:rPr>
          <w:rFonts w:ascii="Times New Roman" w:hAnsi="Times New Roman" w:cs="Times New Roman"/>
          <w:sz w:val="24"/>
          <w:szCs w:val="24"/>
        </w:rPr>
        <w:t xml:space="preserve">As a result, it can be asserted that the delignification process using </w:t>
      </w:r>
      <w:r w:rsidR="00446C7D" w:rsidRPr="00582A3A">
        <w:rPr>
          <w:rFonts w:ascii="Times New Roman" w:hAnsi="Times New Roman" w:cs="Times New Roman"/>
          <w:sz w:val="24"/>
          <w:szCs w:val="24"/>
        </w:rPr>
        <w:t>CeFe</w:t>
      </w:r>
      <w:r w:rsidR="00446C7D" w:rsidRPr="00582A3A">
        <w:rPr>
          <w:rFonts w:ascii="Times New Roman" w:hAnsi="Times New Roman" w:cs="Times New Roman"/>
          <w:sz w:val="24"/>
          <w:szCs w:val="24"/>
          <w:vertAlign w:val="subscript"/>
        </w:rPr>
        <w:t>3</w:t>
      </w:r>
      <w:r w:rsidR="00446C7D" w:rsidRPr="00582A3A">
        <w:rPr>
          <w:rFonts w:ascii="Times New Roman" w:hAnsi="Times New Roman" w:cs="Times New Roman"/>
          <w:sz w:val="24"/>
          <w:szCs w:val="24"/>
        </w:rPr>
        <w:t>O</w:t>
      </w:r>
      <w:r w:rsidR="00446C7D" w:rsidRPr="00582A3A">
        <w:rPr>
          <w:rFonts w:ascii="Times New Roman" w:hAnsi="Times New Roman" w:cs="Times New Roman"/>
          <w:sz w:val="24"/>
          <w:szCs w:val="24"/>
          <w:vertAlign w:val="subscript"/>
        </w:rPr>
        <w:t>4</w:t>
      </w:r>
      <w:r w:rsidR="00446C7D" w:rsidRPr="00582A3A">
        <w:rPr>
          <w:rFonts w:ascii="Times New Roman" w:hAnsi="Times New Roman" w:cs="Times New Roman"/>
          <w:sz w:val="24"/>
          <w:szCs w:val="24"/>
        </w:rPr>
        <w:t xml:space="preserve">NPs </w:t>
      </w:r>
      <w:r w:rsidR="00A80C78" w:rsidRPr="00582A3A">
        <w:rPr>
          <w:rFonts w:ascii="Times New Roman" w:hAnsi="Times New Roman" w:cs="Times New Roman"/>
          <w:sz w:val="24"/>
          <w:szCs w:val="24"/>
        </w:rPr>
        <w:t xml:space="preserve">is succeeded followed by the hydrolysis of cellulose and hemicellulose in conjunction with enzymes to liberate sugars, which are subsequently utilized for bioethanol production. These findings are well-supported by the data obtained from the biocompositional analysis (Table 3). </w:t>
      </w:r>
      <w:r w:rsidR="00665199" w:rsidRPr="00582A3A">
        <w:rPr>
          <w:rFonts w:ascii="Times New Roman" w:hAnsi="Times New Roman" w:cs="Times New Roman"/>
          <w:sz w:val="24"/>
          <w:szCs w:val="24"/>
        </w:rPr>
        <w:t xml:space="preserve">X-ray diffraction (XRD) analysis was used to determine the crystallinity of both CCBW samples. Evaluating the crystallinity is important for understanding the effectiveness of biomass pretreatment methods. The influence of simultaneous delignification and hydrolysis of </w:t>
      </w:r>
      <w:r w:rsidR="00001FF3" w:rsidRPr="00582A3A">
        <w:rPr>
          <w:rFonts w:ascii="Times New Roman" w:hAnsi="Times New Roman" w:cs="Times New Roman"/>
          <w:sz w:val="24"/>
          <w:szCs w:val="24"/>
        </w:rPr>
        <w:t xml:space="preserve">untreated CCBW </w:t>
      </w:r>
      <w:r w:rsidR="00665199" w:rsidRPr="00582A3A">
        <w:rPr>
          <w:rFonts w:ascii="Times New Roman" w:hAnsi="Times New Roman" w:cs="Times New Roman"/>
          <w:sz w:val="24"/>
          <w:szCs w:val="24"/>
        </w:rPr>
        <w:t>using CeFe</w:t>
      </w:r>
      <w:r w:rsidR="00665199" w:rsidRPr="00582A3A">
        <w:rPr>
          <w:rFonts w:ascii="Times New Roman" w:hAnsi="Times New Roman" w:cs="Times New Roman"/>
          <w:sz w:val="24"/>
          <w:szCs w:val="24"/>
          <w:vertAlign w:val="subscript"/>
        </w:rPr>
        <w:t>3</w:t>
      </w:r>
      <w:r w:rsidR="00665199" w:rsidRPr="00582A3A">
        <w:rPr>
          <w:rFonts w:ascii="Times New Roman" w:hAnsi="Times New Roman" w:cs="Times New Roman"/>
          <w:sz w:val="24"/>
          <w:szCs w:val="24"/>
        </w:rPr>
        <w:t>O</w:t>
      </w:r>
      <w:r w:rsidR="00665199" w:rsidRPr="00582A3A">
        <w:rPr>
          <w:rFonts w:ascii="Times New Roman" w:hAnsi="Times New Roman" w:cs="Times New Roman"/>
          <w:sz w:val="24"/>
          <w:szCs w:val="24"/>
          <w:vertAlign w:val="subscript"/>
        </w:rPr>
        <w:t>4</w:t>
      </w:r>
      <w:r w:rsidR="00665199" w:rsidRPr="00582A3A">
        <w:rPr>
          <w:rFonts w:ascii="Times New Roman" w:hAnsi="Times New Roman" w:cs="Times New Roman"/>
          <w:sz w:val="24"/>
          <w:szCs w:val="24"/>
        </w:rPr>
        <w:t xml:space="preserve">NPs during </w:t>
      </w:r>
      <w:r w:rsidR="00001FF3" w:rsidRPr="00582A3A">
        <w:rPr>
          <w:rFonts w:ascii="Times New Roman" w:hAnsi="Times New Roman" w:cs="Times New Roman"/>
          <w:sz w:val="24"/>
          <w:szCs w:val="24"/>
        </w:rPr>
        <w:t>SPH</w:t>
      </w:r>
      <w:r w:rsidR="00665199" w:rsidRPr="00582A3A">
        <w:rPr>
          <w:rFonts w:ascii="Times New Roman" w:hAnsi="Times New Roman" w:cs="Times New Roman"/>
          <w:sz w:val="24"/>
          <w:szCs w:val="24"/>
        </w:rPr>
        <w:t xml:space="preserve"> process was also studied.</w:t>
      </w:r>
      <w:r w:rsidR="005E2D48" w:rsidRPr="00582A3A">
        <w:rPr>
          <w:rFonts w:ascii="Times New Roman" w:hAnsi="Times New Roman" w:cs="Times New Roman"/>
          <w:sz w:val="24"/>
          <w:szCs w:val="24"/>
        </w:rPr>
        <w:t xml:space="preserve"> </w:t>
      </w:r>
      <w:r w:rsidR="00EA688F" w:rsidRPr="00582A3A">
        <w:rPr>
          <w:rFonts w:ascii="Times New Roman" w:hAnsi="Times New Roman" w:cs="Times New Roman"/>
          <w:sz w:val="24"/>
          <w:szCs w:val="24"/>
        </w:rPr>
        <w:t>The analysis of the treated CCBW sample revealed a slight increase in peak intensity, indicating enhanced biomass crystallinity. Table S5 presents the crystallinity index (CrI %) of both CCBW samples. CrI (%) value of untreated CCBW decreased from 64.11% to 55.15% after the SPH process. This decrease suggests a reduction in the total crystallinity of the treated CCBW sample due to the effects of CeFe3O4-NPs in delignification, and their role in aiding the concurrent deconstruction of cellulose/hemicellulose components alongside enzymes during SP</w:t>
      </w:r>
      <w:r w:rsidR="000E23A7" w:rsidRPr="00582A3A">
        <w:rPr>
          <w:rFonts w:ascii="Times New Roman" w:hAnsi="Times New Roman" w:cs="Times New Roman"/>
          <w:sz w:val="24"/>
          <w:szCs w:val="24"/>
        </w:rPr>
        <w:t>H</w:t>
      </w:r>
      <w:r w:rsidR="00EA688F" w:rsidRPr="00582A3A">
        <w:rPr>
          <w:rFonts w:ascii="Times New Roman" w:hAnsi="Times New Roman" w:cs="Times New Roman"/>
          <w:sz w:val="24"/>
          <w:szCs w:val="24"/>
        </w:rPr>
        <w:t xml:space="preserve"> </w:t>
      </w:r>
      <w:proofErr w:type="spellStart"/>
      <w:proofErr w:type="gramStart"/>
      <w:r w:rsidR="000E23A7" w:rsidRPr="00582A3A">
        <w:rPr>
          <w:rFonts w:ascii="Times New Roman" w:hAnsi="Times New Roman" w:cs="Times New Roman"/>
          <w:sz w:val="24"/>
          <w:szCs w:val="24"/>
        </w:rPr>
        <w:t>reaction</w:t>
      </w:r>
      <w:r w:rsidR="00EA688F" w:rsidRPr="00582A3A">
        <w:rPr>
          <w:rFonts w:ascii="Times New Roman" w:hAnsi="Times New Roman" w:cs="Times New Roman"/>
          <w:sz w:val="24"/>
          <w:szCs w:val="24"/>
        </w:rPr>
        <w:t>.</w:t>
      </w:r>
      <w:r w:rsidR="00431119" w:rsidRPr="00582A3A">
        <w:rPr>
          <w:rFonts w:ascii="Times New Roman" w:hAnsi="Times New Roman" w:cs="Times New Roman"/>
          <w:sz w:val="24"/>
          <w:szCs w:val="24"/>
        </w:rPr>
        <w:t>The</w:t>
      </w:r>
      <w:proofErr w:type="spellEnd"/>
      <w:proofErr w:type="gramEnd"/>
      <w:r w:rsidR="00431119" w:rsidRPr="00582A3A">
        <w:rPr>
          <w:rFonts w:ascii="Times New Roman" w:hAnsi="Times New Roman" w:cs="Times New Roman"/>
          <w:sz w:val="24"/>
          <w:szCs w:val="24"/>
        </w:rPr>
        <w:t xml:space="preserve"> increased release of fermentable sugars after the SPH process from untreated CCBW appears to be linked to </w:t>
      </w:r>
      <w:r w:rsidR="000779D1" w:rsidRPr="00582A3A">
        <w:rPr>
          <w:rFonts w:ascii="Times New Roman" w:hAnsi="Times New Roman" w:cs="Times New Roman"/>
          <w:sz w:val="24"/>
          <w:szCs w:val="24"/>
        </w:rPr>
        <w:t xml:space="preserve">the </w:t>
      </w:r>
      <w:r w:rsidR="00431119" w:rsidRPr="00582A3A">
        <w:rPr>
          <w:rFonts w:ascii="Times New Roman" w:hAnsi="Times New Roman" w:cs="Times New Roman"/>
          <w:sz w:val="24"/>
          <w:szCs w:val="24"/>
        </w:rPr>
        <w:t>lower crystallinity of treated CC</w:t>
      </w:r>
      <w:r w:rsidR="000779D1" w:rsidRPr="00582A3A">
        <w:rPr>
          <w:rFonts w:ascii="Times New Roman" w:hAnsi="Times New Roman" w:cs="Times New Roman"/>
          <w:sz w:val="24"/>
          <w:szCs w:val="24"/>
        </w:rPr>
        <w:t>BW</w:t>
      </w:r>
      <w:r w:rsidR="00431119" w:rsidRPr="00582A3A">
        <w:rPr>
          <w:rFonts w:ascii="Times New Roman" w:hAnsi="Times New Roman" w:cs="Times New Roman"/>
          <w:sz w:val="24"/>
          <w:szCs w:val="24"/>
        </w:rPr>
        <w:t xml:space="preserve"> sample. This suggests that the reduced crystallinity enhances the accessibility of raw CC</w:t>
      </w:r>
      <w:r w:rsidR="000779D1" w:rsidRPr="00582A3A">
        <w:rPr>
          <w:rFonts w:ascii="Times New Roman" w:hAnsi="Times New Roman" w:cs="Times New Roman"/>
          <w:sz w:val="24"/>
          <w:szCs w:val="24"/>
        </w:rPr>
        <w:t>BW</w:t>
      </w:r>
      <w:r w:rsidR="00431119" w:rsidRPr="00582A3A">
        <w:rPr>
          <w:rFonts w:ascii="Times New Roman" w:hAnsi="Times New Roman" w:cs="Times New Roman"/>
          <w:sz w:val="24"/>
          <w:szCs w:val="24"/>
        </w:rPr>
        <w:t>. Additionally, the decrease in crystallite size after the SPS step for the treated CC aligns well with the decrease in crystallinity percentage</w:t>
      </w:r>
      <w:r w:rsidR="000779D1" w:rsidRPr="00582A3A">
        <w:rPr>
          <w:rFonts w:ascii="Times New Roman" w:hAnsi="Times New Roman" w:cs="Times New Roman"/>
          <w:sz w:val="24"/>
          <w:szCs w:val="24"/>
        </w:rPr>
        <w:t xml:space="preserve"> (Table S5)</w:t>
      </w:r>
      <w:r w:rsidR="00431119" w:rsidRPr="00582A3A">
        <w:rPr>
          <w:rFonts w:ascii="Times New Roman" w:hAnsi="Times New Roman" w:cs="Times New Roman"/>
          <w:sz w:val="24"/>
          <w:szCs w:val="24"/>
        </w:rPr>
        <w:t>. These observations are consistent with previous studies</w:t>
      </w:r>
      <w:r w:rsidR="000779D1" w:rsidRPr="00582A3A">
        <w:rPr>
          <w:rFonts w:ascii="Times New Roman" w:hAnsi="Times New Roman" w:cs="Times New Roman"/>
          <w:sz w:val="24"/>
          <w:szCs w:val="24"/>
        </w:rPr>
        <w:fldChar w:fldCharType="begin" w:fldLock="1"/>
      </w:r>
      <w:r w:rsidR="000B7078" w:rsidRPr="00582A3A">
        <w:rPr>
          <w:rFonts w:ascii="Times New Roman" w:hAnsi="Times New Roman" w:cs="Times New Roman"/>
          <w:sz w:val="24"/>
          <w:szCs w:val="24"/>
        </w:rPr>
        <w:instrText>ADDIN CSL_CITATION {"citationItems":[{"id":"ITEM-1","itemData":{"DOI":"10.1016/j.biombioe.2012.03.012","ISSN":"09619534","abstract":"Although organosolv pretreatment removed substantial amounts of lignin and xylan, the yield of glucan which is a major sugar source for fermentation to ethanol is more than 90% in most conditions of the organosolv pretreatment. Relative lignin contents of all pretreated biomass were more than 200 g kg-1, however enzymatic conversions were increased dramatically comparing to untreated biomass. Therefore the correlation between lignin and enzymatic hydrolysis could not be explained just by lignin content, and other changes resulting from lignin removal affected enzymatic hydrolysis. Results on enzymatic conversion and sugar recovery suggested that the critical temperature improving enzymatic hydrolysis significantly was between 120 °C and 130 °C. Microscopic analysis using Field emission scanning electron microscopy (FE-SEM) showed that structural lignin changes happened through organosolv pretreatment. Lignins were isolated from lignin carbohydrate complex (LCC) at the initial stage and then migrated to the surface of biomass. The isolated and migrated lignins were finally redistributed onto surface. These structural changes formed droplets on surface and increased pore volume in pretreated biomass. The increase in pore volume also increased available surface area and enzyme adsorption at initial stage, and thus enzymatic conversion increased significantly through organosolv pretreatment. It was verified that the droplets were mainly composed of lignin and the lignin droplets inhibited enzymatic hydrolysis through adsorption with cellulase. © 2012 Elsevier Ltd.","author":[{"dropping-particle":"","family":"Koo","given":"Bon Wook","non-dropping-particle":"","parse-names":false,"suffix":""},{"dropping-particle":"","family":"Min","given":"Byeong Cheol","non-dropping-particle":"","parse-names":false,"suffix":""},{"dropping-particle":"","family":"Gwak","given":"Ki Seob","non-dropping-particle":"","parse-names":false,"suffix":""},{"dropping-particle":"","family":"Lee","given":"Soo Min","non-dropping-particle":"","parse-names":false,"suffix":""},{"dropping-particle":"","family":"Choi","given":"Joon Weon","non-dropping-particle":"","parse-names":false,"suffix":""},{"dropping-particle":"","family":"Yeo","given":"Hwanmyeong","non-dropping-particle":"","parse-names":false,"suffix":""},{"dropping-particle":"","family":"Choi","given":"In Gyu","non-dropping-particle":"","parse-names":false,"suffix":""}],"container-title":"Biomass and Bioenergy","id":"ITEM-1","issued":{"date-parts":[["2012"]]},"page":"24-32","publisher":"Elsevier Ltd","title":"Structural changes in lignin during organosolv pretreatment of Liriodendron tulipifera and the effect on enzymatic hydrolysis","type":"article-journal","volume":"42"},"uris":["http://www.mendeley.com/documents/?uuid=2da892c5-3912-4197-9621-ce298b013c9f"]}],"mendeley":{"formattedCitation":"(&lt;i&gt;20&lt;/i&gt;)","plainTextFormattedCitation":"(20)","previouslyFormattedCitation":"(&lt;i&gt;20&lt;/i&gt;)"},"properties":{"noteIndex":0},"schema":"https://github.com/citation-style-language/schema/raw/master/csl-citation.json"}</w:instrText>
      </w:r>
      <w:r w:rsidR="000779D1" w:rsidRPr="00582A3A">
        <w:rPr>
          <w:rFonts w:ascii="Times New Roman" w:hAnsi="Times New Roman" w:cs="Times New Roman"/>
          <w:sz w:val="24"/>
          <w:szCs w:val="24"/>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20</w:t>
      </w:r>
      <w:r w:rsidR="00181DDE" w:rsidRPr="00582A3A">
        <w:rPr>
          <w:rFonts w:ascii="Times New Roman" w:hAnsi="Times New Roman" w:cs="Times New Roman"/>
          <w:noProof/>
          <w:sz w:val="24"/>
          <w:szCs w:val="24"/>
        </w:rPr>
        <w:t>)</w:t>
      </w:r>
      <w:r w:rsidR="000779D1" w:rsidRPr="00582A3A">
        <w:rPr>
          <w:rFonts w:ascii="Times New Roman" w:hAnsi="Times New Roman" w:cs="Times New Roman"/>
          <w:sz w:val="24"/>
          <w:szCs w:val="24"/>
        </w:rPr>
        <w:fldChar w:fldCharType="end"/>
      </w:r>
      <w:r w:rsidR="000779D1" w:rsidRPr="00582A3A">
        <w:rPr>
          <w:rFonts w:ascii="Times New Roman" w:hAnsi="Times New Roman" w:cs="Times New Roman"/>
          <w:sz w:val="24"/>
          <w:szCs w:val="24"/>
          <w:vertAlign w:val="superscript"/>
        </w:rPr>
        <w:t>,</w:t>
      </w:r>
      <w:r w:rsidR="000779D1" w:rsidRPr="00582A3A">
        <w:rPr>
          <w:rFonts w:ascii="Times New Roman" w:hAnsi="Times New Roman" w:cs="Times New Roman"/>
          <w:sz w:val="24"/>
          <w:szCs w:val="24"/>
        </w:rPr>
        <w:fldChar w:fldCharType="begin" w:fldLock="1"/>
      </w:r>
      <w:r w:rsidR="000B7078" w:rsidRPr="00582A3A">
        <w:rPr>
          <w:rFonts w:ascii="Times New Roman" w:hAnsi="Times New Roman" w:cs="Times New Roman"/>
          <w:sz w:val="24"/>
          <w:szCs w:val="24"/>
        </w:rPr>
        <w:instrText>ADDIN CSL_CITATION {"citationItems":[{"id":"ITEM-1","itemData":{"DOI":"10.1039/c7gc01691c","ISSN":"14639270","abstract":"The abundance in hydroxyl groups neighboring the hydrolytic site (β-1,4 glycosidic bonds) in cellulose forms a tightly packed crystalline structure, and hence, is a major challenge in cellulose depolymerization into fermentable sugars. Herein, we report on the synergistic effect of the carbocatalyst, graphene oxide (GO) and microwave irradiation (MW) on cellulose depolymerization in the absence of pretreatment. Results showed that microcrystalline cellulose (MCC) can be effectively depolymerized into glucose in as short as 30 s at 473 K (800 W). Generated yields without pretreatments were as high as 61 ± 4% within 60 min (200 W and 453 K), which has never been reported before to the best of our knowledge. The synergy of GO and MW was demonstrated by high heating rates and which allowed for the activation of in situ crystalline-to-amorphous transformations and suppressed immediate formation of degradation products. The activity of GO under MW was much higher than those of other solid acid catalysts such as Amberlyst 15, sulfated zirconia, and phosphotungstic acid due to the variety of surface functionalities and its high microwave absorptivity. The depolymerization mechanism was also discussed in terms of surface attrition of MCC as observed via scanning electron microscopy. On this basis, the proposed process offers an important strategy for cellulose depolymerization.","author":[{"dropping-particle":"","family":"Mission","given":"Elaine G.","non-dropping-particle":"","parse-names":false,"suffix":""},{"dropping-particle":"","family":"Quitain","given":"Armando T.","non-dropping-particle":"","parse-names":false,"suffix":""},{"dropping-particle":"","family":"Sasaki","given":"Mitsuru","non-dropping-particle":"","parse-names":false,"suffix":""},{"dropping-particle":"","family":"Kida","given":"Tetsuya","non-dropping-particle":"","parse-names":false,"suffix":""}],"container-title":"Green Chemistry","id":"ITEM-1","issue":"16","issued":{"date-parts":[["2017"]]},"page":"3831-3843","title":"Synergizing graphene oxide with microwave irradiation for efficient cellulose depolymerization into glucose","type":"article-journal","volume":"19"},"uris":["http://www.mendeley.com/documents/?uuid=25b854d6-67fd-48a5-8538-5da1d50f427c"]}],"mendeley":{"formattedCitation":"(&lt;i&gt;21&lt;/i&gt;)","plainTextFormattedCitation":"(21)","previouslyFormattedCitation":"(&lt;i&gt;21&lt;/i&gt;)"},"properties":{"noteIndex":0},"schema":"https://github.com/citation-style-language/schema/raw/master/csl-citation.json"}</w:instrText>
      </w:r>
      <w:r w:rsidR="000779D1" w:rsidRPr="00582A3A">
        <w:rPr>
          <w:rFonts w:ascii="Times New Roman" w:hAnsi="Times New Roman" w:cs="Times New Roman"/>
          <w:sz w:val="24"/>
          <w:szCs w:val="24"/>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21</w:t>
      </w:r>
      <w:r w:rsidR="00181DDE" w:rsidRPr="00582A3A">
        <w:rPr>
          <w:rFonts w:ascii="Times New Roman" w:hAnsi="Times New Roman" w:cs="Times New Roman"/>
          <w:noProof/>
          <w:sz w:val="24"/>
          <w:szCs w:val="24"/>
        </w:rPr>
        <w:t>)</w:t>
      </w:r>
      <w:r w:rsidR="000779D1" w:rsidRPr="00582A3A">
        <w:rPr>
          <w:rFonts w:ascii="Times New Roman" w:hAnsi="Times New Roman" w:cs="Times New Roman"/>
          <w:sz w:val="24"/>
          <w:szCs w:val="24"/>
        </w:rPr>
        <w:fldChar w:fldCharType="end"/>
      </w:r>
      <w:r w:rsidR="00CA4BF1" w:rsidRPr="00582A3A">
        <w:rPr>
          <w:rFonts w:ascii="Times New Roman" w:hAnsi="Times New Roman" w:cs="Times New Roman"/>
          <w:sz w:val="24"/>
          <w:szCs w:val="24"/>
        </w:rPr>
        <w:t xml:space="preserve"> .</w:t>
      </w:r>
    </w:p>
    <w:p w:rsidR="00F2799C" w:rsidRPr="00582A3A" w:rsidRDefault="00DE3E04" w:rsidP="00595722">
      <w:pPr>
        <w:spacing w:after="0" w:line="480" w:lineRule="auto"/>
        <w:ind w:left="851" w:right="805" w:firstLine="589"/>
        <w:jc w:val="both"/>
        <w:rPr>
          <w:rFonts w:ascii="Times New Roman" w:hAnsi="Times New Roman" w:cs="Times New Roman"/>
          <w:sz w:val="24"/>
          <w:szCs w:val="24"/>
        </w:rPr>
      </w:pPr>
      <w:r w:rsidRPr="00582A3A">
        <w:rPr>
          <w:rFonts w:ascii="Times New Roman" w:hAnsi="Times New Roman" w:cs="Times New Roman"/>
          <w:sz w:val="24"/>
          <w:szCs w:val="24"/>
        </w:rPr>
        <w:lastRenderedPageBreak/>
        <w:t xml:space="preserve">The </w:t>
      </w:r>
      <w:r w:rsidR="00446C7D" w:rsidRPr="00582A3A">
        <w:rPr>
          <w:rFonts w:ascii="Times New Roman" w:hAnsi="Times New Roman" w:cs="Times New Roman"/>
          <w:sz w:val="24"/>
          <w:szCs w:val="24"/>
        </w:rPr>
        <w:t>CeFe</w:t>
      </w:r>
      <w:r w:rsidR="00446C7D" w:rsidRPr="00582A3A">
        <w:rPr>
          <w:rFonts w:ascii="Times New Roman" w:hAnsi="Times New Roman" w:cs="Times New Roman"/>
          <w:sz w:val="24"/>
          <w:szCs w:val="24"/>
          <w:vertAlign w:val="subscript"/>
        </w:rPr>
        <w:t>3</w:t>
      </w:r>
      <w:r w:rsidR="00446C7D" w:rsidRPr="00582A3A">
        <w:rPr>
          <w:rFonts w:ascii="Times New Roman" w:hAnsi="Times New Roman" w:cs="Times New Roman"/>
          <w:sz w:val="24"/>
          <w:szCs w:val="24"/>
        </w:rPr>
        <w:t>O</w:t>
      </w:r>
      <w:r w:rsidR="00446C7D" w:rsidRPr="00582A3A">
        <w:rPr>
          <w:rFonts w:ascii="Times New Roman" w:hAnsi="Times New Roman" w:cs="Times New Roman"/>
          <w:sz w:val="24"/>
          <w:szCs w:val="24"/>
          <w:vertAlign w:val="subscript"/>
        </w:rPr>
        <w:t>4</w:t>
      </w:r>
      <w:r w:rsidR="00446C7D" w:rsidRPr="00582A3A">
        <w:rPr>
          <w:rFonts w:ascii="Times New Roman" w:hAnsi="Times New Roman" w:cs="Times New Roman"/>
          <w:sz w:val="24"/>
          <w:szCs w:val="24"/>
        </w:rPr>
        <w:t>NPs</w:t>
      </w:r>
      <w:r w:rsidRPr="00582A3A">
        <w:rPr>
          <w:rFonts w:ascii="Times New Roman" w:hAnsi="Times New Roman" w:cs="Times New Roman"/>
          <w:sz w:val="24"/>
          <w:szCs w:val="24"/>
        </w:rPr>
        <w:t>' impact on the thermal degradation of CC</w:t>
      </w:r>
      <w:r w:rsidR="001D7054" w:rsidRPr="00582A3A">
        <w:rPr>
          <w:rFonts w:ascii="Times New Roman" w:hAnsi="Times New Roman" w:cs="Times New Roman"/>
          <w:sz w:val="24"/>
          <w:szCs w:val="24"/>
        </w:rPr>
        <w:t>BW</w:t>
      </w:r>
      <w:r w:rsidRPr="00582A3A">
        <w:rPr>
          <w:rFonts w:ascii="Times New Roman" w:hAnsi="Times New Roman" w:cs="Times New Roman"/>
          <w:sz w:val="24"/>
          <w:szCs w:val="24"/>
        </w:rPr>
        <w:t xml:space="preserve"> was investigated through the thermogravimetric analysis (TGA) of both untreated and treated samples, as depicted in Fig. S6E. Both samples exhibited significant weight loss between 2</w:t>
      </w:r>
      <w:r w:rsidR="00B94448" w:rsidRPr="00582A3A">
        <w:rPr>
          <w:rFonts w:ascii="Times New Roman" w:hAnsi="Times New Roman" w:cs="Times New Roman"/>
          <w:sz w:val="24"/>
          <w:szCs w:val="24"/>
        </w:rPr>
        <w:t>4</w:t>
      </w:r>
      <w:r w:rsidRPr="00582A3A">
        <w:rPr>
          <w:rFonts w:ascii="Times New Roman" w:hAnsi="Times New Roman" w:cs="Times New Roman"/>
          <w:sz w:val="24"/>
          <w:szCs w:val="24"/>
        </w:rPr>
        <w:t xml:space="preserve">0 and </w:t>
      </w:r>
      <w:r w:rsidR="00B94448" w:rsidRPr="00582A3A">
        <w:rPr>
          <w:rFonts w:ascii="Times New Roman" w:hAnsi="Times New Roman" w:cs="Times New Roman"/>
          <w:sz w:val="24"/>
          <w:szCs w:val="24"/>
        </w:rPr>
        <w:t>38</w:t>
      </w:r>
      <w:r w:rsidRPr="00582A3A">
        <w:rPr>
          <w:rFonts w:ascii="Times New Roman" w:hAnsi="Times New Roman" w:cs="Times New Roman"/>
          <w:sz w:val="24"/>
          <w:szCs w:val="24"/>
        </w:rPr>
        <w:t xml:space="preserve">0 °C. The treated CC yielded a carbonized residue comprising </w:t>
      </w:r>
      <w:r w:rsidR="002417FA" w:rsidRPr="00582A3A">
        <w:rPr>
          <w:rFonts w:ascii="Times New Roman" w:hAnsi="Times New Roman" w:cs="Times New Roman"/>
          <w:sz w:val="24"/>
          <w:szCs w:val="24"/>
        </w:rPr>
        <w:t xml:space="preserve">30.31 </w:t>
      </w:r>
      <w:r w:rsidRPr="00582A3A">
        <w:rPr>
          <w:rFonts w:ascii="Times New Roman" w:hAnsi="Times New Roman" w:cs="Times New Roman"/>
          <w:sz w:val="24"/>
          <w:szCs w:val="24"/>
        </w:rPr>
        <w:t xml:space="preserve">% of the total weight, whereas the </w:t>
      </w:r>
      <w:r w:rsidR="002417FA" w:rsidRPr="00582A3A">
        <w:rPr>
          <w:rFonts w:ascii="Times New Roman" w:hAnsi="Times New Roman" w:cs="Times New Roman"/>
          <w:sz w:val="24"/>
          <w:szCs w:val="24"/>
        </w:rPr>
        <w:t>untreated</w:t>
      </w:r>
      <w:r w:rsidRPr="00582A3A">
        <w:rPr>
          <w:rFonts w:ascii="Times New Roman" w:hAnsi="Times New Roman" w:cs="Times New Roman"/>
          <w:sz w:val="24"/>
          <w:szCs w:val="24"/>
        </w:rPr>
        <w:t xml:space="preserve"> CC</w:t>
      </w:r>
      <w:r w:rsidR="002417FA" w:rsidRPr="00582A3A">
        <w:rPr>
          <w:rFonts w:ascii="Times New Roman" w:hAnsi="Times New Roman" w:cs="Times New Roman"/>
          <w:sz w:val="24"/>
          <w:szCs w:val="24"/>
        </w:rPr>
        <w:t>BW</w:t>
      </w:r>
      <w:r w:rsidRPr="00582A3A">
        <w:rPr>
          <w:rFonts w:ascii="Times New Roman" w:hAnsi="Times New Roman" w:cs="Times New Roman"/>
          <w:sz w:val="24"/>
          <w:szCs w:val="24"/>
        </w:rPr>
        <w:t xml:space="preserve"> showed comparatively lower weight loss than the treated CC</w:t>
      </w:r>
      <w:r w:rsidR="002417FA" w:rsidRPr="00582A3A">
        <w:rPr>
          <w:rFonts w:ascii="Times New Roman" w:hAnsi="Times New Roman" w:cs="Times New Roman"/>
          <w:sz w:val="24"/>
          <w:szCs w:val="24"/>
        </w:rPr>
        <w:t>BW</w:t>
      </w:r>
      <w:r w:rsidRPr="00582A3A">
        <w:rPr>
          <w:rFonts w:ascii="Times New Roman" w:hAnsi="Times New Roman" w:cs="Times New Roman"/>
          <w:sz w:val="24"/>
          <w:szCs w:val="24"/>
        </w:rPr>
        <w:t>. Various studies have documented a higher percentage of weight loss in biochar from treated biomass samples compared to raw biomass</w:t>
      </w:r>
      <w:r w:rsidR="001D7054" w:rsidRPr="00582A3A">
        <w:rPr>
          <w:rFonts w:ascii="Times New Roman" w:hAnsi="Times New Roman" w:cs="Times New Roman"/>
          <w:sz w:val="24"/>
          <w:szCs w:val="24"/>
        </w:rPr>
        <w:fldChar w:fldCharType="begin" w:fldLock="1"/>
      </w:r>
      <w:r w:rsidR="000B7078" w:rsidRPr="00582A3A">
        <w:rPr>
          <w:rFonts w:ascii="Times New Roman" w:hAnsi="Times New Roman" w:cs="Times New Roman"/>
          <w:sz w:val="24"/>
          <w:szCs w:val="24"/>
        </w:rPr>
        <w:instrText>ADDIN CSL_CITATION {"citationItems":[{"id":"ITEM-1","itemData":{"DOI":"10.1515/hf-2016-0022","ISSN":"1437434X","abstract":"In the course of corn stover bioethanol (CSB) production, a lignin-rich residue is left behind, which is a potential feedstock for biofuel and other high-value products. In the present paper, this residual lignin was separated by precipitation from the alkali-solution and by extraction with organic solvents (benzyl alcohol, dioxane, and ethanol), respectively. Thermogravimetric analyses (TGA) at a heating rate of 30 K min-1 showed that the degradation of all lignins took place in a temperature range between 400 K and 1073 K, with maxima at around 600 K. The char yield of alkali-lignin is higher than that of the CSB residue and the lignins isolated by organic solvents. Derivative TG (DTG) curves reflect well the comprehensive thermal degradation processes. The kinetic parameters according to the Kissinger's method indicate that the CSB residue and all lignins follow approx. the first-order reaction law, except for benzyl alcohol lignin with n=1.4. As for the effects of separation methods, the DTG curves of benzyl alcohol lignin exhibited a less regular form and its wide temperature profile may have contributed to its apparently higher reaction order.","author":[{"dropping-particle":"","family":"Tao","given":"Yubo","non-dropping-particle":"","parse-names":false,"suffix":""},{"dropping-particle":"","family":"Li","given":"Shujun","non-dropping-particle":"","parse-names":false,"suffix":""},{"dropping-particle":"","family":"Li","given":"Peng","non-dropping-particle":"","parse-names":false,"suffix":""},{"dropping-particle":"","family":"Wu","given":"Qinglin","non-dropping-particle":"","parse-names":false,"suffix":""}],"container-title":"Holzforschung","id":"ITEM-1","issue":"12","issued":{"date-parts":[["2016"]]},"page":"1175-1182","title":"Thermogravimetric analyses (TGA) of lignins isolated from the residue of corn stover bioethanol (CSB) production","type":"article-journal","volume":"70"},"uris":["http://www.mendeley.com/documents/?uuid=9ce68656-531c-42d3-b825-4e708364505f"]}],"mendeley":{"formattedCitation":"(&lt;i&gt;22&lt;/i&gt;)","plainTextFormattedCitation":"(22)","previouslyFormattedCitation":"(&lt;i&gt;22&lt;/i&gt;)"},"properties":{"noteIndex":0},"schema":"https://github.com/citation-style-language/schema/raw/master/csl-citation.json"}</w:instrText>
      </w:r>
      <w:r w:rsidR="001D7054" w:rsidRPr="00582A3A">
        <w:rPr>
          <w:rFonts w:ascii="Times New Roman" w:hAnsi="Times New Roman" w:cs="Times New Roman"/>
          <w:sz w:val="24"/>
          <w:szCs w:val="24"/>
        </w:rPr>
        <w:fldChar w:fldCharType="separate"/>
      </w:r>
      <w:r w:rsidR="00181DDE" w:rsidRPr="00582A3A">
        <w:rPr>
          <w:rFonts w:ascii="Times New Roman" w:hAnsi="Times New Roman" w:cs="Times New Roman"/>
          <w:noProof/>
          <w:sz w:val="24"/>
          <w:szCs w:val="24"/>
        </w:rPr>
        <w:t>(</w:t>
      </w:r>
      <w:r w:rsidR="00181DDE" w:rsidRPr="00582A3A">
        <w:rPr>
          <w:rFonts w:ascii="Times New Roman" w:hAnsi="Times New Roman" w:cs="Times New Roman"/>
          <w:i/>
          <w:noProof/>
          <w:sz w:val="24"/>
          <w:szCs w:val="24"/>
        </w:rPr>
        <w:t>22</w:t>
      </w:r>
      <w:r w:rsidR="00181DDE" w:rsidRPr="00582A3A">
        <w:rPr>
          <w:rFonts w:ascii="Times New Roman" w:hAnsi="Times New Roman" w:cs="Times New Roman"/>
          <w:noProof/>
          <w:sz w:val="24"/>
          <w:szCs w:val="24"/>
        </w:rPr>
        <w:t>)</w:t>
      </w:r>
      <w:r w:rsidR="001D7054" w:rsidRPr="00582A3A">
        <w:rPr>
          <w:rFonts w:ascii="Times New Roman" w:hAnsi="Times New Roman" w:cs="Times New Roman"/>
          <w:sz w:val="24"/>
          <w:szCs w:val="24"/>
        </w:rPr>
        <w:fldChar w:fldCharType="end"/>
      </w:r>
      <w:r w:rsidR="001D7054" w:rsidRPr="00582A3A">
        <w:rPr>
          <w:rFonts w:ascii="Times New Roman" w:eastAsia="Times New Roman" w:hAnsi="Times New Roman" w:cs="Times New Roman"/>
          <w:sz w:val="24"/>
          <w:szCs w:val="24"/>
        </w:rPr>
        <w:t>.</w:t>
      </w:r>
      <w:r w:rsidR="00CA4BF1" w:rsidRPr="00582A3A">
        <w:rPr>
          <w:rFonts w:ascii="Times New Roman" w:hAnsi="Times New Roman" w:cs="Times New Roman"/>
          <w:sz w:val="24"/>
          <w:szCs w:val="24"/>
        </w:rPr>
        <w:t xml:space="preserve"> As depicted in Fig. </w:t>
      </w:r>
      <w:r w:rsidR="001D347B" w:rsidRPr="00582A3A">
        <w:rPr>
          <w:rFonts w:ascii="Times New Roman" w:hAnsi="Times New Roman" w:cs="Times New Roman"/>
          <w:sz w:val="24"/>
          <w:szCs w:val="24"/>
        </w:rPr>
        <w:t>S6F</w:t>
      </w:r>
      <w:r w:rsidR="00CA4BF1" w:rsidRPr="00582A3A">
        <w:rPr>
          <w:rFonts w:ascii="Times New Roman" w:hAnsi="Times New Roman" w:cs="Times New Roman"/>
          <w:sz w:val="24"/>
          <w:szCs w:val="24"/>
        </w:rPr>
        <w:t>, DTG analysis</w:t>
      </w:r>
      <w:r w:rsidR="00BD67C3" w:rsidRPr="00582A3A">
        <w:rPr>
          <w:rFonts w:ascii="Times New Roman" w:hAnsi="Times New Roman" w:cs="Times New Roman"/>
          <w:sz w:val="24"/>
          <w:szCs w:val="24"/>
        </w:rPr>
        <w:t xml:space="preserve"> indicated</w:t>
      </w:r>
      <w:r w:rsidR="00CA4BF1" w:rsidRPr="00582A3A">
        <w:rPr>
          <w:rFonts w:ascii="Times New Roman" w:hAnsi="Times New Roman" w:cs="Times New Roman"/>
          <w:sz w:val="24"/>
          <w:szCs w:val="24"/>
        </w:rPr>
        <w:t xml:space="preserve"> the persuasive breakdown process initiates at</w:t>
      </w:r>
      <w:r w:rsidR="001D7054" w:rsidRPr="00582A3A">
        <w:rPr>
          <w:rFonts w:ascii="Times New Roman" w:hAnsi="Times New Roman" w:cs="Times New Roman"/>
          <w:sz w:val="24"/>
          <w:szCs w:val="24"/>
        </w:rPr>
        <w:t xml:space="preserve"> </w:t>
      </w:r>
      <w:r w:rsidR="00BD67C3" w:rsidRPr="00582A3A">
        <w:rPr>
          <w:rFonts w:ascii="Times New Roman" w:hAnsi="Times New Roman" w:cs="Times New Roman"/>
          <w:sz w:val="24"/>
          <w:szCs w:val="24"/>
        </w:rPr>
        <w:t>280</w:t>
      </w:r>
      <w:r w:rsidR="00CA4BF1" w:rsidRPr="00582A3A">
        <w:rPr>
          <w:rFonts w:ascii="Times New Roman" w:hAnsi="Times New Roman" w:cs="Times New Roman"/>
          <w:sz w:val="24"/>
          <w:szCs w:val="24"/>
        </w:rPr>
        <w:t xml:space="preserve"> °C and 3</w:t>
      </w:r>
      <w:r w:rsidR="00BD67C3" w:rsidRPr="00582A3A">
        <w:rPr>
          <w:rFonts w:ascii="Times New Roman" w:hAnsi="Times New Roman" w:cs="Times New Roman"/>
          <w:sz w:val="24"/>
          <w:szCs w:val="24"/>
        </w:rPr>
        <w:t>4</w:t>
      </w:r>
      <w:r w:rsidR="00CA4BF1" w:rsidRPr="00582A3A">
        <w:rPr>
          <w:rFonts w:ascii="Times New Roman" w:hAnsi="Times New Roman" w:cs="Times New Roman"/>
          <w:sz w:val="24"/>
          <w:szCs w:val="24"/>
        </w:rPr>
        <w:t>0 °C before the reaction slows down again. The first slow decomposition is due to cellulose-carbohydrate degradation which is known as pyrolysis of cellulose degradation from 3</w:t>
      </w:r>
      <w:r w:rsidR="00BD67C3" w:rsidRPr="00582A3A">
        <w:rPr>
          <w:rFonts w:ascii="Times New Roman" w:hAnsi="Times New Roman" w:cs="Times New Roman"/>
          <w:sz w:val="24"/>
          <w:szCs w:val="24"/>
        </w:rPr>
        <w:t>0</w:t>
      </w:r>
      <w:r w:rsidR="00CA4BF1" w:rsidRPr="00582A3A">
        <w:rPr>
          <w:rFonts w:ascii="Times New Roman" w:hAnsi="Times New Roman" w:cs="Times New Roman"/>
          <w:sz w:val="24"/>
          <w:szCs w:val="24"/>
        </w:rPr>
        <w:t>0 °C and 400 °C</w:t>
      </w:r>
      <w:r w:rsidR="001D7054" w:rsidRPr="00582A3A">
        <w:rPr>
          <w:rFonts w:ascii="Times New Roman" w:eastAsia="Times New Roman" w:hAnsi="Times New Roman" w:cs="Times New Roman"/>
          <w:sz w:val="24"/>
          <w:szCs w:val="24"/>
        </w:rPr>
        <w:fldChar w:fldCharType="begin" w:fldLock="1"/>
      </w:r>
      <w:r w:rsidR="000B7078" w:rsidRPr="00582A3A">
        <w:rPr>
          <w:rFonts w:ascii="Times New Roman" w:eastAsia="Times New Roman" w:hAnsi="Times New Roman" w:cs="Times New Roman"/>
          <w:sz w:val="24"/>
          <w:szCs w:val="24"/>
        </w:rPr>
        <w:instrText>ADDIN CSL_CITATION {"citationItems":[{"id":"ITEM-1","itemData":{"DOI":"10.1016/j.fuel.2006.12.013","ISSN":"00162361","abstract":"The pyrolysis characteristics of three main components (hemicellulose, cellulose and lignin) of biomass were investigated using, respectively, a thermogravimetric analyzer (TGA) with differential scanning calorimetry (DSC) detector and a pack bed. The releasing of main gas products from biomass pyrolysis in TGA was on-line measured using Fourier transform infrared (FTIR) spectroscopy. In thermal analysis, the pyrolysis of hemicellulose and cellulose occurred quickly, with the weight loss of hemicellulose mainly happened at 220-315 °C and that of cellulose at 315-400 °C. However, lignin was more difficult to decompose, as its weight loss happened in a wide temperature range (from 160 to 900 °C) and the generated solid residue was very high (</w:instrText>
      </w:r>
      <w:r w:rsidR="000B7078" w:rsidRPr="00582A3A">
        <w:rPr>
          <w:rFonts w:ascii="Cambria Math" w:eastAsia="Times New Roman" w:hAnsi="Cambria Math" w:cs="Cambria Math"/>
          <w:sz w:val="24"/>
          <w:szCs w:val="24"/>
        </w:rPr>
        <w:instrText>∼</w:instrText>
      </w:r>
      <w:r w:rsidR="000B7078" w:rsidRPr="00582A3A">
        <w:rPr>
          <w:rFonts w:ascii="Times New Roman" w:eastAsia="Times New Roman" w:hAnsi="Times New Roman" w:cs="Times New Roman"/>
          <w:sz w:val="24"/>
          <w:szCs w:val="24"/>
        </w:rPr>
        <w:instrText>40 wt.%). From the viewpoint of energy consumption in the course of pyrolysis, cellulose behaved differently from hemicellulose and lignin; the pyrolysis of the former was endothermic while that of the latter was exothermic. The main gas products from pyrolyzing the three components were similar, including CO2, CO, CH4 and some organics. The releasing behaviors of H2 and the total gas yield were measured using Micro-GC when pyrolyzing the three components in a packed bed. It was observed that hemicellulose had higher CO2 yield, cellulose generated higher CO yield, and lignin owned higher H2 and CH4 yield. A better understanding to the gas products releasing from biomass pyrolysis could be achieved based on this in-depth investigation on three main biomass components. © 2006 Elsevier Ltd. All rights reserved.","author":[{"dropping-particle":"","family":"Yang","given":"Haiping","non-dropping-particle":"","parse-names":false,"suffix":""},{"dropping-particle":"","family":"Yan","given":"Rong","non-dropping-particle":"","parse-names":false,"suffix":""},{"dropping-particle":"","family":"Chen","given":"Hanping","non-dropping-particle":"","parse-names":false,"suffix":""},{"dropping-particle":"","family":"Lee","given":"Dong Ho","non-dropping-particle":"","parse-names":false,"suffix":""},{"dropping-particle":"","family":"Zheng","given":"Chuguang","non-dropping-particle":"","parse-names":false,"suffix":""}],"container-title":"Fuel","id":"ITEM-1","issue":"12-13","issued":{"date-parts":[["2007"]]},"page":"1781-1788","title":"Characteristics of hemicellulose, cellulose and lignin pyrolysis","type":"article-journal","volume":"86"},"uris":["http://www.mendeley.com/documents/?uuid=01409f94-e7e3-4598-aaa5-2576c2ba0240"]}],"mendeley":{"formattedCitation":"(&lt;i&gt;23&lt;/i&gt;)","plainTextFormattedCitation":"(23)","previouslyFormattedCitation":"(&lt;i&gt;23&lt;/i&gt;)"},"properties":{"noteIndex":0},"schema":"https://github.com/citation-style-language/schema/raw/master/csl-citation.json"}</w:instrText>
      </w:r>
      <w:r w:rsidR="001D7054" w:rsidRPr="00582A3A">
        <w:rPr>
          <w:rFonts w:ascii="Times New Roman" w:eastAsia="Times New Roman" w:hAnsi="Times New Roman" w:cs="Times New Roman"/>
          <w:sz w:val="24"/>
          <w:szCs w:val="24"/>
        </w:rPr>
        <w:fldChar w:fldCharType="separate"/>
      </w:r>
      <w:r w:rsidR="00181DDE" w:rsidRPr="00582A3A">
        <w:rPr>
          <w:rFonts w:ascii="Times New Roman" w:eastAsia="Times New Roman" w:hAnsi="Times New Roman" w:cs="Times New Roman"/>
          <w:noProof/>
          <w:sz w:val="24"/>
          <w:szCs w:val="24"/>
        </w:rPr>
        <w:t>(</w:t>
      </w:r>
      <w:r w:rsidR="00181DDE" w:rsidRPr="00582A3A">
        <w:rPr>
          <w:rFonts w:ascii="Times New Roman" w:eastAsia="Times New Roman" w:hAnsi="Times New Roman" w:cs="Times New Roman"/>
          <w:i/>
          <w:noProof/>
          <w:sz w:val="24"/>
          <w:szCs w:val="24"/>
        </w:rPr>
        <w:t>23</w:t>
      </w:r>
      <w:r w:rsidR="00181DDE" w:rsidRPr="00582A3A">
        <w:rPr>
          <w:rFonts w:ascii="Times New Roman" w:eastAsia="Times New Roman" w:hAnsi="Times New Roman" w:cs="Times New Roman"/>
          <w:noProof/>
          <w:sz w:val="24"/>
          <w:szCs w:val="24"/>
        </w:rPr>
        <w:t>)</w:t>
      </w:r>
      <w:r w:rsidR="001D7054" w:rsidRPr="00582A3A">
        <w:rPr>
          <w:rFonts w:ascii="Times New Roman" w:eastAsia="Times New Roman" w:hAnsi="Times New Roman" w:cs="Times New Roman"/>
          <w:sz w:val="24"/>
          <w:szCs w:val="24"/>
        </w:rPr>
        <w:fldChar w:fldCharType="end"/>
      </w:r>
      <w:r w:rsidR="00CA4BF1" w:rsidRPr="00582A3A">
        <w:rPr>
          <w:rFonts w:ascii="Times New Roman" w:hAnsi="Times New Roman" w:cs="Times New Roman"/>
          <w:sz w:val="24"/>
          <w:szCs w:val="24"/>
        </w:rPr>
        <w:t xml:space="preserve">. </w:t>
      </w:r>
      <w:r w:rsidR="00BD67C3" w:rsidRPr="00582A3A">
        <w:rPr>
          <w:rFonts w:ascii="Times New Roman" w:hAnsi="Times New Roman" w:cs="Times New Roman"/>
          <w:sz w:val="24"/>
          <w:szCs w:val="24"/>
        </w:rPr>
        <w:t>In a later stage, polysaccharides and lignin degrade into carbonized substances during SPH process, causing a shift in the peak temperature from 305°C to 325°C for the treated CCBW sample. This shift indicates the degradation of cellulose from untreated CCBW sample.</w:t>
      </w:r>
    </w:p>
    <w:p w:rsidR="00F2799C" w:rsidRPr="00582A3A" w:rsidRDefault="00F2799C" w:rsidP="00BD67C3">
      <w:pPr>
        <w:pStyle w:val="BodyText"/>
        <w:tabs>
          <w:tab w:val="left" w:pos="10915"/>
        </w:tabs>
        <w:spacing w:line="480" w:lineRule="auto"/>
        <w:ind w:left="851" w:right="805"/>
        <w:jc w:val="both"/>
        <w:rPr>
          <w:rFonts w:ascii="Times New Roman" w:hAnsi="Times New Roman" w:cs="Times New Roman"/>
        </w:rPr>
      </w:pPr>
    </w:p>
    <w:p w:rsidR="00F2799C" w:rsidRPr="00582A3A" w:rsidRDefault="00F2799C" w:rsidP="00BD67C3">
      <w:pPr>
        <w:pStyle w:val="BodyText"/>
        <w:tabs>
          <w:tab w:val="left" w:pos="10915"/>
        </w:tabs>
        <w:spacing w:line="480" w:lineRule="auto"/>
        <w:ind w:left="851" w:right="805"/>
        <w:jc w:val="both"/>
        <w:rPr>
          <w:rFonts w:ascii="Times New Roman" w:hAnsi="Times New Roman" w:cs="Times New Roman"/>
        </w:rPr>
      </w:pPr>
    </w:p>
    <w:p w:rsidR="00F2799C" w:rsidRPr="00582A3A" w:rsidRDefault="00F2799C" w:rsidP="00BD67C3">
      <w:pPr>
        <w:pStyle w:val="BodyText"/>
        <w:spacing w:line="480" w:lineRule="auto"/>
        <w:ind w:right="95"/>
        <w:jc w:val="both"/>
        <w:rPr>
          <w:rFonts w:ascii="Times New Roman" w:hAnsi="Times New Roman" w:cs="Times New Roman"/>
        </w:rPr>
      </w:pPr>
    </w:p>
    <w:p w:rsidR="00F2799C" w:rsidRPr="00582A3A" w:rsidRDefault="00F2799C" w:rsidP="00BD67C3">
      <w:pPr>
        <w:pStyle w:val="BodyText"/>
        <w:spacing w:line="480" w:lineRule="auto"/>
        <w:ind w:right="95"/>
        <w:jc w:val="both"/>
        <w:rPr>
          <w:rFonts w:ascii="Times New Roman" w:hAnsi="Times New Roman" w:cs="Times New Roman"/>
        </w:rPr>
      </w:pPr>
    </w:p>
    <w:p w:rsidR="00F2799C" w:rsidRPr="00582A3A" w:rsidRDefault="00F2799C" w:rsidP="00444F23">
      <w:pPr>
        <w:pStyle w:val="BodyText"/>
        <w:spacing w:line="480" w:lineRule="auto"/>
        <w:ind w:right="95"/>
        <w:rPr>
          <w:rFonts w:ascii="Times New Roman" w:hAnsi="Times New Roman" w:cs="Times New Roman"/>
        </w:rPr>
      </w:pPr>
    </w:p>
    <w:p w:rsidR="00BB74C4" w:rsidRPr="00582A3A" w:rsidRDefault="00BB74C4" w:rsidP="00CB1ADB">
      <w:pPr>
        <w:pStyle w:val="BodyText"/>
        <w:spacing w:line="480" w:lineRule="auto"/>
        <w:ind w:left="851" w:right="663"/>
        <w:rPr>
          <w:rFonts w:ascii="Times New Roman" w:hAnsi="Times New Roman" w:cs="Times New Roman"/>
          <w:b/>
        </w:rPr>
      </w:pPr>
    </w:p>
    <w:p w:rsidR="00BB74C4" w:rsidRPr="00582A3A" w:rsidRDefault="00BB74C4" w:rsidP="00CB1ADB">
      <w:pPr>
        <w:pStyle w:val="BodyText"/>
        <w:spacing w:line="480" w:lineRule="auto"/>
        <w:ind w:left="851" w:right="663"/>
        <w:rPr>
          <w:rFonts w:ascii="Times New Roman" w:hAnsi="Times New Roman" w:cs="Times New Roman"/>
          <w:b/>
        </w:rPr>
      </w:pPr>
    </w:p>
    <w:p w:rsidR="00BB74C4" w:rsidRPr="00582A3A" w:rsidRDefault="00BB74C4" w:rsidP="00CB1ADB">
      <w:pPr>
        <w:pStyle w:val="BodyText"/>
        <w:spacing w:line="480" w:lineRule="auto"/>
        <w:ind w:left="851" w:right="663"/>
        <w:rPr>
          <w:rFonts w:ascii="Times New Roman" w:hAnsi="Times New Roman" w:cs="Times New Roman"/>
          <w:b/>
        </w:rPr>
      </w:pPr>
    </w:p>
    <w:p w:rsidR="00BB74C4" w:rsidRPr="00582A3A" w:rsidRDefault="00BB74C4" w:rsidP="00CB1ADB">
      <w:pPr>
        <w:pStyle w:val="BodyText"/>
        <w:spacing w:line="480" w:lineRule="auto"/>
        <w:ind w:left="851" w:right="663"/>
        <w:rPr>
          <w:rFonts w:ascii="Times New Roman" w:hAnsi="Times New Roman" w:cs="Times New Roman"/>
          <w:b/>
        </w:rPr>
      </w:pPr>
    </w:p>
    <w:p w:rsidR="00BB74C4" w:rsidRPr="00582A3A" w:rsidRDefault="00BB74C4" w:rsidP="00CB1ADB">
      <w:pPr>
        <w:pStyle w:val="BodyText"/>
        <w:spacing w:line="480" w:lineRule="auto"/>
        <w:ind w:left="851" w:right="663"/>
        <w:rPr>
          <w:rFonts w:ascii="Times New Roman" w:hAnsi="Times New Roman" w:cs="Times New Roman"/>
          <w:b/>
        </w:rPr>
      </w:pPr>
    </w:p>
    <w:p w:rsidR="00BD67C3" w:rsidRPr="00582A3A" w:rsidRDefault="00BD67C3" w:rsidP="00CB1ADB">
      <w:pPr>
        <w:pStyle w:val="BodyText"/>
        <w:spacing w:line="480" w:lineRule="auto"/>
        <w:ind w:left="851" w:right="663"/>
        <w:rPr>
          <w:rFonts w:ascii="Times New Roman" w:hAnsi="Times New Roman" w:cs="Times New Roman"/>
          <w:b/>
        </w:rPr>
      </w:pPr>
    </w:p>
    <w:p w:rsidR="00BD67C3" w:rsidRPr="00582A3A" w:rsidRDefault="00BD67C3" w:rsidP="00CB1ADB">
      <w:pPr>
        <w:pStyle w:val="BodyText"/>
        <w:spacing w:line="480" w:lineRule="auto"/>
        <w:ind w:left="851" w:right="663"/>
        <w:rPr>
          <w:rFonts w:ascii="Times New Roman" w:hAnsi="Times New Roman" w:cs="Times New Roman"/>
          <w:b/>
        </w:rPr>
      </w:pPr>
    </w:p>
    <w:p w:rsidR="00BD67C3" w:rsidRPr="00582A3A" w:rsidRDefault="00BD67C3" w:rsidP="00CB1ADB">
      <w:pPr>
        <w:pStyle w:val="BodyText"/>
        <w:spacing w:line="480" w:lineRule="auto"/>
        <w:ind w:left="851" w:right="663"/>
        <w:rPr>
          <w:rFonts w:ascii="Times New Roman" w:hAnsi="Times New Roman" w:cs="Times New Roman"/>
          <w:b/>
        </w:rPr>
      </w:pPr>
    </w:p>
    <w:p w:rsidR="00444F23" w:rsidRPr="00582A3A" w:rsidRDefault="000A183C" w:rsidP="00CB1ADB">
      <w:pPr>
        <w:pStyle w:val="BodyText"/>
        <w:spacing w:line="480" w:lineRule="auto"/>
        <w:ind w:left="851" w:right="663"/>
        <w:rPr>
          <w:rFonts w:ascii="Times New Roman" w:hAnsi="Times New Roman" w:cs="Times New Roman"/>
        </w:rPr>
      </w:pPr>
      <w:r w:rsidRPr="00582A3A">
        <w:rPr>
          <w:rFonts w:ascii="Times New Roman" w:hAnsi="Times New Roman" w:cs="Times New Roman"/>
          <w:b/>
        </w:rPr>
        <w:lastRenderedPageBreak/>
        <w:t>Tab</w:t>
      </w:r>
      <w:r w:rsidR="00444F23" w:rsidRPr="00582A3A">
        <w:rPr>
          <w:rFonts w:ascii="Times New Roman" w:hAnsi="Times New Roman" w:cs="Times New Roman"/>
          <w:b/>
        </w:rPr>
        <w:t xml:space="preserve">le S1 </w:t>
      </w:r>
      <w:r w:rsidR="00444F23" w:rsidRPr="00582A3A">
        <w:rPr>
          <w:rFonts w:ascii="Times New Roman" w:hAnsi="Times New Roman" w:cs="Times New Roman"/>
        </w:rPr>
        <w:t>Checking of quality and yield of extracted RNA from RCC (Test) and PCC (control) samples</w:t>
      </w:r>
    </w:p>
    <w:tbl>
      <w:tblPr>
        <w:tblpPr w:leftFromText="180" w:rightFromText="180" w:vertAnchor="text" w:horzAnchor="margin" w:tblpXSpec="center" w:tblpY="385"/>
        <w:tblW w:w="0" w:type="auto"/>
        <w:tblLayout w:type="fixed"/>
        <w:tblCellMar>
          <w:left w:w="0" w:type="dxa"/>
          <w:right w:w="0" w:type="dxa"/>
        </w:tblCellMar>
        <w:tblLook w:val="01E0" w:firstRow="1" w:lastRow="1" w:firstColumn="1" w:lastColumn="1" w:noHBand="0" w:noVBand="0"/>
      </w:tblPr>
      <w:tblGrid>
        <w:gridCol w:w="1098"/>
        <w:gridCol w:w="1560"/>
        <w:gridCol w:w="1282"/>
        <w:gridCol w:w="1200"/>
      </w:tblGrid>
      <w:tr w:rsidR="002C6718" w:rsidRPr="00582A3A" w:rsidTr="002C6718">
        <w:trPr>
          <w:trHeight w:val="490"/>
        </w:trPr>
        <w:tc>
          <w:tcPr>
            <w:tcW w:w="1098" w:type="dxa"/>
            <w:tcBorders>
              <w:top w:val="single" w:sz="4" w:space="0" w:color="auto"/>
              <w:bottom w:val="single" w:sz="4" w:space="0" w:color="auto"/>
            </w:tcBorders>
            <w:shd w:val="clear" w:color="auto" w:fill="auto"/>
          </w:tcPr>
          <w:p w:rsidR="002C6718" w:rsidRPr="00582A3A" w:rsidRDefault="002C6718" w:rsidP="002C6718">
            <w:pPr>
              <w:pStyle w:val="TableParagraph"/>
              <w:spacing w:line="480" w:lineRule="auto"/>
              <w:ind w:left="0" w:right="95"/>
              <w:jc w:val="center"/>
              <w:rPr>
                <w:rFonts w:ascii="Times New Roman" w:hAnsi="Times New Roman" w:cs="Times New Roman"/>
                <w:b/>
                <w:sz w:val="24"/>
                <w:szCs w:val="24"/>
              </w:rPr>
            </w:pPr>
            <w:bookmarkStart w:id="3" w:name="_bookmark5"/>
            <w:bookmarkEnd w:id="3"/>
            <w:r w:rsidRPr="00582A3A">
              <w:rPr>
                <w:rFonts w:ascii="Times New Roman" w:hAnsi="Times New Roman" w:cs="Times New Roman"/>
                <w:b/>
                <w:sz w:val="24"/>
                <w:szCs w:val="24"/>
              </w:rPr>
              <w:t>S.</w:t>
            </w:r>
            <w:r w:rsidR="009F132D" w:rsidRPr="00582A3A">
              <w:rPr>
                <w:rFonts w:ascii="Times New Roman" w:hAnsi="Times New Roman" w:cs="Times New Roman"/>
                <w:b/>
                <w:sz w:val="24"/>
                <w:szCs w:val="24"/>
              </w:rPr>
              <w:t xml:space="preserve"> </w:t>
            </w:r>
            <w:r w:rsidRPr="00582A3A">
              <w:rPr>
                <w:rFonts w:ascii="Times New Roman" w:hAnsi="Times New Roman" w:cs="Times New Roman"/>
                <w:b/>
                <w:sz w:val="24"/>
                <w:szCs w:val="24"/>
              </w:rPr>
              <w:t>No</w:t>
            </w:r>
          </w:p>
        </w:tc>
        <w:tc>
          <w:tcPr>
            <w:tcW w:w="1560" w:type="dxa"/>
            <w:tcBorders>
              <w:top w:val="single" w:sz="4" w:space="0" w:color="auto"/>
              <w:bottom w:val="single" w:sz="4" w:space="0" w:color="auto"/>
            </w:tcBorders>
            <w:shd w:val="clear" w:color="auto" w:fill="auto"/>
          </w:tcPr>
          <w:p w:rsidR="002C6718" w:rsidRPr="00582A3A" w:rsidRDefault="002C6718" w:rsidP="002C6718">
            <w:pPr>
              <w:pStyle w:val="TableParagraph"/>
              <w:spacing w:line="480" w:lineRule="auto"/>
              <w:ind w:left="0" w:right="95"/>
              <w:jc w:val="center"/>
              <w:rPr>
                <w:rFonts w:ascii="Times New Roman" w:hAnsi="Times New Roman" w:cs="Times New Roman"/>
                <w:b/>
                <w:sz w:val="24"/>
                <w:szCs w:val="24"/>
              </w:rPr>
            </w:pPr>
            <w:r w:rsidRPr="00582A3A">
              <w:rPr>
                <w:rFonts w:ascii="Times New Roman" w:hAnsi="Times New Roman" w:cs="Times New Roman"/>
                <w:b/>
                <w:sz w:val="24"/>
                <w:szCs w:val="24"/>
              </w:rPr>
              <w:t xml:space="preserve">  SAMPLE</w:t>
            </w:r>
          </w:p>
          <w:p w:rsidR="002C6718" w:rsidRPr="00582A3A" w:rsidRDefault="002C6718" w:rsidP="002C6718">
            <w:pPr>
              <w:pStyle w:val="TableParagraph"/>
              <w:spacing w:line="480" w:lineRule="auto"/>
              <w:ind w:left="0" w:right="95"/>
              <w:jc w:val="center"/>
              <w:rPr>
                <w:rFonts w:ascii="Times New Roman" w:hAnsi="Times New Roman" w:cs="Times New Roman"/>
                <w:b/>
                <w:sz w:val="24"/>
                <w:szCs w:val="24"/>
              </w:rPr>
            </w:pPr>
            <w:r w:rsidRPr="00582A3A">
              <w:rPr>
                <w:rFonts w:ascii="Times New Roman" w:hAnsi="Times New Roman" w:cs="Times New Roman"/>
                <w:b/>
                <w:sz w:val="24"/>
                <w:szCs w:val="24"/>
              </w:rPr>
              <w:t xml:space="preserve">   NAME</w:t>
            </w:r>
          </w:p>
        </w:tc>
        <w:tc>
          <w:tcPr>
            <w:tcW w:w="1282" w:type="dxa"/>
            <w:tcBorders>
              <w:top w:val="single" w:sz="4" w:space="0" w:color="auto"/>
              <w:bottom w:val="single" w:sz="4" w:space="0" w:color="auto"/>
            </w:tcBorders>
            <w:shd w:val="clear" w:color="auto" w:fill="auto"/>
          </w:tcPr>
          <w:p w:rsidR="002C6718" w:rsidRPr="00582A3A" w:rsidRDefault="002C6718" w:rsidP="002C6718">
            <w:pPr>
              <w:pStyle w:val="TableParagraph"/>
              <w:spacing w:line="480" w:lineRule="auto"/>
              <w:ind w:left="0" w:right="95"/>
              <w:rPr>
                <w:rFonts w:ascii="Times New Roman" w:hAnsi="Times New Roman" w:cs="Times New Roman"/>
                <w:b/>
                <w:sz w:val="24"/>
                <w:szCs w:val="24"/>
              </w:rPr>
            </w:pPr>
            <w:r w:rsidRPr="00582A3A">
              <w:rPr>
                <w:rFonts w:ascii="Times New Roman" w:hAnsi="Times New Roman" w:cs="Times New Roman"/>
                <w:b/>
                <w:sz w:val="24"/>
                <w:szCs w:val="24"/>
              </w:rPr>
              <w:t xml:space="preserve">   QUBIT</w:t>
            </w:r>
          </w:p>
          <w:p w:rsidR="002C6718" w:rsidRPr="00582A3A" w:rsidRDefault="002C6718" w:rsidP="002C6718">
            <w:pPr>
              <w:pStyle w:val="TableParagraph"/>
              <w:spacing w:line="480" w:lineRule="auto"/>
              <w:ind w:left="0" w:right="95"/>
              <w:rPr>
                <w:rFonts w:ascii="Times New Roman" w:hAnsi="Times New Roman" w:cs="Times New Roman"/>
                <w:b/>
                <w:sz w:val="24"/>
                <w:szCs w:val="24"/>
              </w:rPr>
            </w:pPr>
            <w:r w:rsidRPr="00582A3A">
              <w:rPr>
                <w:rFonts w:ascii="Times New Roman" w:hAnsi="Times New Roman" w:cs="Times New Roman"/>
                <w:b/>
                <w:sz w:val="24"/>
                <w:szCs w:val="24"/>
              </w:rPr>
              <w:t xml:space="preserve">    (ng/µL)</w:t>
            </w:r>
          </w:p>
        </w:tc>
        <w:tc>
          <w:tcPr>
            <w:tcW w:w="1200" w:type="dxa"/>
            <w:tcBorders>
              <w:top w:val="single" w:sz="4" w:space="0" w:color="auto"/>
              <w:bottom w:val="single" w:sz="4" w:space="0" w:color="auto"/>
            </w:tcBorders>
            <w:shd w:val="clear" w:color="auto" w:fill="auto"/>
          </w:tcPr>
          <w:p w:rsidR="002C6718" w:rsidRPr="00582A3A" w:rsidRDefault="002C6718" w:rsidP="002C6718">
            <w:pPr>
              <w:pStyle w:val="TableParagraph"/>
              <w:spacing w:line="480" w:lineRule="auto"/>
              <w:ind w:left="0" w:right="95"/>
              <w:jc w:val="center"/>
              <w:rPr>
                <w:rFonts w:ascii="Times New Roman" w:hAnsi="Times New Roman" w:cs="Times New Roman"/>
                <w:b/>
                <w:sz w:val="24"/>
                <w:szCs w:val="24"/>
              </w:rPr>
            </w:pPr>
            <w:r w:rsidRPr="00582A3A">
              <w:rPr>
                <w:rFonts w:ascii="Times New Roman" w:hAnsi="Times New Roman" w:cs="Times New Roman"/>
                <w:b/>
                <w:sz w:val="24"/>
                <w:szCs w:val="24"/>
              </w:rPr>
              <w:t>RIN</w:t>
            </w:r>
            <w:r w:rsidRPr="00582A3A">
              <w:rPr>
                <w:rFonts w:ascii="Times New Roman" w:hAnsi="Times New Roman" w:cs="Times New Roman"/>
                <w:b/>
                <w:spacing w:val="-3"/>
                <w:sz w:val="24"/>
                <w:szCs w:val="24"/>
              </w:rPr>
              <w:t xml:space="preserve"> </w:t>
            </w:r>
            <w:r w:rsidRPr="00582A3A">
              <w:rPr>
                <w:rFonts w:ascii="Times New Roman" w:hAnsi="Times New Roman" w:cs="Times New Roman"/>
                <w:b/>
                <w:sz w:val="24"/>
                <w:szCs w:val="24"/>
              </w:rPr>
              <w:t>NO.</w:t>
            </w:r>
          </w:p>
        </w:tc>
      </w:tr>
      <w:tr w:rsidR="002C6718" w:rsidRPr="00582A3A" w:rsidTr="002C6718">
        <w:trPr>
          <w:trHeight w:val="330"/>
        </w:trPr>
        <w:tc>
          <w:tcPr>
            <w:tcW w:w="1098" w:type="dxa"/>
            <w:tcBorders>
              <w:top w:val="single" w:sz="4" w:space="0" w:color="auto"/>
            </w:tcBorders>
            <w:shd w:val="clear" w:color="auto" w:fill="auto"/>
          </w:tcPr>
          <w:p w:rsidR="002C6718" w:rsidRPr="00582A3A" w:rsidRDefault="002C6718" w:rsidP="002C6718">
            <w:pPr>
              <w:pStyle w:val="TableParagraph"/>
              <w:spacing w:before="39" w:line="480" w:lineRule="auto"/>
              <w:ind w:left="0" w:right="95"/>
              <w:jc w:val="right"/>
              <w:rPr>
                <w:rFonts w:ascii="Times New Roman" w:hAnsi="Times New Roman" w:cs="Times New Roman"/>
                <w:sz w:val="24"/>
                <w:szCs w:val="24"/>
              </w:rPr>
            </w:pPr>
            <w:r w:rsidRPr="00582A3A">
              <w:rPr>
                <w:rFonts w:ascii="Times New Roman" w:hAnsi="Times New Roman" w:cs="Times New Roman"/>
                <w:sz w:val="24"/>
                <w:szCs w:val="24"/>
              </w:rPr>
              <w:t>1</w:t>
            </w:r>
          </w:p>
        </w:tc>
        <w:tc>
          <w:tcPr>
            <w:tcW w:w="1560" w:type="dxa"/>
            <w:tcBorders>
              <w:top w:val="single" w:sz="4" w:space="0" w:color="auto"/>
            </w:tcBorders>
            <w:shd w:val="clear" w:color="auto" w:fill="auto"/>
          </w:tcPr>
          <w:p w:rsidR="002C6718" w:rsidRPr="00582A3A" w:rsidRDefault="002C6718" w:rsidP="002C6718">
            <w:pPr>
              <w:pStyle w:val="TableParagraph"/>
              <w:spacing w:before="41" w:line="480" w:lineRule="auto"/>
              <w:ind w:left="0" w:right="95"/>
              <w:jc w:val="right"/>
              <w:rPr>
                <w:rFonts w:ascii="Times New Roman" w:hAnsi="Times New Roman" w:cs="Times New Roman"/>
                <w:sz w:val="24"/>
                <w:szCs w:val="24"/>
              </w:rPr>
            </w:pPr>
            <w:r w:rsidRPr="00582A3A">
              <w:rPr>
                <w:rFonts w:ascii="Times New Roman" w:hAnsi="Times New Roman" w:cs="Times New Roman"/>
                <w:sz w:val="24"/>
                <w:szCs w:val="24"/>
              </w:rPr>
              <w:t>RCC</w:t>
            </w:r>
          </w:p>
        </w:tc>
        <w:tc>
          <w:tcPr>
            <w:tcW w:w="1282" w:type="dxa"/>
            <w:tcBorders>
              <w:top w:val="single" w:sz="4" w:space="0" w:color="auto"/>
            </w:tcBorders>
            <w:shd w:val="clear" w:color="auto" w:fill="auto"/>
          </w:tcPr>
          <w:p w:rsidR="002C6718" w:rsidRPr="00582A3A" w:rsidRDefault="002C6718" w:rsidP="002C6718">
            <w:pPr>
              <w:pStyle w:val="TableParagraph"/>
              <w:spacing w:before="41" w:line="480" w:lineRule="auto"/>
              <w:ind w:left="0" w:right="95"/>
              <w:jc w:val="center"/>
              <w:rPr>
                <w:rFonts w:ascii="Times New Roman" w:hAnsi="Times New Roman" w:cs="Times New Roman"/>
                <w:sz w:val="24"/>
                <w:szCs w:val="24"/>
              </w:rPr>
            </w:pPr>
            <w:r w:rsidRPr="00582A3A">
              <w:rPr>
                <w:rFonts w:ascii="Times New Roman" w:hAnsi="Times New Roman" w:cs="Times New Roman"/>
                <w:sz w:val="24"/>
                <w:szCs w:val="24"/>
              </w:rPr>
              <w:t>294</w:t>
            </w:r>
          </w:p>
        </w:tc>
        <w:tc>
          <w:tcPr>
            <w:tcW w:w="1200" w:type="dxa"/>
            <w:tcBorders>
              <w:top w:val="single" w:sz="4" w:space="0" w:color="auto"/>
            </w:tcBorders>
            <w:shd w:val="clear" w:color="auto" w:fill="auto"/>
          </w:tcPr>
          <w:p w:rsidR="002C6718" w:rsidRPr="00582A3A" w:rsidRDefault="002C6718" w:rsidP="002C6718">
            <w:pPr>
              <w:pStyle w:val="TableParagraph"/>
              <w:spacing w:before="41" w:line="480" w:lineRule="auto"/>
              <w:ind w:left="0" w:right="95"/>
              <w:jc w:val="center"/>
              <w:rPr>
                <w:rFonts w:ascii="Times New Roman" w:hAnsi="Times New Roman" w:cs="Times New Roman"/>
                <w:sz w:val="24"/>
                <w:szCs w:val="24"/>
              </w:rPr>
            </w:pPr>
            <w:r w:rsidRPr="00582A3A">
              <w:rPr>
                <w:rFonts w:ascii="Times New Roman" w:hAnsi="Times New Roman" w:cs="Times New Roman"/>
                <w:sz w:val="24"/>
                <w:szCs w:val="24"/>
              </w:rPr>
              <w:t>8.8</w:t>
            </w:r>
          </w:p>
        </w:tc>
      </w:tr>
      <w:tr w:rsidR="002C6718" w:rsidRPr="00582A3A" w:rsidTr="002C6718">
        <w:trPr>
          <w:trHeight w:val="329"/>
        </w:trPr>
        <w:tc>
          <w:tcPr>
            <w:tcW w:w="1098" w:type="dxa"/>
            <w:tcBorders>
              <w:bottom w:val="single" w:sz="4" w:space="0" w:color="auto"/>
            </w:tcBorders>
            <w:shd w:val="clear" w:color="auto" w:fill="auto"/>
          </w:tcPr>
          <w:p w:rsidR="002C6718" w:rsidRPr="00582A3A" w:rsidRDefault="002C6718" w:rsidP="002C6718">
            <w:pPr>
              <w:pStyle w:val="TableParagraph"/>
              <w:spacing w:before="39" w:line="480" w:lineRule="auto"/>
              <w:ind w:left="0" w:right="95"/>
              <w:jc w:val="right"/>
              <w:rPr>
                <w:rFonts w:ascii="Times New Roman" w:hAnsi="Times New Roman" w:cs="Times New Roman"/>
                <w:sz w:val="24"/>
                <w:szCs w:val="24"/>
              </w:rPr>
            </w:pPr>
            <w:r w:rsidRPr="00582A3A">
              <w:rPr>
                <w:rFonts w:ascii="Times New Roman" w:hAnsi="Times New Roman" w:cs="Times New Roman"/>
                <w:sz w:val="24"/>
                <w:szCs w:val="24"/>
              </w:rPr>
              <w:t>2</w:t>
            </w:r>
          </w:p>
        </w:tc>
        <w:tc>
          <w:tcPr>
            <w:tcW w:w="1560" w:type="dxa"/>
            <w:tcBorders>
              <w:bottom w:val="single" w:sz="4" w:space="0" w:color="auto"/>
            </w:tcBorders>
            <w:shd w:val="clear" w:color="auto" w:fill="auto"/>
          </w:tcPr>
          <w:p w:rsidR="002C6718" w:rsidRPr="00582A3A" w:rsidRDefault="002C6718" w:rsidP="002C6718">
            <w:pPr>
              <w:pStyle w:val="TableParagraph"/>
              <w:spacing w:before="39" w:line="480" w:lineRule="auto"/>
              <w:ind w:left="0" w:right="95"/>
              <w:jc w:val="right"/>
              <w:rPr>
                <w:rFonts w:ascii="Times New Roman" w:hAnsi="Times New Roman" w:cs="Times New Roman"/>
                <w:sz w:val="24"/>
                <w:szCs w:val="24"/>
              </w:rPr>
            </w:pPr>
            <w:r w:rsidRPr="00582A3A">
              <w:rPr>
                <w:rFonts w:ascii="Times New Roman" w:hAnsi="Times New Roman" w:cs="Times New Roman"/>
                <w:sz w:val="24"/>
                <w:szCs w:val="24"/>
              </w:rPr>
              <w:t>PCC</w:t>
            </w:r>
          </w:p>
        </w:tc>
        <w:tc>
          <w:tcPr>
            <w:tcW w:w="1282" w:type="dxa"/>
            <w:tcBorders>
              <w:bottom w:val="single" w:sz="4" w:space="0" w:color="auto"/>
            </w:tcBorders>
            <w:shd w:val="clear" w:color="auto" w:fill="auto"/>
          </w:tcPr>
          <w:p w:rsidR="002C6718" w:rsidRPr="00582A3A" w:rsidRDefault="002C6718" w:rsidP="002C6718">
            <w:pPr>
              <w:pStyle w:val="TableParagraph"/>
              <w:spacing w:before="41" w:line="480" w:lineRule="auto"/>
              <w:ind w:left="0" w:right="95"/>
              <w:jc w:val="center"/>
              <w:rPr>
                <w:rFonts w:ascii="Times New Roman" w:hAnsi="Times New Roman" w:cs="Times New Roman"/>
                <w:sz w:val="24"/>
                <w:szCs w:val="24"/>
              </w:rPr>
            </w:pPr>
            <w:r w:rsidRPr="00582A3A">
              <w:rPr>
                <w:rFonts w:ascii="Times New Roman" w:hAnsi="Times New Roman" w:cs="Times New Roman"/>
                <w:sz w:val="24"/>
                <w:szCs w:val="24"/>
              </w:rPr>
              <w:t>398</w:t>
            </w:r>
          </w:p>
        </w:tc>
        <w:tc>
          <w:tcPr>
            <w:tcW w:w="1200" w:type="dxa"/>
            <w:tcBorders>
              <w:bottom w:val="single" w:sz="4" w:space="0" w:color="auto"/>
            </w:tcBorders>
            <w:shd w:val="clear" w:color="auto" w:fill="auto"/>
          </w:tcPr>
          <w:p w:rsidR="002C6718" w:rsidRPr="00582A3A" w:rsidRDefault="002C6718" w:rsidP="002C6718">
            <w:pPr>
              <w:pStyle w:val="TableParagraph"/>
              <w:spacing w:before="41" w:line="480" w:lineRule="auto"/>
              <w:ind w:left="0" w:right="95"/>
              <w:jc w:val="center"/>
              <w:rPr>
                <w:rFonts w:ascii="Times New Roman" w:hAnsi="Times New Roman" w:cs="Times New Roman"/>
                <w:sz w:val="24"/>
                <w:szCs w:val="24"/>
              </w:rPr>
            </w:pPr>
            <w:r w:rsidRPr="00582A3A">
              <w:rPr>
                <w:rFonts w:ascii="Times New Roman" w:hAnsi="Times New Roman" w:cs="Times New Roman"/>
                <w:sz w:val="24"/>
                <w:szCs w:val="24"/>
              </w:rPr>
              <w:t>8.4</w:t>
            </w:r>
          </w:p>
        </w:tc>
      </w:tr>
    </w:tbl>
    <w:p w:rsidR="00444F23" w:rsidRPr="00582A3A" w:rsidRDefault="00444F23" w:rsidP="00444F23">
      <w:pPr>
        <w:pStyle w:val="Heading2"/>
        <w:tabs>
          <w:tab w:val="left" w:pos="1614"/>
        </w:tabs>
        <w:spacing w:before="217" w:line="480" w:lineRule="auto"/>
        <w:ind w:left="1091" w:right="95" w:firstLine="0"/>
        <w:jc w:val="right"/>
        <w:rPr>
          <w:rFonts w:ascii="Times New Roman" w:hAnsi="Times New Roman" w:cs="Times New Roman"/>
        </w:rPr>
      </w:pPr>
    </w:p>
    <w:p w:rsidR="00444F23" w:rsidRPr="00582A3A" w:rsidRDefault="00444F23" w:rsidP="00444F23">
      <w:pPr>
        <w:pStyle w:val="BodyText"/>
        <w:spacing w:before="7" w:line="480" w:lineRule="auto"/>
        <w:ind w:right="95"/>
        <w:rPr>
          <w:rFonts w:ascii="Times New Roman" w:hAnsi="Times New Roman" w:cs="Times New Roman"/>
          <w:b/>
        </w:rPr>
      </w:pPr>
    </w:p>
    <w:p w:rsidR="00444F23" w:rsidRPr="00582A3A" w:rsidRDefault="00444F23">
      <w:pPr>
        <w:rPr>
          <w:rFonts w:ascii="Times New Roman" w:hAnsi="Times New Roman" w:cs="Times New Roman"/>
          <w:sz w:val="24"/>
          <w:szCs w:val="24"/>
        </w:rPr>
      </w:pPr>
    </w:p>
    <w:p w:rsidR="00444F23" w:rsidRPr="00582A3A" w:rsidRDefault="00444F23">
      <w:pPr>
        <w:rPr>
          <w:rFonts w:ascii="Times New Roman" w:hAnsi="Times New Roman" w:cs="Times New Roman"/>
          <w:sz w:val="24"/>
          <w:szCs w:val="24"/>
        </w:rPr>
      </w:pPr>
    </w:p>
    <w:p w:rsidR="00444F23" w:rsidRPr="00582A3A" w:rsidRDefault="00444F23">
      <w:pPr>
        <w:rPr>
          <w:rFonts w:ascii="Times New Roman" w:hAnsi="Times New Roman" w:cs="Times New Roman"/>
          <w:sz w:val="24"/>
          <w:szCs w:val="24"/>
        </w:rPr>
      </w:pPr>
    </w:p>
    <w:p w:rsidR="00444F23" w:rsidRPr="00582A3A" w:rsidRDefault="00444F23">
      <w:pPr>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2C6718" w:rsidRPr="00582A3A" w:rsidRDefault="002C6718">
      <w:pPr>
        <w:rPr>
          <w:rFonts w:ascii="Times New Roman" w:hAnsi="Times New Roman" w:cs="Times New Roman"/>
          <w:sz w:val="24"/>
          <w:szCs w:val="24"/>
        </w:rPr>
      </w:pPr>
    </w:p>
    <w:p w:rsidR="003706C1" w:rsidRPr="00582A3A" w:rsidRDefault="003706C1" w:rsidP="003706C1">
      <w:pPr>
        <w:spacing w:after="0" w:line="480" w:lineRule="auto"/>
        <w:ind w:left="851"/>
        <w:rPr>
          <w:rFonts w:ascii="Times New Roman" w:hAnsi="Times New Roman" w:cs="Times New Roman"/>
          <w:sz w:val="24"/>
          <w:szCs w:val="24"/>
        </w:rPr>
      </w:pPr>
      <w:r w:rsidRPr="00582A3A">
        <w:rPr>
          <w:rFonts w:ascii="Times New Roman" w:hAnsi="Times New Roman" w:cs="Times New Roman"/>
          <w:b/>
          <w:sz w:val="24"/>
          <w:szCs w:val="24"/>
        </w:rPr>
        <w:t xml:space="preserve">Table S2 </w:t>
      </w:r>
      <w:r w:rsidRPr="00582A3A">
        <w:rPr>
          <w:rFonts w:ascii="Times New Roman" w:eastAsia="Times New Roman" w:hAnsi="Times New Roman" w:cs="Times New Roman"/>
          <w:sz w:val="24"/>
          <w:szCs w:val="24"/>
        </w:rPr>
        <w:t>Determination of cellulase-</w:t>
      </w:r>
      <w:r w:rsidRPr="00582A3A">
        <w:rPr>
          <w:rFonts w:ascii="Times New Roman" w:hAnsi="Times New Roman" w:cs="Times New Roman"/>
          <w:sz w:val="24"/>
          <w:szCs w:val="24"/>
        </w:rPr>
        <w:t xml:space="preserve"> hemicellulase and oxidase</w:t>
      </w:r>
      <w:r w:rsidRPr="00582A3A">
        <w:rPr>
          <w:rFonts w:ascii="Times New Roman" w:eastAsia="Times New Roman" w:hAnsi="Times New Roman" w:cs="Times New Roman"/>
          <w:sz w:val="24"/>
          <w:szCs w:val="24"/>
        </w:rPr>
        <w:t xml:space="preserve"> activities </w:t>
      </w:r>
      <w:r w:rsidRPr="00582A3A">
        <w:rPr>
          <w:rFonts w:ascii="Times New Roman" w:hAnsi="Times New Roman" w:cs="Times New Roman"/>
          <w:sz w:val="24"/>
          <w:szCs w:val="24"/>
        </w:rPr>
        <w:t>of CeFe</w:t>
      </w:r>
      <w:r w:rsidRPr="00582A3A">
        <w:rPr>
          <w:rFonts w:ascii="Times New Roman" w:hAnsi="Times New Roman" w:cs="Times New Roman"/>
          <w:sz w:val="24"/>
          <w:szCs w:val="24"/>
          <w:vertAlign w:val="subscript"/>
        </w:rPr>
        <w:t>3</w:t>
      </w:r>
      <w:r w:rsidRPr="00582A3A">
        <w:rPr>
          <w:rFonts w:ascii="Times New Roman" w:hAnsi="Times New Roman" w:cs="Times New Roman"/>
          <w:sz w:val="24"/>
          <w:szCs w:val="24"/>
        </w:rPr>
        <w:t>O</w:t>
      </w:r>
      <w:r w:rsidRPr="00582A3A">
        <w:rPr>
          <w:rFonts w:ascii="Times New Roman" w:hAnsi="Times New Roman" w:cs="Times New Roman"/>
          <w:sz w:val="24"/>
          <w:szCs w:val="24"/>
          <w:vertAlign w:val="subscript"/>
        </w:rPr>
        <w:t>4</w:t>
      </w:r>
      <w:r w:rsidRPr="00582A3A">
        <w:rPr>
          <w:rFonts w:ascii="Times New Roman" w:hAnsi="Times New Roman" w:cs="Times New Roman"/>
          <w:sz w:val="24"/>
          <w:szCs w:val="24"/>
        </w:rPr>
        <w:t>NPs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4"/>
        <w:gridCol w:w="1617"/>
        <w:gridCol w:w="1764"/>
        <w:gridCol w:w="1583"/>
        <w:gridCol w:w="2463"/>
      </w:tblGrid>
      <w:tr w:rsidR="003706C1" w:rsidRPr="00582A3A" w:rsidTr="00241E42">
        <w:trPr>
          <w:trHeight w:val="1742"/>
          <w:jc w:val="center"/>
        </w:trPr>
        <w:tc>
          <w:tcPr>
            <w:tcW w:w="2614"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 xml:space="preserve">Oxidase </w:t>
            </w:r>
          </w:p>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Activity</w:t>
            </w:r>
          </w:p>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(IU/mg)</w:t>
            </w:r>
          </w:p>
          <w:p w:rsidR="003706C1" w:rsidRPr="00582A3A" w:rsidRDefault="003706C1" w:rsidP="00241E42">
            <w:pPr>
              <w:spacing w:line="480" w:lineRule="auto"/>
              <w:jc w:val="center"/>
              <w:rPr>
                <w:rFonts w:ascii="Times New Roman" w:eastAsia="Times New Roman" w:hAnsi="Times New Roman" w:cs="Times New Roman"/>
                <w:b/>
                <w:sz w:val="24"/>
                <w:szCs w:val="24"/>
              </w:rPr>
            </w:pPr>
          </w:p>
        </w:tc>
        <w:tc>
          <w:tcPr>
            <w:tcW w:w="4964" w:type="dxa"/>
            <w:gridSpan w:val="3"/>
            <w:tcBorders>
              <w:top w:val="single" w:sz="4" w:space="0" w:color="auto"/>
              <w:bottom w:val="single" w:sz="4" w:space="0" w:color="auto"/>
            </w:tcBorders>
          </w:tcPr>
          <w:p w:rsidR="003706C1" w:rsidRPr="00582A3A" w:rsidRDefault="003706C1" w:rsidP="00241E42">
            <w:pPr>
              <w:spacing w:line="480" w:lineRule="auto"/>
              <w:jc w:val="center"/>
              <w:rPr>
                <w:rFonts w:ascii="Times New Roman" w:hAnsi="Times New Roman" w:cs="Times New Roman"/>
                <w:b/>
                <w:sz w:val="24"/>
                <w:szCs w:val="24"/>
              </w:rPr>
            </w:pPr>
            <w:r w:rsidRPr="00582A3A">
              <w:rPr>
                <w:rFonts w:ascii="Times New Roman" w:eastAsia="Times New Roman" w:hAnsi="Times New Roman" w:cs="Times New Roman"/>
                <w:b/>
                <w:sz w:val="24"/>
                <w:szCs w:val="24"/>
              </w:rPr>
              <w:t>Cellulase activities</w:t>
            </w:r>
          </w:p>
          <w:p w:rsidR="003706C1" w:rsidRPr="00582A3A" w:rsidRDefault="003706C1" w:rsidP="00241E42">
            <w:pPr>
              <w:spacing w:line="480" w:lineRule="auto"/>
              <w:jc w:val="center"/>
              <w:rPr>
                <w:rFonts w:ascii="Times New Roman" w:hAnsi="Times New Roman" w:cs="Times New Roman"/>
                <w:sz w:val="24"/>
                <w:szCs w:val="24"/>
              </w:rPr>
            </w:pPr>
            <w:r w:rsidRPr="00582A3A">
              <w:rPr>
                <w:rFonts w:ascii="Times New Roman" w:eastAsia="Times New Roman" w:hAnsi="Times New Roman" w:cs="Times New Roman"/>
                <w:b/>
                <w:sz w:val="24"/>
                <w:szCs w:val="24"/>
              </w:rPr>
              <w:t>(IU/mg)</w:t>
            </w:r>
          </w:p>
        </w:tc>
        <w:tc>
          <w:tcPr>
            <w:tcW w:w="2463"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hAnsi="Times New Roman" w:cs="Times New Roman"/>
                <w:b/>
                <w:sz w:val="24"/>
                <w:szCs w:val="24"/>
              </w:rPr>
            </w:pPr>
            <w:r w:rsidRPr="00582A3A">
              <w:rPr>
                <w:rFonts w:ascii="Times New Roman" w:hAnsi="Times New Roman" w:cs="Times New Roman"/>
                <w:b/>
                <w:sz w:val="24"/>
                <w:szCs w:val="24"/>
              </w:rPr>
              <w:t>Hemic</w:t>
            </w:r>
            <w:r w:rsidRPr="00582A3A">
              <w:rPr>
                <w:rFonts w:ascii="Times New Roman" w:eastAsia="Times New Roman" w:hAnsi="Times New Roman" w:cs="Times New Roman"/>
                <w:b/>
                <w:sz w:val="24"/>
                <w:szCs w:val="24"/>
              </w:rPr>
              <w:t>ellulase activit</w:t>
            </w:r>
            <w:r w:rsidRPr="00582A3A">
              <w:rPr>
                <w:rFonts w:ascii="Times New Roman" w:hAnsi="Times New Roman" w:cs="Times New Roman"/>
                <w:b/>
                <w:sz w:val="24"/>
                <w:szCs w:val="24"/>
              </w:rPr>
              <w:t>y</w:t>
            </w:r>
          </w:p>
          <w:p w:rsidR="003706C1" w:rsidRPr="00582A3A" w:rsidRDefault="003706C1" w:rsidP="00241E42">
            <w:pPr>
              <w:spacing w:line="480" w:lineRule="auto"/>
              <w:jc w:val="center"/>
              <w:rPr>
                <w:rFonts w:ascii="Times New Roman" w:hAnsi="Times New Roman" w:cs="Times New Roman"/>
                <w:sz w:val="24"/>
                <w:szCs w:val="24"/>
              </w:rPr>
            </w:pPr>
            <w:r w:rsidRPr="00582A3A">
              <w:rPr>
                <w:rFonts w:ascii="Times New Roman" w:eastAsia="Times New Roman" w:hAnsi="Times New Roman" w:cs="Times New Roman"/>
                <w:b/>
                <w:sz w:val="24"/>
                <w:szCs w:val="24"/>
              </w:rPr>
              <w:t xml:space="preserve"> (IU/mg)</w:t>
            </w:r>
          </w:p>
        </w:tc>
      </w:tr>
      <w:tr w:rsidR="003706C1" w:rsidRPr="00582A3A" w:rsidTr="00241E42">
        <w:trPr>
          <w:jc w:val="center"/>
        </w:trPr>
        <w:tc>
          <w:tcPr>
            <w:tcW w:w="2614" w:type="dxa"/>
            <w:tcBorders>
              <w:top w:val="single" w:sz="4" w:space="0" w:color="auto"/>
            </w:tcBorders>
          </w:tcPr>
          <w:p w:rsidR="003706C1" w:rsidRPr="00582A3A" w:rsidRDefault="003706C1" w:rsidP="00241E42">
            <w:pPr>
              <w:spacing w:line="480" w:lineRule="auto"/>
              <w:jc w:val="center"/>
              <w:rPr>
                <w:rFonts w:ascii="Times New Roman" w:hAnsi="Times New Roman" w:cs="Times New Roman"/>
                <w:sz w:val="24"/>
                <w:szCs w:val="24"/>
              </w:rPr>
            </w:pPr>
            <w:r w:rsidRPr="00582A3A">
              <w:rPr>
                <w:rFonts w:ascii="Times New Roman" w:hAnsi="Times New Roman" w:cs="Times New Roman"/>
                <w:sz w:val="24"/>
                <w:szCs w:val="24"/>
              </w:rPr>
              <w:t>0.4507±0.051 (ABTS)</w:t>
            </w:r>
          </w:p>
        </w:tc>
        <w:tc>
          <w:tcPr>
            <w:tcW w:w="1617"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Exoglucanase</w:t>
            </w:r>
          </w:p>
        </w:tc>
        <w:tc>
          <w:tcPr>
            <w:tcW w:w="1764"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Endoglucanase</w:t>
            </w:r>
          </w:p>
        </w:tc>
        <w:tc>
          <w:tcPr>
            <w:tcW w:w="1583"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b/>
                <w:sz w:val="24"/>
                <w:szCs w:val="24"/>
              </w:rPr>
            </w:pPr>
            <w:r w:rsidRPr="00582A3A">
              <w:rPr>
                <w:rFonts w:ascii="Times New Roman" w:eastAsia="Times New Roman" w:hAnsi="Times New Roman" w:cs="Times New Roman"/>
                <w:b/>
                <w:sz w:val="24"/>
                <w:szCs w:val="24"/>
              </w:rPr>
              <w:t>β-glucosidase</w:t>
            </w:r>
          </w:p>
        </w:tc>
        <w:tc>
          <w:tcPr>
            <w:tcW w:w="2463" w:type="dxa"/>
            <w:tcBorders>
              <w:top w:val="single" w:sz="4" w:space="0" w:color="auto"/>
            </w:tcBorders>
          </w:tcPr>
          <w:p w:rsidR="003706C1" w:rsidRPr="00582A3A" w:rsidRDefault="003706C1" w:rsidP="00241E42">
            <w:pPr>
              <w:spacing w:line="480" w:lineRule="auto"/>
              <w:jc w:val="center"/>
              <w:rPr>
                <w:rFonts w:ascii="Times New Roman" w:hAnsi="Times New Roman" w:cs="Times New Roman"/>
                <w:sz w:val="24"/>
                <w:szCs w:val="24"/>
              </w:rPr>
            </w:pPr>
          </w:p>
        </w:tc>
      </w:tr>
      <w:tr w:rsidR="003706C1" w:rsidRPr="00582A3A" w:rsidTr="00241E42">
        <w:trPr>
          <w:trHeight w:val="476"/>
          <w:jc w:val="center"/>
        </w:trPr>
        <w:tc>
          <w:tcPr>
            <w:tcW w:w="2614" w:type="dxa"/>
            <w:tcBorders>
              <w:bottom w:val="single" w:sz="4" w:space="0" w:color="auto"/>
            </w:tcBorders>
          </w:tcPr>
          <w:p w:rsidR="003706C1" w:rsidRPr="00582A3A" w:rsidRDefault="003706C1" w:rsidP="00241E42">
            <w:pPr>
              <w:spacing w:after="160" w:line="480" w:lineRule="auto"/>
              <w:rPr>
                <w:rFonts w:ascii="Times New Roman" w:eastAsiaTheme="minorHAnsi" w:hAnsi="Times New Roman" w:cs="Times New Roman"/>
                <w:sz w:val="24"/>
                <w:szCs w:val="24"/>
                <w:lang w:val="en-IN" w:eastAsia="en-US"/>
              </w:rPr>
            </w:pPr>
            <w:r w:rsidRPr="00582A3A">
              <w:rPr>
                <w:rFonts w:ascii="Times New Roman" w:eastAsia="Malgun Gothic" w:hAnsi="Times New Roman" w:cs="Times New Roman"/>
                <w:sz w:val="24"/>
                <w:szCs w:val="24"/>
                <w:lang w:val="en-IN" w:eastAsia="en-IN"/>
              </w:rPr>
              <w:t>0.3407±0.051 (TMB)</w:t>
            </w:r>
          </w:p>
          <w:p w:rsidR="003706C1" w:rsidRPr="00582A3A" w:rsidRDefault="003706C1" w:rsidP="00241E42">
            <w:pPr>
              <w:spacing w:line="480" w:lineRule="auto"/>
              <w:ind w:left="-142"/>
              <w:jc w:val="center"/>
              <w:rPr>
                <w:rFonts w:ascii="Times New Roman" w:hAnsi="Times New Roman" w:cs="Times New Roman"/>
                <w:sz w:val="24"/>
                <w:szCs w:val="24"/>
              </w:rPr>
            </w:pPr>
          </w:p>
        </w:tc>
        <w:tc>
          <w:tcPr>
            <w:tcW w:w="1617"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sz w:val="24"/>
                <w:szCs w:val="24"/>
              </w:rPr>
            </w:pPr>
            <w:r w:rsidRPr="00582A3A">
              <w:rPr>
                <w:rFonts w:ascii="Times New Roman" w:eastAsia="Times New Roman" w:hAnsi="Times New Roman" w:cs="Times New Roman"/>
                <w:sz w:val="24"/>
                <w:szCs w:val="24"/>
              </w:rPr>
              <w:t>0.</w:t>
            </w:r>
            <w:r w:rsidRPr="00582A3A">
              <w:rPr>
                <w:rFonts w:ascii="Times New Roman" w:hAnsi="Times New Roman" w:cs="Times New Roman"/>
                <w:sz w:val="24"/>
                <w:szCs w:val="24"/>
              </w:rPr>
              <w:t>059</w:t>
            </w:r>
            <w:r w:rsidRPr="00582A3A">
              <w:rPr>
                <w:rFonts w:ascii="Times New Roman" w:eastAsia="Times New Roman" w:hAnsi="Times New Roman" w:cs="Times New Roman"/>
                <w:sz w:val="24"/>
                <w:szCs w:val="24"/>
              </w:rPr>
              <w:t>±0.0</w:t>
            </w:r>
            <w:r w:rsidRPr="00582A3A">
              <w:rPr>
                <w:rFonts w:ascii="Times New Roman" w:hAnsi="Times New Roman" w:cs="Times New Roman"/>
                <w:sz w:val="24"/>
                <w:szCs w:val="24"/>
              </w:rPr>
              <w:t>02</w:t>
            </w:r>
            <w:r w:rsidRPr="00582A3A">
              <w:rPr>
                <w:rFonts w:ascii="Times New Roman" w:eastAsia="Times New Roman" w:hAnsi="Times New Roman" w:cs="Times New Roman"/>
                <w:sz w:val="24"/>
                <w:szCs w:val="24"/>
              </w:rPr>
              <w:t>3</w:t>
            </w:r>
          </w:p>
        </w:tc>
        <w:tc>
          <w:tcPr>
            <w:tcW w:w="1764"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eastAsia="Times New Roman" w:hAnsi="Times New Roman" w:cs="Times New Roman"/>
                <w:sz w:val="24"/>
                <w:szCs w:val="24"/>
              </w:rPr>
            </w:pPr>
            <w:r w:rsidRPr="00582A3A">
              <w:rPr>
                <w:rFonts w:ascii="Times New Roman" w:eastAsia="Times New Roman" w:hAnsi="Times New Roman" w:cs="Times New Roman"/>
                <w:sz w:val="24"/>
                <w:szCs w:val="24"/>
              </w:rPr>
              <w:t>0.029±0.0011</w:t>
            </w:r>
          </w:p>
        </w:tc>
        <w:tc>
          <w:tcPr>
            <w:tcW w:w="1583" w:type="dxa"/>
            <w:tcBorders>
              <w:top w:val="single" w:sz="4" w:space="0" w:color="auto"/>
              <w:bottom w:val="single" w:sz="4" w:space="0" w:color="auto"/>
            </w:tcBorders>
          </w:tcPr>
          <w:p w:rsidR="003706C1" w:rsidRPr="00582A3A" w:rsidRDefault="003706C1" w:rsidP="00241E42">
            <w:pPr>
              <w:spacing w:line="480" w:lineRule="auto"/>
              <w:jc w:val="center"/>
              <w:rPr>
                <w:rFonts w:ascii="Times New Roman" w:hAnsi="Times New Roman" w:cs="Times New Roman"/>
                <w:sz w:val="24"/>
                <w:szCs w:val="24"/>
              </w:rPr>
            </w:pPr>
            <w:r w:rsidRPr="00582A3A">
              <w:rPr>
                <w:rFonts w:ascii="Times New Roman" w:eastAsia="Times New Roman" w:hAnsi="Times New Roman" w:cs="Times New Roman"/>
                <w:sz w:val="24"/>
                <w:szCs w:val="24"/>
              </w:rPr>
              <w:t>0.</w:t>
            </w:r>
            <w:r w:rsidRPr="00582A3A">
              <w:rPr>
                <w:rFonts w:ascii="Times New Roman" w:hAnsi="Times New Roman" w:cs="Times New Roman"/>
                <w:sz w:val="24"/>
                <w:szCs w:val="24"/>
              </w:rPr>
              <w:t>211</w:t>
            </w:r>
            <w:r w:rsidRPr="00582A3A">
              <w:rPr>
                <w:rFonts w:ascii="Times New Roman" w:eastAsia="Times New Roman" w:hAnsi="Times New Roman" w:cs="Times New Roman"/>
                <w:sz w:val="24"/>
                <w:szCs w:val="24"/>
              </w:rPr>
              <w:t>±0.0009</w:t>
            </w:r>
          </w:p>
        </w:tc>
        <w:tc>
          <w:tcPr>
            <w:tcW w:w="2463" w:type="dxa"/>
            <w:tcBorders>
              <w:bottom w:val="single" w:sz="4" w:space="0" w:color="auto"/>
            </w:tcBorders>
          </w:tcPr>
          <w:p w:rsidR="003706C1" w:rsidRPr="00582A3A" w:rsidRDefault="003706C1" w:rsidP="00241E42">
            <w:pPr>
              <w:spacing w:line="480" w:lineRule="auto"/>
              <w:jc w:val="center"/>
              <w:rPr>
                <w:rFonts w:ascii="Times New Roman" w:hAnsi="Times New Roman" w:cs="Times New Roman"/>
                <w:sz w:val="24"/>
                <w:szCs w:val="24"/>
              </w:rPr>
            </w:pPr>
            <w:r w:rsidRPr="00582A3A">
              <w:rPr>
                <w:rFonts w:ascii="Times New Roman" w:hAnsi="Times New Roman" w:cs="Times New Roman"/>
                <w:sz w:val="24"/>
                <w:szCs w:val="24"/>
              </w:rPr>
              <w:t>0.073± 0.0035</w:t>
            </w:r>
          </w:p>
        </w:tc>
      </w:tr>
    </w:tbl>
    <w:p w:rsidR="003706C1" w:rsidRPr="00582A3A" w:rsidRDefault="003706C1" w:rsidP="003706C1">
      <w:pPr>
        <w:spacing w:after="0" w:line="480" w:lineRule="auto"/>
        <w:jc w:val="both"/>
        <w:rPr>
          <w:rFonts w:ascii="Times New Roman" w:hAnsi="Times New Roman" w:cs="Times New Roman"/>
          <w:i/>
          <w:sz w:val="24"/>
          <w:szCs w:val="24"/>
        </w:rPr>
      </w:pPr>
    </w:p>
    <w:p w:rsidR="003706C1" w:rsidRPr="00582A3A" w:rsidRDefault="003706C1" w:rsidP="003706C1">
      <w:pPr>
        <w:rPr>
          <w:rFonts w:ascii="Times New Roman" w:hAnsi="Times New Roman" w:cs="Times New Roman"/>
          <w:sz w:val="24"/>
          <w:szCs w:val="24"/>
        </w:rPr>
      </w:pPr>
    </w:p>
    <w:p w:rsidR="003706C1" w:rsidRPr="00582A3A" w:rsidRDefault="003706C1" w:rsidP="003706C1">
      <w:pPr>
        <w:rPr>
          <w:rFonts w:ascii="Times New Roman" w:hAnsi="Times New Roman" w:cs="Times New Roman"/>
          <w:sz w:val="24"/>
          <w:szCs w:val="24"/>
        </w:rPr>
      </w:pPr>
    </w:p>
    <w:p w:rsidR="003706C1" w:rsidRPr="00582A3A" w:rsidRDefault="003706C1" w:rsidP="00BB74C4">
      <w:pPr>
        <w:ind w:left="851"/>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65330D" w:rsidRPr="00582A3A" w:rsidRDefault="0065330D" w:rsidP="00BB74C4">
      <w:pPr>
        <w:ind w:left="851"/>
        <w:rPr>
          <w:rFonts w:ascii="Times New Roman" w:hAnsi="Times New Roman" w:cs="Times New Roman"/>
          <w:b/>
          <w:sz w:val="24"/>
          <w:szCs w:val="24"/>
        </w:rPr>
      </w:pPr>
    </w:p>
    <w:p w:rsidR="0065330D" w:rsidRPr="00582A3A" w:rsidRDefault="0065330D" w:rsidP="00BB74C4">
      <w:pPr>
        <w:ind w:left="851"/>
        <w:rPr>
          <w:rFonts w:ascii="Times New Roman" w:hAnsi="Times New Roman" w:cs="Times New Roman"/>
          <w:b/>
          <w:sz w:val="24"/>
          <w:szCs w:val="24"/>
        </w:rPr>
      </w:pPr>
    </w:p>
    <w:p w:rsidR="0065330D" w:rsidRPr="00582A3A" w:rsidRDefault="0065330D" w:rsidP="00BB74C4">
      <w:pPr>
        <w:ind w:left="851"/>
        <w:rPr>
          <w:rFonts w:ascii="Times New Roman" w:hAnsi="Times New Roman" w:cs="Times New Roman"/>
          <w:b/>
          <w:sz w:val="24"/>
          <w:szCs w:val="24"/>
        </w:rPr>
      </w:pPr>
    </w:p>
    <w:p w:rsidR="000A183C" w:rsidRPr="00582A3A" w:rsidRDefault="000A183C" w:rsidP="00BB74C4">
      <w:pPr>
        <w:ind w:left="851"/>
        <w:rPr>
          <w:rFonts w:ascii="Times New Roman" w:hAnsi="Times New Roman" w:cs="Times New Roman"/>
          <w:sz w:val="24"/>
          <w:szCs w:val="24"/>
        </w:rPr>
      </w:pPr>
      <w:r w:rsidRPr="00582A3A">
        <w:rPr>
          <w:rFonts w:ascii="Times New Roman" w:hAnsi="Times New Roman" w:cs="Times New Roman"/>
          <w:b/>
          <w:sz w:val="24"/>
          <w:szCs w:val="24"/>
        </w:rPr>
        <w:t>Table S3</w:t>
      </w:r>
      <w:r w:rsidRPr="00582A3A">
        <w:rPr>
          <w:rFonts w:ascii="Times New Roman" w:hAnsi="Times New Roman" w:cs="Times New Roman"/>
          <w:sz w:val="24"/>
          <w:szCs w:val="24"/>
        </w:rPr>
        <w:t xml:space="preserve"> Post alignment statistics</w:t>
      </w:r>
    </w:p>
    <w:p w:rsidR="00AE0955" w:rsidRPr="00582A3A" w:rsidRDefault="0065330D">
      <w:pPr>
        <w:rPr>
          <w:rFonts w:ascii="Times New Roman" w:hAnsi="Times New Roman" w:cs="Times New Roman"/>
          <w:sz w:val="24"/>
          <w:szCs w:val="24"/>
        </w:rPr>
      </w:pPr>
      <w:r w:rsidRPr="00582A3A">
        <w:rPr>
          <w:rFonts w:ascii="Times New Roman" w:hAnsi="Times New Roman" w:cs="Times New Roman"/>
          <w:b/>
          <w:noProof/>
          <w:sz w:val="24"/>
          <w:szCs w:val="24"/>
          <w:lang w:eastAsia="en-IN"/>
        </w:rPr>
        <w:drawing>
          <wp:anchor distT="0" distB="0" distL="0" distR="0" simplePos="0" relativeHeight="251639808" behindDoc="0" locked="0" layoutInCell="1" allowOverlap="1" wp14:anchorId="21D10949" wp14:editId="6B5E034B">
            <wp:simplePos x="0" y="0"/>
            <wp:positionH relativeFrom="page">
              <wp:posOffset>704850</wp:posOffset>
            </wp:positionH>
            <wp:positionV relativeFrom="paragraph">
              <wp:posOffset>246380</wp:posOffset>
            </wp:positionV>
            <wp:extent cx="6074410" cy="4743450"/>
            <wp:effectExtent l="0" t="0" r="2540" b="0"/>
            <wp:wrapTopAndBottom/>
            <wp:docPr id="68"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9.jpeg"/>
                    <pic:cNvPicPr/>
                  </pic:nvPicPr>
                  <pic:blipFill>
                    <a:blip r:embed="rId7" cstate="print"/>
                    <a:stretch>
                      <a:fillRect/>
                    </a:stretch>
                  </pic:blipFill>
                  <pic:spPr>
                    <a:xfrm>
                      <a:off x="0" y="0"/>
                      <a:ext cx="6074410" cy="4743450"/>
                    </a:xfrm>
                    <a:prstGeom prst="rect">
                      <a:avLst/>
                    </a:prstGeom>
                  </pic:spPr>
                </pic:pic>
              </a:graphicData>
            </a:graphic>
            <wp14:sizeRelV relativeFrom="margin">
              <wp14:pctHeight>0</wp14:pctHeight>
            </wp14:sizeRelV>
          </wp:anchor>
        </w:drawing>
      </w:r>
    </w:p>
    <w:p w:rsidR="002C6718" w:rsidRPr="00582A3A" w:rsidRDefault="002C6718">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01577C" w:rsidRPr="00582A3A" w:rsidRDefault="0065330D" w:rsidP="0001577C">
      <w:pPr>
        <w:spacing w:after="0" w:line="480" w:lineRule="auto"/>
        <w:ind w:left="851" w:right="805"/>
        <w:jc w:val="both"/>
        <w:rPr>
          <w:rFonts w:ascii="Times New Roman" w:hAnsi="Times New Roman" w:cs="Times New Roman"/>
          <w:sz w:val="24"/>
          <w:szCs w:val="24"/>
        </w:rPr>
      </w:pPr>
      <w:r w:rsidRPr="00582A3A">
        <w:rPr>
          <w:rFonts w:ascii="Times New Roman" w:hAnsi="Times New Roman" w:cs="Times New Roman"/>
          <w:b/>
          <w:sz w:val="24"/>
          <w:szCs w:val="24"/>
        </w:rPr>
        <w:t>Table</w:t>
      </w:r>
      <w:r w:rsidR="0001577C" w:rsidRPr="00582A3A">
        <w:rPr>
          <w:rFonts w:ascii="Times New Roman" w:hAnsi="Times New Roman" w:cs="Times New Roman"/>
          <w:b/>
          <w:sz w:val="24"/>
          <w:szCs w:val="24"/>
        </w:rPr>
        <w:t xml:space="preserve"> S</w:t>
      </w:r>
      <w:r w:rsidR="00CA4BF1" w:rsidRPr="00582A3A">
        <w:rPr>
          <w:rFonts w:ascii="Times New Roman" w:hAnsi="Times New Roman" w:cs="Times New Roman"/>
          <w:b/>
          <w:sz w:val="24"/>
          <w:szCs w:val="24"/>
        </w:rPr>
        <w:t>4</w:t>
      </w:r>
      <w:r w:rsidR="0001577C" w:rsidRPr="00582A3A">
        <w:rPr>
          <w:rFonts w:ascii="Times New Roman" w:hAnsi="Times New Roman" w:cs="Times New Roman"/>
          <w:sz w:val="24"/>
          <w:szCs w:val="24"/>
        </w:rPr>
        <w:t xml:space="preserve"> GC-MS analysis of hydrolysates obtained after action of CeFe</w:t>
      </w:r>
      <w:r w:rsidR="0001577C" w:rsidRPr="00582A3A">
        <w:rPr>
          <w:rFonts w:ascii="Times New Roman" w:hAnsi="Times New Roman" w:cs="Times New Roman"/>
          <w:sz w:val="24"/>
          <w:szCs w:val="24"/>
          <w:vertAlign w:val="subscript"/>
        </w:rPr>
        <w:t>3</w:t>
      </w:r>
      <w:r w:rsidR="0001577C" w:rsidRPr="00582A3A">
        <w:rPr>
          <w:rFonts w:ascii="Times New Roman" w:hAnsi="Times New Roman" w:cs="Times New Roman"/>
          <w:sz w:val="24"/>
          <w:szCs w:val="24"/>
        </w:rPr>
        <w:t>O</w:t>
      </w:r>
      <w:r w:rsidR="0001577C" w:rsidRPr="00582A3A">
        <w:rPr>
          <w:rFonts w:ascii="Times New Roman" w:hAnsi="Times New Roman" w:cs="Times New Roman"/>
          <w:sz w:val="24"/>
          <w:szCs w:val="24"/>
          <w:vertAlign w:val="subscript"/>
        </w:rPr>
        <w:t>4</w:t>
      </w:r>
      <w:r w:rsidR="0001577C" w:rsidRPr="00582A3A">
        <w:rPr>
          <w:rFonts w:ascii="Times New Roman" w:hAnsi="Times New Roman" w:cs="Times New Roman"/>
          <w:sz w:val="24"/>
          <w:szCs w:val="24"/>
        </w:rPr>
        <w:t>-NPs on CCBW during SPH reaction: (A) 0 h and (D) 9h.</w:t>
      </w:r>
    </w:p>
    <w:p w:rsidR="00EB1255" w:rsidRPr="00582A3A" w:rsidRDefault="0001577C" w:rsidP="00582A3A">
      <w:pPr>
        <w:ind w:left="851"/>
        <w:rPr>
          <w:rFonts w:ascii="Times New Roman" w:hAnsi="Times New Roman" w:cs="Times New Roman"/>
          <w:sz w:val="24"/>
          <w:szCs w:val="24"/>
        </w:rPr>
      </w:pP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679744" behindDoc="0" locked="0" layoutInCell="1" allowOverlap="1" wp14:anchorId="7532A2DA" wp14:editId="329E804E">
                <wp:simplePos x="0" y="0"/>
                <wp:positionH relativeFrom="column">
                  <wp:posOffset>514350</wp:posOffset>
                </wp:positionH>
                <wp:positionV relativeFrom="paragraph">
                  <wp:posOffset>27940</wp:posOffset>
                </wp:positionV>
                <wp:extent cx="514350" cy="295275"/>
                <wp:effectExtent l="0" t="0" r="0" b="95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01577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32A2DA" id="_x0000_t202" coordsize="21600,21600" o:spt="202" path="m,l,21600r21600,l21600,xe">
                <v:stroke joinstyle="miter"/>
                <v:path gradientshapeok="t" o:connecttype="rect"/>
              </v:shapetype>
              <v:shape id="Text Box 2" o:spid="_x0000_s1026" type="#_x0000_t202" style="position:absolute;left:0;text-align:left;margin-left:40.5pt;margin-top:2.2pt;width:40.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" stroked="f">
                <v:textbox>
                  <w:txbxContent>
                    <w:p w:rsidR="00241E42" w:rsidRPr="00CD5397" w:rsidRDefault="00241E42" w:rsidP="0001577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 xml:space="preserve">) </w:t>
                      </w:r>
                    </w:p>
                  </w:txbxContent>
                </v:textbox>
              </v:shape>
            </w:pict>
          </mc:Fallback>
        </mc:AlternateContent>
      </w:r>
    </w:p>
    <w:p w:rsidR="00EB1255" w:rsidRPr="00582A3A" w:rsidRDefault="00582A3A">
      <w:pPr>
        <w:rPr>
          <w:rFonts w:ascii="Times New Roman" w:hAnsi="Times New Roman" w:cs="Times New Roman"/>
          <w:sz w:val="24"/>
          <w:szCs w:val="24"/>
        </w:rPr>
      </w:pPr>
      <w:r w:rsidRPr="00582A3A">
        <w:rPr>
          <w:rFonts w:ascii="Times New Roman" w:hAnsi="Times New Roman" w:cs="Times New Roman"/>
          <w:noProof/>
          <w:sz w:val="24"/>
          <w:szCs w:val="24"/>
        </w:rPr>
        <w:drawing>
          <wp:anchor distT="0" distB="0" distL="114300" distR="114300" simplePos="0" relativeHeight="251676672" behindDoc="1" locked="0" layoutInCell="1" allowOverlap="1" wp14:anchorId="5A6144A6">
            <wp:simplePos x="0" y="0"/>
            <wp:positionH relativeFrom="column">
              <wp:posOffset>580390</wp:posOffset>
            </wp:positionH>
            <wp:positionV relativeFrom="paragraph">
              <wp:posOffset>154305</wp:posOffset>
            </wp:positionV>
            <wp:extent cx="6139815" cy="7134225"/>
            <wp:effectExtent l="0" t="0" r="0" b="9525"/>
            <wp:wrapTight wrapText="bothSides">
              <wp:wrapPolygon edited="0">
                <wp:start x="0" y="0"/>
                <wp:lineTo x="0" y="21571"/>
                <wp:lineTo x="21513" y="21571"/>
                <wp:lineTo x="21513" y="0"/>
                <wp:lineTo x="0" y="0"/>
              </wp:wrapPolygon>
            </wp:wrapTight>
            <wp:docPr id="2075" name="Picture 9" descr="테이블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2075" name="Picture 9" descr="테이블이(가) 표시된 사진&#10;&#10;자동 생성된 설명"/>
                    <pic:cNvPicPr/>
                  </pic:nvPicPr>
                  <pic:blipFill>
                    <a:blip r:embed="rId8">
                      <a:extLst>
                        <a:ext uri="{28A0092B-C50C-407E-A947-70E740481C1C}">
                          <a14:useLocalDpi xmlns:a14="http://schemas.microsoft.com/office/drawing/2010/main" val="0"/>
                        </a:ext>
                      </a:extLst>
                    </a:blip>
                    <a:stretch>
                      <a:fillRect/>
                    </a:stretch>
                  </pic:blipFill>
                  <pic:spPr>
                    <a:xfrm>
                      <a:off x="0" y="0"/>
                      <a:ext cx="6139815" cy="7134225"/>
                    </a:xfrm>
                    <a:prstGeom prst="rect">
                      <a:avLst/>
                    </a:prstGeom>
                  </pic:spPr>
                </pic:pic>
              </a:graphicData>
            </a:graphic>
            <wp14:sizeRelH relativeFrom="margin">
              <wp14:pctWidth>0</wp14:pctWidth>
            </wp14:sizeRelH>
            <wp14:sizeRelV relativeFrom="margin">
              <wp14:pctHeight>0</wp14:pctHeight>
            </wp14:sizeRelV>
          </wp:anchor>
        </w:drawing>
      </w: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EB1255" w:rsidRPr="00582A3A" w:rsidRDefault="00EB1255">
      <w:pPr>
        <w:rPr>
          <w:rFonts w:ascii="Times New Roman" w:hAnsi="Times New Roman" w:cs="Times New Roman"/>
          <w:sz w:val="24"/>
          <w:szCs w:val="24"/>
        </w:rPr>
      </w:pPr>
    </w:p>
    <w:p w:rsidR="00037228" w:rsidRPr="00582A3A" w:rsidRDefault="000E7DD0">
      <w:pPr>
        <w:rPr>
          <w:rFonts w:ascii="Times New Roman" w:hAnsi="Times New Roman" w:cs="Times New Roman"/>
          <w:sz w:val="24"/>
          <w:szCs w:val="24"/>
        </w:rPr>
      </w:pPr>
      <w:r w:rsidRPr="00582A3A">
        <w:rPr>
          <w:rFonts w:ascii="Times New Roman" w:hAnsi="Times New Roman" w:cs="Times New Roman"/>
          <w:b/>
          <w:noProof/>
          <w:sz w:val="24"/>
          <w:szCs w:val="24"/>
          <w:lang w:eastAsia="en-IN"/>
        </w:rPr>
        <w:lastRenderedPageBreak/>
        <mc:AlternateContent>
          <mc:Choice Requires="wps">
            <w:drawing>
              <wp:anchor distT="0" distB="0" distL="114300" distR="114300" simplePos="0" relativeHeight="251681792" behindDoc="0" locked="0" layoutInCell="1" allowOverlap="1" wp14:anchorId="7532A2DA" wp14:editId="329E804E">
                <wp:simplePos x="0" y="0"/>
                <wp:positionH relativeFrom="column">
                  <wp:posOffset>676275</wp:posOffset>
                </wp:positionH>
                <wp:positionV relativeFrom="paragraph">
                  <wp:posOffset>86995</wp:posOffset>
                </wp:positionV>
                <wp:extent cx="514350" cy="295275"/>
                <wp:effectExtent l="0" t="0" r="0" b="952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01577C">
                            <w:pPr>
                              <w:rPr>
                                <w:rFonts w:ascii="Cambria" w:hAnsi="Cambria"/>
                                <w:b/>
                                <w:sz w:val="28"/>
                                <w:szCs w:val="28"/>
                              </w:rPr>
                            </w:pPr>
                            <w:r>
                              <w:rPr>
                                <w:rFonts w:ascii="Cambria" w:hAnsi="Cambria"/>
                                <w:b/>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32A2DA" id="_x0000_t202" coordsize="21600,21600" o:spt="202" path="m,l,21600r21600,l21600,xe">
                <v:stroke joinstyle="miter"/>
                <v:path gradientshapeok="t" o:connecttype="rect"/>
              </v:shapetype>
              <v:shape id="_x0000_s1027" type="#_x0000_t202" style="position:absolute;margin-left:53.25pt;margin-top:6.85pt;width:40.5pt;height:23.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" stroked="f">
                <v:textbox>
                  <w:txbxContent>
                    <w:p w:rsidR="00241E42" w:rsidRPr="00CD5397" w:rsidRDefault="00241E42" w:rsidP="0001577C">
                      <w:pPr>
                        <w:rPr>
                          <w:rFonts w:ascii="Cambria" w:hAnsi="Cambria"/>
                          <w:b/>
                          <w:sz w:val="28"/>
                          <w:szCs w:val="28"/>
                        </w:rPr>
                      </w:pPr>
                      <w:r>
                        <w:rPr>
                          <w:rFonts w:ascii="Cambria" w:hAnsi="Cambria"/>
                          <w:b/>
                          <w:sz w:val="28"/>
                          <w:szCs w:val="28"/>
                        </w:rPr>
                        <w:t>(B)</w:t>
                      </w:r>
                    </w:p>
                  </w:txbxContent>
                </v:textbox>
              </v:shape>
            </w:pict>
          </mc:Fallback>
        </mc:AlternateContent>
      </w:r>
    </w:p>
    <w:p w:rsidR="00037228" w:rsidRPr="00582A3A" w:rsidRDefault="00037228">
      <w:pPr>
        <w:rPr>
          <w:rFonts w:ascii="Times New Roman" w:hAnsi="Times New Roman" w:cs="Times New Roman"/>
          <w:sz w:val="24"/>
          <w:szCs w:val="24"/>
        </w:rPr>
      </w:pPr>
      <w:r w:rsidRPr="00582A3A">
        <w:rPr>
          <w:rFonts w:ascii="Times New Roman" w:hAnsi="Times New Roman" w:cs="Times New Roman"/>
          <w:noProof/>
          <w:sz w:val="24"/>
          <w:szCs w:val="24"/>
        </w:rPr>
        <w:drawing>
          <wp:anchor distT="0" distB="0" distL="114300" distR="114300" simplePos="0" relativeHeight="251677696" behindDoc="1" locked="0" layoutInCell="1" allowOverlap="1" wp14:anchorId="734E2A08">
            <wp:simplePos x="0" y="0"/>
            <wp:positionH relativeFrom="column">
              <wp:posOffset>618490</wp:posOffset>
            </wp:positionH>
            <wp:positionV relativeFrom="paragraph">
              <wp:posOffset>150495</wp:posOffset>
            </wp:positionV>
            <wp:extent cx="6064885" cy="8105775"/>
            <wp:effectExtent l="0" t="0" r="0" b="9525"/>
            <wp:wrapTight wrapText="bothSides">
              <wp:wrapPolygon edited="0">
                <wp:start x="0" y="0"/>
                <wp:lineTo x="0" y="21575"/>
                <wp:lineTo x="21507" y="21575"/>
                <wp:lineTo x="21507" y="0"/>
                <wp:lineTo x="0" y="0"/>
              </wp:wrapPolygon>
            </wp:wrapTight>
            <wp:docPr id="2078" name="Picture 12" descr="테이블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2078" name="Picture 12" descr="테이블이(가) 표시된 사진&#10;&#10;자동 생성된 설명"/>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64885" cy="8105775"/>
                    </a:xfrm>
                    <a:prstGeom prst="rect">
                      <a:avLst/>
                    </a:prstGeom>
                    <a:noFill/>
                  </pic:spPr>
                </pic:pic>
              </a:graphicData>
            </a:graphic>
            <wp14:sizeRelH relativeFrom="margin">
              <wp14:pctWidth>0</wp14:pctWidth>
            </wp14:sizeRelH>
            <wp14:sizeRelV relativeFrom="margin">
              <wp14:pctHeight>0</wp14:pctHeight>
            </wp14:sizeRelV>
          </wp:anchor>
        </w:drawing>
      </w: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037228" w:rsidRPr="00582A3A" w:rsidRDefault="00037228">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rsidP="006854DA">
      <w:pPr>
        <w:widowControl w:val="0"/>
        <w:tabs>
          <w:tab w:val="left" w:pos="10773"/>
          <w:tab w:val="left" w:pos="10915"/>
        </w:tabs>
        <w:wordWrap w:val="0"/>
        <w:autoSpaceDE w:val="0"/>
        <w:autoSpaceDN w:val="0"/>
        <w:adjustRightInd w:val="0"/>
        <w:spacing w:after="0" w:line="480" w:lineRule="auto"/>
        <w:ind w:left="851" w:right="804"/>
        <w:jc w:val="both"/>
        <w:rPr>
          <w:rFonts w:ascii="Times New Roman" w:hAnsi="Times New Roman" w:cs="Times New Roman"/>
          <w:sz w:val="24"/>
          <w:szCs w:val="24"/>
        </w:rPr>
      </w:pPr>
      <w:r w:rsidRPr="00582A3A">
        <w:rPr>
          <w:rFonts w:ascii="Times New Roman" w:hAnsi="Times New Roman" w:cs="Times New Roman"/>
          <w:b/>
          <w:sz w:val="24"/>
          <w:szCs w:val="24"/>
        </w:rPr>
        <w:t xml:space="preserve">Table S5 </w:t>
      </w:r>
      <w:r w:rsidR="0049294E" w:rsidRPr="00582A3A">
        <w:rPr>
          <w:rFonts w:ascii="Times New Roman" w:hAnsi="Times New Roman" w:cs="Times New Roman"/>
          <w:sz w:val="24"/>
          <w:szCs w:val="24"/>
        </w:rPr>
        <w:t>C</w:t>
      </w:r>
      <w:r w:rsidRPr="00582A3A">
        <w:rPr>
          <w:rFonts w:ascii="Times New Roman" w:eastAsia="Malgun Gothic" w:hAnsi="Times New Roman" w:cs="Times New Roman"/>
          <w:kern w:val="2"/>
          <w:sz w:val="24"/>
          <w:szCs w:val="24"/>
        </w:rPr>
        <w:t xml:space="preserve">rystallinity index (CrI) and crystallite sizes (nm) of </w:t>
      </w:r>
      <w:r w:rsidR="0049294E" w:rsidRPr="00582A3A">
        <w:rPr>
          <w:rFonts w:ascii="Times New Roman" w:eastAsia="Malgun Gothic" w:hAnsi="Times New Roman" w:cs="Times New Roman"/>
          <w:kern w:val="2"/>
          <w:sz w:val="24"/>
          <w:szCs w:val="24"/>
        </w:rPr>
        <w:t xml:space="preserve">untreated </w:t>
      </w:r>
      <w:r w:rsidRPr="00582A3A">
        <w:rPr>
          <w:rFonts w:ascii="Times New Roman" w:hAnsi="Times New Roman" w:cs="Times New Roman"/>
          <w:sz w:val="24"/>
          <w:szCs w:val="24"/>
        </w:rPr>
        <w:t>CC</w:t>
      </w:r>
      <w:r w:rsidR="0049294E" w:rsidRPr="00582A3A">
        <w:rPr>
          <w:rFonts w:ascii="Times New Roman" w:hAnsi="Times New Roman" w:cs="Times New Roman"/>
          <w:sz w:val="24"/>
          <w:szCs w:val="24"/>
        </w:rPr>
        <w:t>BW</w:t>
      </w:r>
      <w:r w:rsidRPr="00582A3A">
        <w:rPr>
          <w:rFonts w:ascii="Times New Roman" w:hAnsi="Times New Roman" w:cs="Times New Roman"/>
          <w:sz w:val="24"/>
          <w:szCs w:val="24"/>
        </w:rPr>
        <w:t xml:space="preserve"> and treated CC</w:t>
      </w:r>
      <w:r w:rsidR="0049294E" w:rsidRPr="00582A3A">
        <w:rPr>
          <w:rFonts w:ascii="Times New Roman" w:hAnsi="Times New Roman" w:cs="Times New Roman"/>
          <w:sz w:val="24"/>
          <w:szCs w:val="24"/>
        </w:rPr>
        <w:t>BW</w:t>
      </w:r>
      <w:r w:rsidRPr="00582A3A">
        <w:rPr>
          <w:rFonts w:ascii="Times New Roman" w:hAnsi="Times New Roman" w:cs="Times New Roman"/>
          <w:sz w:val="24"/>
          <w:szCs w:val="24"/>
        </w:rPr>
        <w:t xml:space="preserve"> samples</w:t>
      </w:r>
    </w:p>
    <w:tbl>
      <w:tblPr>
        <w:tblStyle w:val="TableGrid"/>
        <w:tblpPr w:leftFromText="180" w:rightFromText="180" w:vertAnchor="text" w:horzAnchor="margin" w:tblpXSpec="center" w:tblpY="3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1901"/>
        <w:gridCol w:w="2396"/>
        <w:gridCol w:w="2285"/>
      </w:tblGrid>
      <w:tr w:rsidR="00CA4BF1" w:rsidRPr="00582A3A" w:rsidTr="00CA4BF1">
        <w:tc>
          <w:tcPr>
            <w:tcW w:w="2660" w:type="dxa"/>
            <w:tcBorders>
              <w:top w:val="single" w:sz="4" w:space="0" w:color="auto"/>
              <w:left w:val="nil"/>
              <w:bottom w:val="single" w:sz="4" w:space="0" w:color="auto"/>
              <w:right w:val="nil"/>
            </w:tcBorders>
            <w:hideMark/>
          </w:tcPr>
          <w:p w:rsidR="00CA4BF1" w:rsidRPr="00582A3A" w:rsidRDefault="00CA4BF1" w:rsidP="00CA4BF1">
            <w:pPr>
              <w:rPr>
                <w:rFonts w:ascii="Times New Roman" w:hAnsi="Times New Roman" w:cs="Times New Roman"/>
                <w:b/>
                <w:sz w:val="24"/>
                <w:szCs w:val="24"/>
                <w:lang w:eastAsia="en-IN"/>
              </w:rPr>
            </w:pPr>
            <w:r w:rsidRPr="00582A3A">
              <w:rPr>
                <w:rFonts w:ascii="Times New Roman" w:hAnsi="Times New Roman" w:cs="Times New Roman"/>
                <w:b/>
                <w:sz w:val="24"/>
                <w:szCs w:val="24"/>
                <w:lang w:eastAsia="en-IN"/>
              </w:rPr>
              <w:t>Samples</w:t>
            </w:r>
          </w:p>
        </w:tc>
        <w:tc>
          <w:tcPr>
            <w:tcW w:w="1901" w:type="dxa"/>
            <w:tcBorders>
              <w:top w:val="single" w:sz="4" w:space="0" w:color="auto"/>
              <w:left w:val="nil"/>
              <w:bottom w:val="single" w:sz="4" w:space="0" w:color="auto"/>
              <w:right w:val="nil"/>
            </w:tcBorders>
            <w:hideMark/>
          </w:tcPr>
          <w:p w:rsidR="00CA4BF1" w:rsidRPr="00582A3A" w:rsidRDefault="00CA4BF1" w:rsidP="00CA4BF1">
            <w:pPr>
              <w:rPr>
                <w:rFonts w:ascii="Times New Roman" w:hAnsi="Times New Roman" w:cs="Times New Roman"/>
                <w:b/>
                <w:sz w:val="24"/>
                <w:szCs w:val="24"/>
                <w:lang w:eastAsia="en-IN"/>
              </w:rPr>
            </w:pPr>
            <w:r w:rsidRPr="00582A3A">
              <w:rPr>
                <w:rFonts w:ascii="Times New Roman" w:hAnsi="Times New Roman" w:cs="Times New Roman"/>
                <w:b/>
                <w:sz w:val="24"/>
                <w:szCs w:val="24"/>
                <w:lang w:eastAsia="en-IN"/>
              </w:rPr>
              <w:t xml:space="preserve">Crystallinity index </w:t>
            </w:r>
          </w:p>
          <w:p w:rsidR="00CA4BF1" w:rsidRPr="00582A3A" w:rsidRDefault="00CA4BF1" w:rsidP="00CA4BF1">
            <w:pPr>
              <w:rPr>
                <w:rFonts w:ascii="Times New Roman" w:hAnsi="Times New Roman" w:cs="Times New Roman"/>
                <w:b/>
                <w:sz w:val="24"/>
                <w:szCs w:val="24"/>
                <w:lang w:eastAsia="en-IN"/>
              </w:rPr>
            </w:pPr>
            <w:r w:rsidRPr="00582A3A">
              <w:rPr>
                <w:rFonts w:ascii="Times New Roman" w:hAnsi="Times New Roman" w:cs="Times New Roman"/>
                <w:b/>
                <w:sz w:val="24"/>
                <w:szCs w:val="24"/>
                <w:lang w:eastAsia="en-IN"/>
              </w:rPr>
              <w:t>(</w:t>
            </w:r>
            <w:proofErr w:type="spellStart"/>
            <w:r w:rsidRPr="00582A3A">
              <w:rPr>
                <w:rFonts w:ascii="Times New Roman" w:hAnsi="Times New Roman" w:cs="Times New Roman"/>
                <w:b/>
                <w:sz w:val="24"/>
                <w:szCs w:val="24"/>
                <w:lang w:eastAsia="en-IN"/>
              </w:rPr>
              <w:t>crI</w:t>
            </w:r>
            <w:proofErr w:type="spellEnd"/>
            <w:r w:rsidRPr="00582A3A">
              <w:rPr>
                <w:rFonts w:ascii="Times New Roman" w:hAnsi="Times New Roman" w:cs="Times New Roman"/>
                <w:b/>
                <w:sz w:val="24"/>
                <w:szCs w:val="24"/>
                <w:lang w:eastAsia="en-IN"/>
              </w:rPr>
              <w:t>) (%)</w:t>
            </w:r>
          </w:p>
        </w:tc>
        <w:tc>
          <w:tcPr>
            <w:tcW w:w="2396" w:type="dxa"/>
            <w:tcBorders>
              <w:top w:val="single" w:sz="4" w:space="0" w:color="auto"/>
              <w:left w:val="nil"/>
              <w:bottom w:val="single" w:sz="4" w:space="0" w:color="auto"/>
              <w:right w:val="nil"/>
            </w:tcBorders>
            <w:hideMark/>
          </w:tcPr>
          <w:p w:rsidR="00CA4BF1" w:rsidRPr="00582A3A" w:rsidRDefault="00CA4BF1" w:rsidP="00CA4BF1">
            <w:pPr>
              <w:rPr>
                <w:rFonts w:ascii="Times New Roman" w:hAnsi="Times New Roman" w:cs="Times New Roman"/>
                <w:b/>
                <w:sz w:val="24"/>
                <w:szCs w:val="24"/>
                <w:lang w:eastAsia="en-IN"/>
              </w:rPr>
            </w:pPr>
            <w:r w:rsidRPr="00582A3A">
              <w:rPr>
                <w:rFonts w:ascii="Times New Roman" w:eastAsia="Malgun Gothic" w:hAnsi="Times New Roman" w:cs="Times New Roman"/>
                <w:b/>
                <w:sz w:val="24"/>
                <w:szCs w:val="24"/>
                <w:lang w:eastAsia="en-IN"/>
              </w:rPr>
              <w:t>Relative decrease in crystallinity (%)</w:t>
            </w:r>
          </w:p>
        </w:tc>
        <w:tc>
          <w:tcPr>
            <w:tcW w:w="2285" w:type="dxa"/>
            <w:tcBorders>
              <w:top w:val="single" w:sz="4" w:space="0" w:color="auto"/>
              <w:left w:val="nil"/>
              <w:bottom w:val="single" w:sz="4" w:space="0" w:color="auto"/>
              <w:right w:val="nil"/>
            </w:tcBorders>
            <w:hideMark/>
          </w:tcPr>
          <w:p w:rsidR="00CA4BF1" w:rsidRPr="00582A3A" w:rsidRDefault="00CA4BF1" w:rsidP="00CA4BF1">
            <w:pPr>
              <w:rPr>
                <w:rFonts w:ascii="Times New Roman" w:hAnsi="Times New Roman" w:cs="Times New Roman"/>
                <w:b/>
                <w:sz w:val="24"/>
                <w:szCs w:val="24"/>
                <w:lang w:eastAsia="en-IN"/>
              </w:rPr>
            </w:pPr>
            <w:r w:rsidRPr="00582A3A">
              <w:rPr>
                <w:rFonts w:ascii="Times New Roman" w:hAnsi="Times New Roman" w:cs="Times New Roman"/>
                <w:b/>
                <w:sz w:val="24"/>
                <w:szCs w:val="24"/>
                <w:lang w:eastAsia="en-IN"/>
              </w:rPr>
              <w:t xml:space="preserve">Crystallite size </w:t>
            </w:r>
          </w:p>
          <w:p w:rsidR="00CA4BF1" w:rsidRPr="00582A3A" w:rsidRDefault="00CA4BF1" w:rsidP="00CA4BF1">
            <w:pPr>
              <w:rPr>
                <w:rFonts w:ascii="Times New Roman" w:hAnsi="Times New Roman" w:cs="Times New Roman"/>
                <w:b/>
                <w:sz w:val="24"/>
                <w:szCs w:val="24"/>
                <w:lang w:eastAsia="en-IN"/>
              </w:rPr>
            </w:pPr>
            <w:r w:rsidRPr="00582A3A">
              <w:rPr>
                <w:rFonts w:ascii="Times New Roman" w:hAnsi="Times New Roman" w:cs="Times New Roman"/>
                <w:b/>
                <w:sz w:val="24"/>
                <w:szCs w:val="24"/>
                <w:lang w:eastAsia="en-IN"/>
              </w:rPr>
              <w:t>(nm)</w:t>
            </w:r>
          </w:p>
        </w:tc>
      </w:tr>
      <w:tr w:rsidR="00CA4BF1" w:rsidRPr="00582A3A" w:rsidTr="00CA4BF1">
        <w:tc>
          <w:tcPr>
            <w:tcW w:w="2660" w:type="dxa"/>
            <w:tcBorders>
              <w:top w:val="single" w:sz="4" w:space="0" w:color="auto"/>
              <w:left w:val="nil"/>
              <w:bottom w:val="nil"/>
              <w:right w:val="nil"/>
            </w:tcBorders>
            <w:hideMark/>
          </w:tcPr>
          <w:p w:rsidR="00CA4BF1" w:rsidRPr="00582A3A" w:rsidRDefault="0049294E"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 xml:space="preserve">Untreated </w:t>
            </w:r>
            <w:r w:rsidR="00CA4BF1" w:rsidRPr="00582A3A">
              <w:rPr>
                <w:rFonts w:ascii="Times New Roman" w:hAnsi="Times New Roman" w:cs="Times New Roman"/>
                <w:sz w:val="24"/>
                <w:szCs w:val="24"/>
                <w:lang w:eastAsia="en-IN"/>
              </w:rPr>
              <w:t>CC</w:t>
            </w:r>
            <w:r w:rsidRPr="00582A3A">
              <w:rPr>
                <w:rFonts w:ascii="Times New Roman" w:hAnsi="Times New Roman" w:cs="Times New Roman"/>
                <w:sz w:val="24"/>
                <w:szCs w:val="24"/>
                <w:lang w:eastAsia="en-IN"/>
              </w:rPr>
              <w:t>BW</w:t>
            </w:r>
          </w:p>
        </w:tc>
        <w:tc>
          <w:tcPr>
            <w:tcW w:w="1901" w:type="dxa"/>
            <w:tcBorders>
              <w:top w:val="single" w:sz="4" w:space="0" w:color="auto"/>
              <w:left w:val="nil"/>
              <w:bottom w:val="nil"/>
              <w:right w:val="nil"/>
            </w:tcBorders>
            <w:hideMark/>
          </w:tcPr>
          <w:p w:rsidR="00CA4BF1" w:rsidRPr="00582A3A" w:rsidRDefault="00821BC2"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64</w:t>
            </w:r>
            <w:r w:rsidR="00CA4BF1" w:rsidRPr="00582A3A">
              <w:rPr>
                <w:rFonts w:ascii="Times New Roman" w:hAnsi="Times New Roman" w:cs="Times New Roman"/>
                <w:sz w:val="24"/>
                <w:szCs w:val="24"/>
                <w:lang w:eastAsia="en-IN"/>
              </w:rPr>
              <w:t>.</w:t>
            </w:r>
            <w:r w:rsidRPr="00582A3A">
              <w:rPr>
                <w:rFonts w:ascii="Times New Roman" w:hAnsi="Times New Roman" w:cs="Times New Roman"/>
                <w:sz w:val="24"/>
                <w:szCs w:val="24"/>
                <w:lang w:eastAsia="en-IN"/>
              </w:rPr>
              <w:t>11</w:t>
            </w:r>
          </w:p>
        </w:tc>
        <w:tc>
          <w:tcPr>
            <w:tcW w:w="2396" w:type="dxa"/>
            <w:tcBorders>
              <w:top w:val="single" w:sz="4" w:space="0" w:color="auto"/>
              <w:left w:val="nil"/>
              <w:bottom w:val="nil"/>
              <w:right w:val="nil"/>
            </w:tcBorders>
            <w:hideMark/>
          </w:tcPr>
          <w:p w:rsidR="00CA4BF1" w:rsidRPr="00582A3A" w:rsidRDefault="00CA4BF1"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w:t>
            </w:r>
          </w:p>
        </w:tc>
        <w:tc>
          <w:tcPr>
            <w:tcW w:w="2285" w:type="dxa"/>
            <w:tcBorders>
              <w:top w:val="single" w:sz="4" w:space="0" w:color="auto"/>
              <w:left w:val="nil"/>
              <w:bottom w:val="nil"/>
              <w:right w:val="nil"/>
            </w:tcBorders>
          </w:tcPr>
          <w:p w:rsidR="00CA4BF1" w:rsidRPr="00582A3A" w:rsidRDefault="00821BC2"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563</w:t>
            </w:r>
            <w:r w:rsidR="00CA4BF1" w:rsidRPr="00582A3A">
              <w:rPr>
                <w:rFonts w:ascii="Times New Roman" w:hAnsi="Times New Roman" w:cs="Times New Roman"/>
                <w:sz w:val="24"/>
                <w:szCs w:val="24"/>
                <w:lang w:eastAsia="en-IN"/>
              </w:rPr>
              <w:t>.1</w:t>
            </w:r>
            <w:r w:rsidRPr="00582A3A">
              <w:rPr>
                <w:rFonts w:ascii="Times New Roman" w:hAnsi="Times New Roman" w:cs="Times New Roman"/>
                <w:sz w:val="24"/>
                <w:szCs w:val="24"/>
                <w:lang w:eastAsia="en-IN"/>
              </w:rPr>
              <w:t>1</w:t>
            </w:r>
          </w:p>
          <w:p w:rsidR="00CA4BF1" w:rsidRPr="00582A3A" w:rsidRDefault="00CA4BF1" w:rsidP="00CA4BF1">
            <w:pPr>
              <w:rPr>
                <w:rFonts w:ascii="Times New Roman" w:hAnsi="Times New Roman" w:cs="Times New Roman"/>
                <w:sz w:val="24"/>
                <w:szCs w:val="24"/>
                <w:lang w:eastAsia="en-IN"/>
              </w:rPr>
            </w:pPr>
          </w:p>
        </w:tc>
      </w:tr>
      <w:tr w:rsidR="00CA4BF1" w:rsidRPr="00582A3A" w:rsidTr="00CA4BF1">
        <w:tc>
          <w:tcPr>
            <w:tcW w:w="2660" w:type="dxa"/>
            <w:tcBorders>
              <w:top w:val="nil"/>
              <w:left w:val="nil"/>
              <w:bottom w:val="single" w:sz="4" w:space="0" w:color="auto"/>
              <w:right w:val="nil"/>
            </w:tcBorders>
            <w:hideMark/>
          </w:tcPr>
          <w:p w:rsidR="00CA4BF1" w:rsidRPr="00582A3A" w:rsidRDefault="00CA4BF1"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Treated CC</w:t>
            </w:r>
            <w:r w:rsidR="0049294E" w:rsidRPr="00582A3A">
              <w:rPr>
                <w:rFonts w:ascii="Times New Roman" w:hAnsi="Times New Roman" w:cs="Times New Roman"/>
                <w:sz w:val="24"/>
                <w:szCs w:val="24"/>
                <w:lang w:eastAsia="en-IN"/>
              </w:rPr>
              <w:t>BW</w:t>
            </w:r>
          </w:p>
        </w:tc>
        <w:tc>
          <w:tcPr>
            <w:tcW w:w="1901" w:type="dxa"/>
            <w:tcBorders>
              <w:top w:val="nil"/>
              <w:left w:val="nil"/>
              <w:bottom w:val="single" w:sz="4" w:space="0" w:color="auto"/>
              <w:right w:val="nil"/>
            </w:tcBorders>
            <w:hideMark/>
          </w:tcPr>
          <w:p w:rsidR="00CA4BF1" w:rsidRPr="00582A3A" w:rsidRDefault="00821BC2"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55</w:t>
            </w:r>
            <w:r w:rsidR="00CA4BF1" w:rsidRPr="00582A3A">
              <w:rPr>
                <w:rFonts w:ascii="Times New Roman" w:hAnsi="Times New Roman" w:cs="Times New Roman"/>
                <w:sz w:val="24"/>
                <w:szCs w:val="24"/>
                <w:lang w:eastAsia="en-IN"/>
              </w:rPr>
              <w:t>.14</w:t>
            </w:r>
          </w:p>
        </w:tc>
        <w:tc>
          <w:tcPr>
            <w:tcW w:w="2396" w:type="dxa"/>
            <w:tcBorders>
              <w:top w:val="nil"/>
              <w:left w:val="nil"/>
              <w:bottom w:val="single" w:sz="4" w:space="0" w:color="auto"/>
              <w:right w:val="nil"/>
            </w:tcBorders>
            <w:hideMark/>
          </w:tcPr>
          <w:p w:rsidR="00CA4BF1" w:rsidRPr="00582A3A" w:rsidRDefault="00CA4BF1"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1</w:t>
            </w:r>
            <w:r w:rsidR="009C0735" w:rsidRPr="00582A3A">
              <w:rPr>
                <w:rFonts w:ascii="Times New Roman" w:hAnsi="Times New Roman" w:cs="Times New Roman"/>
                <w:sz w:val="24"/>
                <w:szCs w:val="24"/>
                <w:lang w:eastAsia="en-IN"/>
              </w:rPr>
              <w:t>3</w:t>
            </w:r>
            <w:r w:rsidRPr="00582A3A">
              <w:rPr>
                <w:rFonts w:ascii="Times New Roman" w:hAnsi="Times New Roman" w:cs="Times New Roman"/>
                <w:sz w:val="24"/>
                <w:szCs w:val="24"/>
                <w:lang w:eastAsia="en-IN"/>
              </w:rPr>
              <w:t>.</w:t>
            </w:r>
            <w:r w:rsidR="009C0735" w:rsidRPr="00582A3A">
              <w:rPr>
                <w:rFonts w:ascii="Times New Roman" w:hAnsi="Times New Roman" w:cs="Times New Roman"/>
                <w:sz w:val="24"/>
                <w:szCs w:val="24"/>
                <w:lang w:eastAsia="en-IN"/>
              </w:rPr>
              <w:t>99</w:t>
            </w:r>
          </w:p>
        </w:tc>
        <w:tc>
          <w:tcPr>
            <w:tcW w:w="2285" w:type="dxa"/>
            <w:tcBorders>
              <w:top w:val="nil"/>
              <w:left w:val="nil"/>
              <w:bottom w:val="single" w:sz="4" w:space="0" w:color="auto"/>
              <w:right w:val="nil"/>
            </w:tcBorders>
            <w:hideMark/>
          </w:tcPr>
          <w:p w:rsidR="00CA4BF1" w:rsidRPr="00582A3A" w:rsidRDefault="00821BC2" w:rsidP="00CA4BF1">
            <w:pPr>
              <w:rPr>
                <w:rFonts w:ascii="Times New Roman" w:hAnsi="Times New Roman" w:cs="Times New Roman"/>
                <w:sz w:val="24"/>
                <w:szCs w:val="24"/>
                <w:lang w:eastAsia="en-IN"/>
              </w:rPr>
            </w:pPr>
            <w:r w:rsidRPr="00582A3A">
              <w:rPr>
                <w:rFonts w:ascii="Times New Roman" w:hAnsi="Times New Roman" w:cs="Times New Roman"/>
                <w:sz w:val="24"/>
                <w:szCs w:val="24"/>
                <w:lang w:eastAsia="en-IN"/>
              </w:rPr>
              <w:t>286</w:t>
            </w:r>
            <w:r w:rsidR="00CA4BF1" w:rsidRPr="00582A3A">
              <w:rPr>
                <w:rFonts w:ascii="Times New Roman" w:hAnsi="Times New Roman" w:cs="Times New Roman"/>
                <w:sz w:val="24"/>
                <w:szCs w:val="24"/>
                <w:lang w:eastAsia="en-IN"/>
              </w:rPr>
              <w:t>.</w:t>
            </w:r>
            <w:r w:rsidRPr="00582A3A">
              <w:rPr>
                <w:rFonts w:ascii="Times New Roman" w:hAnsi="Times New Roman" w:cs="Times New Roman"/>
                <w:sz w:val="24"/>
                <w:szCs w:val="24"/>
                <w:lang w:eastAsia="en-IN"/>
              </w:rPr>
              <w:t>2</w:t>
            </w:r>
            <w:r w:rsidR="00CA4BF1" w:rsidRPr="00582A3A">
              <w:rPr>
                <w:rFonts w:ascii="Times New Roman" w:hAnsi="Times New Roman" w:cs="Times New Roman"/>
                <w:sz w:val="24"/>
                <w:szCs w:val="24"/>
                <w:lang w:eastAsia="en-IN"/>
              </w:rPr>
              <w:t>0</w:t>
            </w:r>
          </w:p>
        </w:tc>
      </w:tr>
    </w:tbl>
    <w:p w:rsidR="00CA4BF1" w:rsidRPr="00582A3A" w:rsidRDefault="00CA4BF1" w:rsidP="00CA4BF1">
      <w:pPr>
        <w:widowControl w:val="0"/>
        <w:wordWrap w:val="0"/>
        <w:autoSpaceDE w:val="0"/>
        <w:autoSpaceDN w:val="0"/>
        <w:adjustRightInd w:val="0"/>
        <w:spacing w:after="0" w:line="480" w:lineRule="auto"/>
        <w:ind w:left="851" w:right="804"/>
        <w:jc w:val="both"/>
        <w:rPr>
          <w:rFonts w:ascii="Times New Roman" w:eastAsia="Malgun Gothic" w:hAnsi="Times New Roman" w:cs="Times New Roman"/>
          <w:kern w:val="2"/>
          <w:sz w:val="24"/>
          <w:szCs w:val="24"/>
        </w:rPr>
      </w:pPr>
    </w:p>
    <w:p w:rsidR="00CA4BF1" w:rsidRPr="00582A3A" w:rsidRDefault="00CA4BF1" w:rsidP="00CA4BF1">
      <w:pPr>
        <w:spacing w:line="480" w:lineRule="auto"/>
        <w:ind w:left="851" w:right="804"/>
        <w:jc w:val="both"/>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CA4BF1" w:rsidRPr="00582A3A" w:rsidRDefault="00CA4BF1">
      <w:pPr>
        <w:rPr>
          <w:rFonts w:ascii="Times New Roman" w:hAnsi="Times New Roman" w:cs="Times New Roman"/>
          <w:sz w:val="24"/>
          <w:szCs w:val="24"/>
        </w:rPr>
      </w:pPr>
    </w:p>
    <w:p w:rsidR="00EB1255" w:rsidRPr="00582A3A" w:rsidRDefault="00FB3C3F">
      <w:pPr>
        <w:rPr>
          <w:rFonts w:ascii="Times New Roman" w:hAnsi="Times New Roman" w:cs="Times New Roman"/>
          <w:sz w:val="24"/>
          <w:szCs w:val="24"/>
        </w:rPr>
      </w:pPr>
      <w:r w:rsidRPr="00582A3A">
        <w:rPr>
          <w:rFonts w:ascii="Times New Roman" w:hAnsi="Times New Roman" w:cs="Times New Roman"/>
          <w:noProof/>
          <w:sz w:val="24"/>
          <w:szCs w:val="24"/>
        </w:rPr>
        <w:lastRenderedPageBreak/>
        <mc:AlternateContent>
          <mc:Choice Requires="wps">
            <w:drawing>
              <wp:anchor distT="0" distB="0" distL="114300" distR="114300" simplePos="0" relativeHeight="251668480" behindDoc="0" locked="0" layoutInCell="1" allowOverlap="1" wp14:anchorId="640AF46A" wp14:editId="134F7508">
                <wp:simplePos x="0" y="0"/>
                <wp:positionH relativeFrom="column">
                  <wp:posOffset>3457575</wp:posOffset>
                </wp:positionH>
                <wp:positionV relativeFrom="paragraph">
                  <wp:posOffset>-320675</wp:posOffset>
                </wp:positionV>
                <wp:extent cx="666750" cy="716915"/>
                <wp:effectExtent l="0" t="0" r="0" b="0"/>
                <wp:wrapNone/>
                <wp:docPr id="11" name="TextBox 51"/>
                <wp:cNvGraphicFramePr/>
                <a:graphic xmlns:a="http://schemas.openxmlformats.org/drawingml/2006/main">
                  <a:graphicData uri="http://schemas.microsoft.com/office/word/2010/wordprocessingShape">
                    <wps:wsp>
                      <wps:cNvSpPr txBox="1"/>
                      <wps:spPr>
                        <a:xfrm>
                          <a:off x="0" y="0"/>
                          <a:ext cx="666750" cy="716915"/>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(B)</w:t>
                            </w:r>
                          </w:p>
                        </w:txbxContent>
                      </wps:txbx>
                      <wps:bodyPr wrap="square" rtlCol="0">
                        <a:spAutoFit/>
                      </wps:bodyPr>
                    </wps:wsp>
                  </a:graphicData>
                </a:graphic>
                <wp14:sizeRelH relativeFrom="margin">
                  <wp14:pctWidth>0</wp14:pctWidth>
                </wp14:sizeRelH>
              </wp:anchor>
            </w:drawing>
          </mc:Choice>
          <mc:Fallback>
            <w:pict>
              <v:shape w14:anchorId="640AF46A" id="TextBox 51" o:spid="_x0000_s1028" type="#_x0000_t202" style="position:absolute;margin-left:272.25pt;margin-top:-25.25pt;width:52.5pt;height:56.4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(B)</w:t>
                      </w:r>
                    </w:p>
                  </w:txbxContent>
                </v:textbox>
              </v:shape>
            </w:pict>
          </mc:Fallback>
        </mc:AlternateContent>
      </w:r>
      <w:r w:rsidR="00F65658" w:rsidRPr="00582A3A">
        <w:rPr>
          <w:rFonts w:ascii="Times New Roman" w:hAnsi="Times New Roman" w:cs="Times New Roman"/>
          <w:noProof/>
          <w:sz w:val="24"/>
          <w:szCs w:val="24"/>
        </w:rPr>
        <w:drawing>
          <wp:anchor distT="0" distB="0" distL="114300" distR="114300" simplePos="0" relativeHeight="251663360" behindDoc="0" locked="0" layoutInCell="1" allowOverlap="1" wp14:anchorId="4894FA7C" wp14:editId="165A349A">
            <wp:simplePos x="0" y="0"/>
            <wp:positionH relativeFrom="column">
              <wp:posOffset>3524250</wp:posOffset>
            </wp:positionH>
            <wp:positionV relativeFrom="paragraph">
              <wp:posOffset>127000</wp:posOffset>
            </wp:positionV>
            <wp:extent cx="2886075" cy="2325370"/>
            <wp:effectExtent l="0" t="0" r="9525" b="0"/>
            <wp:wrapSquare wrapText="bothSides"/>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164626" name="Picture 3071646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86075" cy="2325370"/>
                    </a:xfrm>
                    <a:prstGeom prst="rect">
                      <a:avLst/>
                    </a:prstGeom>
                  </pic:spPr>
                </pic:pic>
              </a:graphicData>
            </a:graphic>
            <wp14:sizeRelH relativeFrom="margin">
              <wp14:pctWidth>0</wp14:pctWidth>
            </wp14:sizeRelH>
            <wp14:sizeRelV relativeFrom="margin">
              <wp14:pctHeight>0</wp14:pctHeight>
            </wp14:sizeRelV>
          </wp:anchor>
        </w:drawing>
      </w:r>
      <w:r w:rsidR="00F65658" w:rsidRPr="00582A3A">
        <w:rPr>
          <w:rFonts w:ascii="Times New Roman" w:hAnsi="Times New Roman" w:cs="Times New Roman"/>
          <w:noProof/>
          <w:sz w:val="24"/>
          <w:szCs w:val="24"/>
        </w:rPr>
        <w:drawing>
          <wp:anchor distT="0" distB="0" distL="114300" distR="114300" simplePos="0" relativeHeight="251661312" behindDoc="0" locked="0" layoutInCell="1" allowOverlap="1" wp14:anchorId="4AD776C8" wp14:editId="46F4A482">
            <wp:simplePos x="0" y="0"/>
            <wp:positionH relativeFrom="column">
              <wp:posOffset>361315</wp:posOffset>
            </wp:positionH>
            <wp:positionV relativeFrom="paragraph">
              <wp:posOffset>127000</wp:posOffset>
            </wp:positionV>
            <wp:extent cx="3114675" cy="2315845"/>
            <wp:effectExtent l="95250" t="76200" r="85725" b="122555"/>
            <wp:wrapSquare wrapText="bothSides"/>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243859" name="Picture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10800000" flipV="1">
                      <a:off x="0" y="0"/>
                      <a:ext cx="3114675" cy="2315845"/>
                    </a:xfrm>
                    <a:prstGeom prst="rect">
                      <a:avLst/>
                    </a:prstGeom>
                    <a:solidFill>
                      <a:srgbClr val="FFFFFF">
                        <a:shade val="85000"/>
                      </a:srgbClr>
                    </a:solidFill>
                    <a:ln w="12700" cap="sq">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0A183C" w:rsidRPr="00582A3A">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DA11D4D" wp14:editId="08EDF834">
                <wp:simplePos x="0" y="0"/>
                <wp:positionH relativeFrom="column">
                  <wp:posOffset>374015</wp:posOffset>
                </wp:positionH>
                <wp:positionV relativeFrom="paragraph">
                  <wp:posOffset>-317500</wp:posOffset>
                </wp:positionV>
                <wp:extent cx="429895" cy="716915"/>
                <wp:effectExtent l="0" t="0" r="0" b="0"/>
                <wp:wrapNone/>
                <wp:docPr id="25" name="TextBox 51"/>
                <wp:cNvGraphicFramePr/>
                <a:graphic xmlns:a="http://schemas.openxmlformats.org/drawingml/2006/main">
                  <a:graphicData uri="http://schemas.microsoft.com/office/word/2010/wordprocessingShape">
                    <wps:wsp>
                      <wps:cNvSpPr txBox="1"/>
                      <wps:spPr>
                        <a:xfrm>
                          <a:off x="0" y="0"/>
                          <a:ext cx="429895" cy="716915"/>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(A)</w:t>
                            </w:r>
                          </w:p>
                        </w:txbxContent>
                      </wps:txbx>
                      <wps:bodyPr wrap="none" rtlCol="0">
                        <a:spAutoFit/>
                      </wps:bodyPr>
                    </wps:wsp>
                  </a:graphicData>
                </a:graphic>
              </wp:anchor>
            </w:drawing>
          </mc:Choice>
          <mc:Fallback>
            <w:pict>
              <v:shape w14:anchorId="5DA11D4D" id="_x0000_s1029" type="#_x0000_t202" style="position:absolute;margin-left:29.45pt;margin-top:-25pt;width:33.85pt;height:56.45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(A)</w:t>
                      </w:r>
                    </w:p>
                  </w:txbxContent>
                </v:textbox>
              </v:shape>
            </w:pict>
          </mc:Fallback>
        </mc:AlternateContent>
      </w:r>
    </w:p>
    <w:p w:rsidR="00DB7F60" w:rsidRPr="00582A3A" w:rsidRDefault="00DB7F60" w:rsidP="00DB7F60">
      <w:pPr>
        <w:spacing w:after="0" w:line="480" w:lineRule="auto"/>
        <w:jc w:val="center"/>
        <w:rPr>
          <w:rFonts w:ascii="Times New Roman" w:hAnsi="Times New Roman" w:cs="Times New Roman"/>
          <w:b/>
          <w:sz w:val="24"/>
          <w:szCs w:val="24"/>
          <w:shd w:val="clear" w:color="auto" w:fill="FFFFFF"/>
        </w:rPr>
      </w:pPr>
    </w:p>
    <w:p w:rsidR="00DB7F60" w:rsidRPr="00582A3A" w:rsidRDefault="00DB7F60" w:rsidP="00DB7F60">
      <w:pPr>
        <w:spacing w:after="0" w:line="480" w:lineRule="auto"/>
        <w:rPr>
          <w:rFonts w:ascii="Times New Roman" w:hAnsi="Times New Roman" w:cs="Times New Roman"/>
          <w:sz w:val="24"/>
          <w:szCs w:val="24"/>
        </w:rPr>
      </w:pPr>
      <w:r w:rsidRPr="00582A3A">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C57A594" wp14:editId="3977EB91">
                <wp:simplePos x="0" y="0"/>
                <wp:positionH relativeFrom="column">
                  <wp:posOffset>-2914650</wp:posOffset>
                </wp:positionH>
                <wp:positionV relativeFrom="paragraph">
                  <wp:posOffset>133350</wp:posOffset>
                </wp:positionV>
                <wp:extent cx="443865" cy="299720"/>
                <wp:effectExtent l="0" t="0" r="0" b="0"/>
                <wp:wrapNone/>
                <wp:docPr id="18" name="TextBox 50"/>
                <wp:cNvGraphicFramePr/>
                <a:graphic xmlns:a="http://schemas.openxmlformats.org/drawingml/2006/main">
                  <a:graphicData uri="http://schemas.microsoft.com/office/word/2010/wordprocessingShape">
                    <wps:wsp>
                      <wps:cNvSpPr txBox="1"/>
                      <wps:spPr>
                        <a:xfrm>
                          <a:off x="0" y="0"/>
                          <a:ext cx="443865" cy="299720"/>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(A)</w:t>
                            </w:r>
                          </w:p>
                        </w:txbxContent>
                      </wps:txbx>
                      <wps:bodyPr wrap="none" rtlCol="0">
                        <a:spAutoFit/>
                      </wps:bodyPr>
                    </wps:wsp>
                  </a:graphicData>
                </a:graphic>
              </wp:anchor>
            </w:drawing>
          </mc:Choice>
          <mc:Fallback>
            <w:pict>
              <v:shape w14:anchorId="2C57A594" id="TextBox 50" o:spid="_x0000_s1030" type="#_x0000_t202" style="position:absolute;margin-left:-229.5pt;margin-top:10.5pt;width:34.95pt;height:23.6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(A)</w:t>
                      </w:r>
                    </w:p>
                  </w:txbxContent>
                </v:textbox>
              </v:shape>
            </w:pict>
          </mc:Fallback>
        </mc:AlternateContent>
      </w:r>
      <w:r w:rsidRPr="00582A3A">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6A49644F" wp14:editId="1C9A1194">
                <wp:simplePos x="0" y="0"/>
                <wp:positionH relativeFrom="column">
                  <wp:posOffset>-3199765</wp:posOffset>
                </wp:positionH>
                <wp:positionV relativeFrom="paragraph">
                  <wp:posOffset>2105025</wp:posOffset>
                </wp:positionV>
                <wp:extent cx="523875" cy="716915"/>
                <wp:effectExtent l="0" t="0" r="0" b="0"/>
                <wp:wrapNone/>
                <wp:docPr id="24" name="TextBox 51"/>
                <wp:cNvGraphicFramePr/>
                <a:graphic xmlns:a="http://schemas.openxmlformats.org/drawingml/2006/main">
                  <a:graphicData uri="http://schemas.microsoft.com/office/word/2010/wordprocessingShape">
                    <wps:wsp>
                      <wps:cNvSpPr txBox="1"/>
                      <wps:spPr>
                        <a:xfrm>
                          <a:off x="0" y="0"/>
                          <a:ext cx="523875" cy="716915"/>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(C)</w:t>
                            </w:r>
                          </w:p>
                        </w:txbxContent>
                      </wps:txbx>
                      <wps:bodyPr wrap="square" rtlCol="0">
                        <a:spAutoFit/>
                      </wps:bodyPr>
                    </wps:wsp>
                  </a:graphicData>
                </a:graphic>
                <wp14:sizeRelH relativeFrom="margin">
                  <wp14:pctWidth>0</wp14:pctWidth>
                </wp14:sizeRelH>
              </wp:anchor>
            </w:drawing>
          </mc:Choice>
          <mc:Fallback>
            <w:pict>
              <v:shape w14:anchorId="6A49644F" id="_x0000_s1031" type="#_x0000_t202" style="position:absolute;margin-left:-251.95pt;margin-top:165.75pt;width:41.25pt;height:56.4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 </w:t>
                      </w:r>
                    </w:p>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(C)</w:t>
                      </w:r>
                    </w:p>
                  </w:txbxContent>
                </v:textbox>
              </v:shape>
            </w:pict>
          </mc:Fallback>
        </mc:AlternateContent>
      </w:r>
      <w:r w:rsidRPr="00582A3A">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1DA0AB59" wp14:editId="37DA4009">
                <wp:simplePos x="0" y="0"/>
                <wp:positionH relativeFrom="column">
                  <wp:posOffset>2958338</wp:posOffset>
                </wp:positionH>
                <wp:positionV relativeFrom="paragraph">
                  <wp:posOffset>123825</wp:posOffset>
                </wp:positionV>
                <wp:extent cx="443865" cy="299720"/>
                <wp:effectExtent l="0" t="0" r="0" b="0"/>
                <wp:wrapNone/>
                <wp:docPr id="27" name="TextBox 50"/>
                <wp:cNvGraphicFramePr/>
                <a:graphic xmlns:a="http://schemas.openxmlformats.org/drawingml/2006/main">
                  <a:graphicData uri="http://schemas.microsoft.com/office/word/2010/wordprocessingShape">
                    <wps:wsp>
                      <wps:cNvSpPr txBox="1"/>
                      <wps:spPr>
                        <a:xfrm>
                          <a:off x="0" y="0"/>
                          <a:ext cx="443865" cy="299720"/>
                        </a:xfrm>
                        <a:prstGeom prst="rect">
                          <a:avLst/>
                        </a:prstGeom>
                        <a:noFill/>
                      </wps:spPr>
                      <wps:txbx>
                        <w:txbxContent>
                          <w:p w:rsidR="00241E42" w:rsidRDefault="00241E42" w:rsidP="00DB7F60">
                            <w:pPr>
                              <w:pStyle w:val="NormalWeb"/>
                              <w:spacing w:before="0" w:beforeAutospacing="0" w:after="0" w:afterAutospacing="0"/>
                            </w:pPr>
                          </w:p>
                        </w:txbxContent>
                      </wps:txbx>
                      <wps:bodyPr wrap="none" rtlCol="0">
                        <a:spAutoFit/>
                      </wps:bodyPr>
                    </wps:wsp>
                  </a:graphicData>
                </a:graphic>
              </wp:anchor>
            </w:drawing>
          </mc:Choice>
          <mc:Fallback>
            <w:pict>
              <v:shape w14:anchorId="1DA0AB59" id="_x0000_s1032" type="#_x0000_t202" style="position:absolute;margin-left:232.95pt;margin-top:9.75pt;width:34.95pt;height:23.6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" filled="f" stroked="f">
                <v:textbox style="mso-fit-shape-to-text:t">
                  <w:txbxContent>
                    <w:p w:rsidR="00241E42" w:rsidRDefault="00241E42" w:rsidP="00DB7F60">
                      <w:pPr>
                        <w:pStyle w:val="NormalWeb"/>
                        <w:spacing w:before="0" w:beforeAutospacing="0" w:after="0" w:afterAutospacing="0"/>
                      </w:pPr>
                    </w:p>
                  </w:txbxContent>
                </v:textbox>
              </v:shape>
            </w:pict>
          </mc:Fallback>
        </mc:AlternateContent>
      </w:r>
    </w:p>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9A03D0" w:rsidP="00DB7F60">
      <w:pPr>
        <w:spacing w:after="0" w:line="480" w:lineRule="auto"/>
        <w:jc w:val="both"/>
        <w:rPr>
          <w:rFonts w:ascii="Times New Roman" w:hAnsi="Times New Roman" w:cs="Times New Roman"/>
          <w:sz w:val="24"/>
          <w:szCs w:val="24"/>
          <w:shd w:val="clear" w:color="auto" w:fill="FFFFFF"/>
        </w:rPr>
      </w:pPr>
      <w:r w:rsidRPr="00582A3A">
        <w:rPr>
          <w:rFonts w:ascii="Times New Roman" w:hAnsi="Times New Roman" w:cs="Times New Roman"/>
          <w:noProof/>
          <w:sz w:val="24"/>
          <w:szCs w:val="24"/>
        </w:rPr>
        <w:drawing>
          <wp:anchor distT="0" distB="0" distL="114300" distR="114300" simplePos="0" relativeHeight="251672576" behindDoc="1" locked="0" layoutInCell="1" allowOverlap="1" wp14:anchorId="5F7299F8" wp14:editId="4A89B807">
            <wp:simplePos x="0" y="0"/>
            <wp:positionH relativeFrom="column">
              <wp:posOffset>289560</wp:posOffset>
            </wp:positionH>
            <wp:positionV relativeFrom="paragraph">
              <wp:posOffset>46482</wp:posOffset>
            </wp:positionV>
            <wp:extent cx="6155436" cy="2361565"/>
            <wp:effectExtent l="0" t="0" r="0" b="635"/>
            <wp:wrapNone/>
            <wp:docPr id="20" name="Picture 20"/>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65245" cy="236532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E7DD0" w:rsidRPr="00582A3A">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065C4D4" wp14:editId="7B3CBC26">
                <wp:simplePos x="0" y="0"/>
                <wp:positionH relativeFrom="column">
                  <wp:posOffset>291465</wp:posOffset>
                </wp:positionH>
                <wp:positionV relativeFrom="paragraph">
                  <wp:posOffset>62865</wp:posOffset>
                </wp:positionV>
                <wp:extent cx="443865" cy="299720"/>
                <wp:effectExtent l="0" t="0" r="0" b="0"/>
                <wp:wrapNone/>
                <wp:docPr id="30" name="TextBox 50"/>
                <wp:cNvGraphicFramePr/>
                <a:graphic xmlns:a="http://schemas.openxmlformats.org/drawingml/2006/main">
                  <a:graphicData uri="http://schemas.microsoft.com/office/word/2010/wordprocessingShape">
                    <wps:wsp>
                      <wps:cNvSpPr txBox="1"/>
                      <wps:spPr>
                        <a:xfrm>
                          <a:off x="0" y="0"/>
                          <a:ext cx="443865" cy="299720"/>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(C)</w:t>
                            </w:r>
                          </w:p>
                        </w:txbxContent>
                      </wps:txbx>
                      <wps:bodyPr wrap="none" rtlCol="0">
                        <a:spAutoFit/>
                      </wps:bodyPr>
                    </wps:wsp>
                  </a:graphicData>
                </a:graphic>
              </wp:anchor>
            </w:drawing>
          </mc:Choice>
          <mc:Fallback>
            <w:pict>
              <v:shapetype w14:anchorId="2065C4D4" id="_x0000_t202" coordsize="21600,21600" o:spt="202" path="m,l,21600r21600,l21600,xe">
                <v:stroke joinstyle="miter"/>
                <v:path gradientshapeok="t" o:connecttype="rect"/>
              </v:shapetype>
              <v:shape id="_x0000_s1033" type="#_x0000_t202" style="position:absolute;left:0;text-align:left;margin-left:22.95pt;margin-top:4.95pt;width:34.95pt;height:23.6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(C)</w:t>
                      </w:r>
                    </w:p>
                  </w:txbxContent>
                </v:textbox>
              </v:shape>
            </w:pict>
          </mc:Fallback>
        </mc:AlternateContent>
      </w:r>
    </w:p>
    <w:tbl>
      <w:tblPr>
        <w:tblStyle w:val="TableGrid2"/>
        <w:tblpPr w:leftFromText="180" w:rightFromText="180" w:vertAnchor="page" w:horzAnchor="page" w:tblpX="6481" w:tblpY="5296"/>
        <w:tblOverlap w:val="never"/>
        <w:tblW w:w="0" w:type="auto"/>
        <w:tblLook w:val="04A0" w:firstRow="1" w:lastRow="0" w:firstColumn="1" w:lastColumn="0" w:noHBand="0" w:noVBand="1"/>
      </w:tblPr>
      <w:tblGrid>
        <w:gridCol w:w="1070"/>
        <w:gridCol w:w="876"/>
        <w:gridCol w:w="857"/>
        <w:gridCol w:w="963"/>
      </w:tblGrid>
      <w:tr w:rsidR="006854DA" w:rsidRPr="006854DA" w:rsidTr="006854DA">
        <w:trPr>
          <w:trHeight w:val="19"/>
        </w:trPr>
        <w:tc>
          <w:tcPr>
            <w:tcW w:w="1070" w:type="dxa"/>
          </w:tcPr>
          <w:p w:rsidR="006854DA" w:rsidRPr="006854DA" w:rsidRDefault="006854DA" w:rsidP="006854DA">
            <w:pPr>
              <w:jc w:val="cente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Element</w:t>
            </w:r>
          </w:p>
        </w:tc>
        <w:tc>
          <w:tcPr>
            <w:tcW w:w="876" w:type="dxa"/>
          </w:tcPr>
          <w:p w:rsidR="006854DA" w:rsidRPr="006854DA" w:rsidRDefault="006854DA" w:rsidP="006854DA">
            <w:pPr>
              <w:jc w:val="cente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Wt%</w:t>
            </w:r>
          </w:p>
        </w:tc>
        <w:tc>
          <w:tcPr>
            <w:tcW w:w="857" w:type="dxa"/>
          </w:tcPr>
          <w:p w:rsidR="006854DA" w:rsidRPr="006854DA" w:rsidRDefault="006854DA" w:rsidP="006854DA">
            <w:pPr>
              <w:jc w:val="cente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Wt% Sigma</w:t>
            </w:r>
          </w:p>
        </w:tc>
        <w:tc>
          <w:tcPr>
            <w:tcW w:w="963" w:type="dxa"/>
          </w:tcPr>
          <w:p w:rsidR="006854DA" w:rsidRPr="006854DA" w:rsidRDefault="006854DA" w:rsidP="006854DA">
            <w:pPr>
              <w:jc w:val="cente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Atomic %</w:t>
            </w:r>
          </w:p>
        </w:tc>
      </w:tr>
      <w:tr w:rsidR="006854DA" w:rsidRPr="006854DA" w:rsidTr="006854DA">
        <w:trPr>
          <w:trHeight w:val="19"/>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C</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9.01</w:t>
            </w:r>
          </w:p>
        </w:tc>
        <w:tc>
          <w:tcPr>
            <w:tcW w:w="857"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0.35</w:t>
            </w: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26.35</w:t>
            </w:r>
          </w:p>
        </w:tc>
      </w:tr>
      <w:tr w:rsidR="006854DA" w:rsidRPr="006854DA" w:rsidTr="006854DA">
        <w:trPr>
          <w:trHeight w:val="19"/>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O</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19.64</w:t>
            </w:r>
          </w:p>
        </w:tc>
        <w:tc>
          <w:tcPr>
            <w:tcW w:w="857"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0.22</w:t>
            </w: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43.11</w:t>
            </w:r>
          </w:p>
        </w:tc>
      </w:tr>
      <w:tr w:rsidR="006854DA" w:rsidRPr="006854DA" w:rsidTr="006854DA">
        <w:trPr>
          <w:trHeight w:val="19"/>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S</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1.11</w:t>
            </w:r>
          </w:p>
        </w:tc>
        <w:tc>
          <w:tcPr>
            <w:tcW w:w="857"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0.06</w:t>
            </w: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1.22</w:t>
            </w:r>
          </w:p>
        </w:tc>
      </w:tr>
      <w:tr w:rsidR="006854DA" w:rsidRPr="006854DA" w:rsidTr="006854DA">
        <w:trPr>
          <w:trHeight w:val="19"/>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Fe</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30.95</w:t>
            </w:r>
          </w:p>
        </w:tc>
        <w:tc>
          <w:tcPr>
            <w:tcW w:w="857"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0.24</w:t>
            </w: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19.47</w:t>
            </w:r>
          </w:p>
        </w:tc>
      </w:tr>
      <w:tr w:rsidR="006854DA" w:rsidRPr="006854DA" w:rsidTr="006854DA">
        <w:trPr>
          <w:trHeight w:val="19"/>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Ce</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39.30</w:t>
            </w:r>
          </w:p>
        </w:tc>
        <w:tc>
          <w:tcPr>
            <w:tcW w:w="857"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0.28</w:t>
            </w: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9.85</w:t>
            </w:r>
          </w:p>
        </w:tc>
      </w:tr>
      <w:tr w:rsidR="006854DA" w:rsidRPr="006854DA" w:rsidTr="006854DA">
        <w:trPr>
          <w:trHeight w:val="70"/>
        </w:trPr>
        <w:tc>
          <w:tcPr>
            <w:tcW w:w="1070" w:type="dxa"/>
          </w:tcPr>
          <w:p w:rsidR="006854DA" w:rsidRPr="006854DA" w:rsidRDefault="006854DA" w:rsidP="006854DA">
            <w:pPr>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Total</w:t>
            </w:r>
          </w:p>
        </w:tc>
        <w:tc>
          <w:tcPr>
            <w:tcW w:w="876"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100.00</w:t>
            </w:r>
          </w:p>
        </w:tc>
        <w:tc>
          <w:tcPr>
            <w:tcW w:w="857" w:type="dxa"/>
          </w:tcPr>
          <w:p w:rsidR="006854DA" w:rsidRPr="006854DA" w:rsidRDefault="006854DA" w:rsidP="006854DA">
            <w:pPr>
              <w:rPr>
                <w:rFonts w:ascii="Times New Roman" w:eastAsia="Malgun Gothic" w:hAnsi="Times New Roman" w:cs="Times New Roman"/>
                <w:b/>
                <w:color w:val="FFFFFF" w:themeColor="background1"/>
                <w:sz w:val="24"/>
                <w:szCs w:val="24"/>
              </w:rPr>
            </w:pPr>
          </w:p>
        </w:tc>
        <w:tc>
          <w:tcPr>
            <w:tcW w:w="963" w:type="dxa"/>
          </w:tcPr>
          <w:p w:rsidR="006854DA" w:rsidRPr="006854DA" w:rsidRDefault="006854DA" w:rsidP="006854DA">
            <w:pPr>
              <w:jc w:val="right"/>
              <w:rPr>
                <w:rFonts w:ascii="Times New Roman" w:eastAsia="Malgun Gothic" w:hAnsi="Times New Roman" w:cs="Times New Roman"/>
                <w:b/>
                <w:color w:val="FFFFFF" w:themeColor="background1"/>
                <w:sz w:val="24"/>
                <w:szCs w:val="24"/>
              </w:rPr>
            </w:pPr>
            <w:r w:rsidRPr="006854DA">
              <w:rPr>
                <w:rFonts w:ascii="Times New Roman" w:eastAsia="Malgun Gothic" w:hAnsi="Times New Roman" w:cs="Times New Roman"/>
                <w:b/>
                <w:color w:val="FFFFFF" w:themeColor="background1"/>
                <w:sz w:val="24"/>
                <w:szCs w:val="24"/>
              </w:rPr>
              <w:t>100.00</w:t>
            </w:r>
          </w:p>
        </w:tc>
      </w:tr>
    </w:tbl>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DB7F60" w:rsidP="00DB7F60">
      <w:pPr>
        <w:spacing w:after="0" w:line="480" w:lineRule="auto"/>
        <w:jc w:val="both"/>
        <w:rPr>
          <w:rFonts w:ascii="Times New Roman" w:hAnsi="Times New Roman" w:cs="Times New Roman"/>
          <w:sz w:val="24"/>
          <w:szCs w:val="24"/>
          <w:shd w:val="clear" w:color="auto" w:fill="FFFFFF"/>
        </w:rPr>
      </w:pPr>
    </w:p>
    <w:p w:rsidR="00DB7F60" w:rsidRPr="00582A3A" w:rsidRDefault="00DB7F60" w:rsidP="00DB7F60">
      <w:pPr>
        <w:spacing w:after="0" w:line="480" w:lineRule="auto"/>
        <w:rPr>
          <w:rFonts w:ascii="Times New Roman" w:hAnsi="Times New Roman" w:cs="Times New Roman"/>
          <w:sz w:val="24"/>
          <w:szCs w:val="24"/>
        </w:rPr>
      </w:pPr>
    </w:p>
    <w:p w:rsidR="00DB7F60" w:rsidRPr="00582A3A" w:rsidRDefault="00DB7F60" w:rsidP="00DB7F60">
      <w:pPr>
        <w:spacing w:after="0" w:line="480" w:lineRule="auto"/>
        <w:rPr>
          <w:rFonts w:ascii="Times New Roman" w:hAnsi="Times New Roman" w:cs="Times New Roman"/>
          <w:sz w:val="24"/>
          <w:szCs w:val="24"/>
        </w:rPr>
      </w:pPr>
    </w:p>
    <w:p w:rsidR="00DB7F60" w:rsidRPr="00582A3A" w:rsidRDefault="003C4F77" w:rsidP="00DB7F60">
      <w:pPr>
        <w:spacing w:after="0" w:line="480" w:lineRule="auto"/>
        <w:rPr>
          <w:rFonts w:ascii="Times New Roman" w:hAnsi="Times New Roman" w:cs="Times New Roman"/>
          <w:sz w:val="24"/>
          <w:szCs w:val="24"/>
        </w:rPr>
      </w:pPr>
      <w:r>
        <w:rPr>
          <w:rFonts w:ascii="Times New Roman" w:hAnsi="Times New Roman" w:cs="Times New Roman"/>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4.75pt;margin-top:31.85pt;width:324pt;height:233.8pt;z-index:-251640832;mso-position-horizontal-relative:text;mso-position-vertical-relative:text">
            <v:imagedata r:id="rId13" o:title=""/>
          </v:shape>
          <o:OLEObject Type="Embed" ProgID="Origin50.Graph" ShapeID="_x0000_s1027" DrawAspect="Content" ObjectID="_1785316391" r:id="rId14"/>
        </w:object>
      </w:r>
    </w:p>
    <w:p w:rsidR="00DB7F60" w:rsidRPr="00582A3A" w:rsidRDefault="009F132D" w:rsidP="00DB7F60">
      <w:pPr>
        <w:spacing w:after="0" w:line="480" w:lineRule="auto"/>
        <w:rPr>
          <w:rFonts w:ascii="Times New Roman" w:hAnsi="Times New Roman" w:cs="Times New Roman"/>
          <w:sz w:val="24"/>
          <w:szCs w:val="24"/>
        </w:rPr>
      </w:pPr>
      <w:r w:rsidRPr="00582A3A">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375B329A" wp14:editId="40B11251">
                <wp:simplePos x="0" y="0"/>
                <wp:positionH relativeFrom="column">
                  <wp:posOffset>3270123</wp:posOffset>
                </wp:positionH>
                <wp:positionV relativeFrom="paragraph">
                  <wp:posOffset>316865</wp:posOffset>
                </wp:positionV>
                <wp:extent cx="443865" cy="299720"/>
                <wp:effectExtent l="0" t="0" r="0" b="0"/>
                <wp:wrapNone/>
                <wp:docPr id="45" name="TextBox 50"/>
                <wp:cNvGraphicFramePr/>
                <a:graphic xmlns:a="http://schemas.openxmlformats.org/drawingml/2006/main">
                  <a:graphicData uri="http://schemas.microsoft.com/office/word/2010/wordprocessingShape">
                    <wps:wsp>
                      <wps:cNvSpPr txBox="1"/>
                      <wps:spPr>
                        <a:xfrm>
                          <a:off x="0" y="0"/>
                          <a:ext cx="443865" cy="299720"/>
                        </a:xfrm>
                        <a:prstGeom prst="rect">
                          <a:avLst/>
                        </a:prstGeom>
                        <a:noFill/>
                      </wps:spPr>
                      <wps:txbx>
                        <w:txbxContent>
                          <w:p w:rsidR="00241E42" w:rsidRDefault="00241E42" w:rsidP="00FA261A">
                            <w:pPr>
                              <w:pStyle w:val="NormalWeb"/>
                              <w:spacing w:before="0" w:beforeAutospacing="0" w:after="0" w:afterAutospacing="0"/>
                            </w:pPr>
                            <w:r>
                              <w:rPr>
                                <w:rFonts w:ascii="Cambria" w:eastAsia="Cambria" w:hAnsi="Cambria" w:cstheme="minorBidi"/>
                                <w:b/>
                                <w:bCs/>
                                <w:color w:val="000000"/>
                                <w:kern w:val="24"/>
                                <w:sz w:val="28"/>
                                <w:szCs w:val="28"/>
                              </w:rPr>
                              <w:t>(E)</w:t>
                            </w:r>
                          </w:p>
                        </w:txbxContent>
                      </wps:txbx>
                      <wps:bodyPr wrap="none" rtlCol="0">
                        <a:spAutoFit/>
                      </wps:bodyPr>
                    </wps:wsp>
                  </a:graphicData>
                </a:graphic>
              </wp:anchor>
            </w:drawing>
          </mc:Choice>
          <mc:Fallback>
            <w:pict>
              <v:shape w14:anchorId="375B329A" id="_x0000_s1034" type="#_x0000_t202" style="position:absolute;margin-left:257.5pt;margin-top:24.95pt;width:34.95pt;height:23.6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" filled="f" stroked="f">
                <v:textbox style="mso-fit-shape-to-text:t">
                  <w:txbxContent>
                    <w:p w:rsidR="00241E42" w:rsidRDefault="00241E42" w:rsidP="00FA261A">
                      <w:pPr>
                        <w:pStyle w:val="NormalWeb"/>
                        <w:spacing w:before="0" w:beforeAutospacing="0" w:after="0" w:afterAutospacing="0"/>
                      </w:pPr>
                      <w:r>
                        <w:rPr>
                          <w:rFonts w:ascii="Cambria" w:eastAsia="Cambria" w:hAnsi="Cambria" w:cstheme="minorBidi"/>
                          <w:b/>
                          <w:bCs/>
                          <w:color w:val="000000"/>
                          <w:kern w:val="24"/>
                          <w:sz w:val="28"/>
                          <w:szCs w:val="28"/>
                        </w:rPr>
                        <w:t>(E)</w:t>
                      </w:r>
                    </w:p>
                  </w:txbxContent>
                </v:textbox>
              </v:shape>
            </w:pict>
          </mc:Fallback>
        </mc:AlternateContent>
      </w:r>
      <w:r w:rsidR="000A183C" w:rsidRPr="00582A3A">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34E8CD8D" wp14:editId="62225BEF">
                <wp:simplePos x="0" y="0"/>
                <wp:positionH relativeFrom="column">
                  <wp:posOffset>309880</wp:posOffset>
                </wp:positionH>
                <wp:positionV relativeFrom="paragraph">
                  <wp:posOffset>320675</wp:posOffset>
                </wp:positionV>
                <wp:extent cx="443865" cy="299720"/>
                <wp:effectExtent l="0" t="0" r="0" b="0"/>
                <wp:wrapNone/>
                <wp:docPr id="26" name="TextBox 50"/>
                <wp:cNvGraphicFramePr/>
                <a:graphic xmlns:a="http://schemas.openxmlformats.org/drawingml/2006/main">
                  <a:graphicData uri="http://schemas.microsoft.com/office/word/2010/wordprocessingShape">
                    <wps:wsp>
                      <wps:cNvSpPr txBox="1"/>
                      <wps:spPr>
                        <a:xfrm>
                          <a:off x="0" y="0"/>
                          <a:ext cx="443865" cy="299720"/>
                        </a:xfrm>
                        <a:prstGeom prst="rect">
                          <a:avLst/>
                        </a:prstGeom>
                        <a:noFill/>
                      </wps:spPr>
                      <wps:txbx>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(D)</w:t>
                            </w:r>
                          </w:p>
                        </w:txbxContent>
                      </wps:txbx>
                      <wps:bodyPr wrap="none" rtlCol="0">
                        <a:spAutoFit/>
                      </wps:bodyPr>
                    </wps:wsp>
                  </a:graphicData>
                </a:graphic>
              </wp:anchor>
            </w:drawing>
          </mc:Choice>
          <mc:Fallback>
            <w:pict>
              <v:shape w14:anchorId="34E8CD8D" id="_x0000_s1035" type="#_x0000_t202" style="position:absolute;margin-left:24.4pt;margin-top:25.25pt;width:34.95pt;height:23.6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" filled="f" stroked="f">
                <v:textbox style="mso-fit-shape-to-text:t">
                  <w:txbxContent>
                    <w:p w:rsidR="00241E42" w:rsidRDefault="00241E42" w:rsidP="00DB7F60">
                      <w:pPr>
                        <w:pStyle w:val="NormalWeb"/>
                        <w:spacing w:before="0" w:beforeAutospacing="0" w:after="0" w:afterAutospacing="0"/>
                      </w:pPr>
                      <w:r>
                        <w:rPr>
                          <w:rFonts w:ascii="Cambria" w:eastAsia="Cambria" w:hAnsi="Cambria" w:cstheme="minorBidi"/>
                          <w:b/>
                          <w:bCs/>
                          <w:color w:val="000000"/>
                          <w:kern w:val="24"/>
                          <w:sz w:val="28"/>
                          <w:szCs w:val="28"/>
                        </w:rPr>
                        <w:t>(D)</w:t>
                      </w:r>
                    </w:p>
                  </w:txbxContent>
                </v:textbox>
              </v:shape>
            </w:pict>
          </mc:Fallback>
        </mc:AlternateContent>
      </w:r>
    </w:p>
    <w:p w:rsidR="00DB7F60" w:rsidRPr="00582A3A" w:rsidRDefault="009A03D0" w:rsidP="00DB7F60">
      <w:pPr>
        <w:spacing w:after="0" w:line="480" w:lineRule="auto"/>
        <w:rPr>
          <w:rFonts w:ascii="Times New Roman" w:hAnsi="Times New Roman" w:cs="Times New Roman"/>
          <w:sz w:val="24"/>
          <w:szCs w:val="24"/>
        </w:rPr>
      </w:pPr>
      <w:r w:rsidRPr="00582A3A">
        <w:rPr>
          <w:rFonts w:ascii="Times New Roman" w:eastAsia="Malgun Gothic" w:hAnsi="Times New Roman" w:cs="Times New Roman"/>
          <w:b/>
          <w:noProof/>
          <w:sz w:val="24"/>
          <w:szCs w:val="24"/>
          <w:lang w:eastAsia="en-IN"/>
        </w:rPr>
        <w:drawing>
          <wp:anchor distT="0" distB="0" distL="114300" distR="114300" simplePos="0" relativeHeight="251673600" behindDoc="1" locked="0" layoutInCell="1" allowOverlap="1" wp14:anchorId="7D65902A" wp14:editId="3C5889B4">
            <wp:simplePos x="0" y="0"/>
            <wp:positionH relativeFrom="column">
              <wp:posOffset>3343656</wp:posOffset>
            </wp:positionH>
            <wp:positionV relativeFrom="paragraph">
              <wp:posOffset>7493</wp:posOffset>
            </wp:positionV>
            <wp:extent cx="3136900" cy="2249805"/>
            <wp:effectExtent l="19050" t="19050" r="25400" b="17145"/>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136900" cy="2249805"/>
                    </a:xfrm>
                    <a:prstGeom prst="rect">
                      <a:avLst/>
                    </a:prstGeom>
                    <a:ln w="6350">
                      <a:solidFill>
                        <a:sysClr val="windowText" lastClr="000000"/>
                      </a:solidFill>
                    </a:ln>
                  </pic:spPr>
                </pic:pic>
              </a:graphicData>
            </a:graphic>
            <wp14:sizeRelH relativeFrom="margin">
              <wp14:pctWidth>0</wp14:pctWidth>
            </wp14:sizeRelH>
            <wp14:sizeRelV relativeFrom="margin">
              <wp14:pctHeight>0</wp14:pctHeight>
            </wp14:sizeRelV>
          </wp:anchor>
        </w:drawing>
      </w:r>
    </w:p>
    <w:p w:rsidR="00DB7F60" w:rsidRPr="00582A3A" w:rsidRDefault="00DB7F60" w:rsidP="00DB7F60">
      <w:pPr>
        <w:spacing w:after="0" w:line="480" w:lineRule="auto"/>
        <w:rPr>
          <w:rFonts w:ascii="Times New Roman" w:hAnsi="Times New Roman" w:cs="Times New Roman"/>
          <w:sz w:val="24"/>
          <w:szCs w:val="24"/>
        </w:rPr>
      </w:pPr>
    </w:p>
    <w:p w:rsidR="00DB7F60" w:rsidRPr="00582A3A" w:rsidRDefault="00DB7F60" w:rsidP="00DB7F60">
      <w:pPr>
        <w:spacing w:after="0" w:line="480" w:lineRule="auto"/>
        <w:rPr>
          <w:rFonts w:ascii="Times New Roman" w:hAnsi="Times New Roman" w:cs="Times New Roman"/>
          <w:sz w:val="24"/>
          <w:szCs w:val="24"/>
        </w:rPr>
      </w:pPr>
    </w:p>
    <w:p w:rsidR="00444F23" w:rsidRPr="00582A3A" w:rsidRDefault="00444F23">
      <w:pPr>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DB7F60" w:rsidRPr="00582A3A" w:rsidRDefault="00DB7F60">
      <w:pPr>
        <w:rPr>
          <w:rFonts w:ascii="Times New Roman" w:hAnsi="Times New Roman" w:cs="Times New Roman"/>
          <w:sz w:val="24"/>
          <w:szCs w:val="24"/>
        </w:rPr>
      </w:pPr>
    </w:p>
    <w:p w:rsidR="00DB7F60" w:rsidRPr="00582A3A" w:rsidRDefault="00FA261A" w:rsidP="00FA261A">
      <w:pPr>
        <w:tabs>
          <w:tab w:val="left" w:pos="6450"/>
        </w:tabs>
        <w:rPr>
          <w:rFonts w:ascii="Times New Roman" w:hAnsi="Times New Roman" w:cs="Times New Roman"/>
          <w:sz w:val="24"/>
          <w:szCs w:val="24"/>
        </w:rPr>
      </w:pPr>
      <w:r w:rsidRPr="00582A3A">
        <w:rPr>
          <w:rFonts w:ascii="Times New Roman" w:hAnsi="Times New Roman" w:cs="Times New Roman"/>
          <w:sz w:val="24"/>
          <w:szCs w:val="24"/>
        </w:rPr>
        <w:tab/>
      </w:r>
    </w:p>
    <w:p w:rsidR="00DB7F60" w:rsidRPr="00582A3A" w:rsidRDefault="00DB7F60">
      <w:pPr>
        <w:rPr>
          <w:rFonts w:ascii="Times New Roman" w:hAnsi="Times New Roman" w:cs="Times New Roman"/>
          <w:sz w:val="24"/>
          <w:szCs w:val="24"/>
        </w:rPr>
      </w:pPr>
    </w:p>
    <w:p w:rsidR="00DB7F60" w:rsidRPr="00582A3A" w:rsidRDefault="00DB7F60">
      <w:pPr>
        <w:rPr>
          <w:rFonts w:ascii="Times New Roman" w:hAnsi="Times New Roman" w:cs="Times New Roman"/>
          <w:sz w:val="24"/>
          <w:szCs w:val="24"/>
        </w:rPr>
      </w:pPr>
    </w:p>
    <w:p w:rsidR="00DB7F60" w:rsidRPr="00582A3A" w:rsidRDefault="00B11D49">
      <w:pPr>
        <w:rPr>
          <w:rFonts w:ascii="Times New Roman" w:hAnsi="Times New Roman" w:cs="Times New Roman"/>
          <w:sz w:val="24"/>
          <w:szCs w:val="24"/>
        </w:rPr>
      </w:pPr>
      <w:r w:rsidRPr="00582A3A">
        <w:rPr>
          <w:rFonts w:ascii="Times New Roman" w:hAnsi="Times New Roman" w:cs="Times New Roman"/>
          <w:b/>
          <w:sz w:val="24"/>
          <w:szCs w:val="24"/>
        </w:rPr>
        <w:t>Fig.S1</w:t>
      </w:r>
      <w:r w:rsidR="0007599C" w:rsidRPr="00582A3A">
        <w:rPr>
          <w:rFonts w:ascii="Times New Roman" w:hAnsi="Times New Roman" w:cs="Times New Roman"/>
          <w:b/>
          <w:sz w:val="24"/>
          <w:szCs w:val="24"/>
        </w:rPr>
        <w:t xml:space="preserve"> </w:t>
      </w:r>
      <w:r w:rsidR="0034323D" w:rsidRPr="00582A3A">
        <w:rPr>
          <w:rFonts w:ascii="Times New Roman" w:hAnsi="Times New Roman" w:cs="Times New Roman"/>
          <w:sz w:val="24"/>
          <w:szCs w:val="24"/>
        </w:rPr>
        <w:t>Characterization of synthesized CeFe</w:t>
      </w:r>
      <w:r w:rsidR="0034323D" w:rsidRPr="00582A3A">
        <w:rPr>
          <w:rFonts w:ascii="Times New Roman" w:hAnsi="Times New Roman" w:cs="Times New Roman"/>
          <w:sz w:val="24"/>
          <w:szCs w:val="24"/>
          <w:vertAlign w:val="subscript"/>
        </w:rPr>
        <w:t>3</w:t>
      </w:r>
      <w:r w:rsidR="0034323D" w:rsidRPr="00582A3A">
        <w:rPr>
          <w:rFonts w:ascii="Times New Roman" w:hAnsi="Times New Roman" w:cs="Times New Roman"/>
          <w:sz w:val="24"/>
          <w:szCs w:val="24"/>
        </w:rPr>
        <w:t>O</w:t>
      </w:r>
      <w:r w:rsidR="0034323D" w:rsidRPr="00582A3A">
        <w:rPr>
          <w:rFonts w:ascii="Times New Roman" w:hAnsi="Times New Roman" w:cs="Times New Roman"/>
          <w:sz w:val="24"/>
          <w:szCs w:val="24"/>
          <w:vertAlign w:val="subscript"/>
        </w:rPr>
        <w:t>4</w:t>
      </w:r>
      <w:r w:rsidR="0034323D" w:rsidRPr="00582A3A">
        <w:rPr>
          <w:rFonts w:ascii="Times New Roman" w:hAnsi="Times New Roman" w:cs="Times New Roman"/>
          <w:sz w:val="24"/>
          <w:szCs w:val="24"/>
        </w:rPr>
        <w:t>NPs using: (A)SEM, (B) TEM, (C)EDX, (D)FTIR and (E) Zeta potential analysis methods</w:t>
      </w:r>
    </w:p>
    <w:p w:rsidR="00DB7F60" w:rsidRPr="00582A3A" w:rsidRDefault="00DB7F60">
      <w:pPr>
        <w:rPr>
          <w:rFonts w:ascii="Times New Roman" w:hAnsi="Times New Roman" w:cs="Times New Roman"/>
          <w:sz w:val="24"/>
          <w:szCs w:val="24"/>
        </w:rPr>
      </w:pPr>
    </w:p>
    <w:p w:rsidR="00DB7F60" w:rsidRPr="00582A3A" w:rsidRDefault="0034323D">
      <w:pPr>
        <w:rPr>
          <w:rFonts w:ascii="Times New Roman" w:hAnsi="Times New Roman" w:cs="Times New Roman"/>
          <w:sz w:val="24"/>
          <w:szCs w:val="24"/>
        </w:rPr>
      </w:pPr>
      <w:r w:rsidRPr="00582A3A">
        <w:rPr>
          <w:rFonts w:ascii="Times New Roman" w:hAnsi="Times New Roman" w:cs="Times New Roman"/>
          <w:b/>
          <w:noProof/>
          <w:sz w:val="24"/>
          <w:szCs w:val="24"/>
          <w:lang w:eastAsia="en-IN"/>
        </w:rPr>
        <w:lastRenderedPageBreak/>
        <w:drawing>
          <wp:anchor distT="0" distB="0" distL="0" distR="0" simplePos="0" relativeHeight="251654144" behindDoc="0" locked="0" layoutInCell="1" allowOverlap="1" wp14:anchorId="5A3049FD" wp14:editId="09934B73">
            <wp:simplePos x="0" y="0"/>
            <wp:positionH relativeFrom="page">
              <wp:posOffset>2409825</wp:posOffset>
            </wp:positionH>
            <wp:positionV relativeFrom="paragraph">
              <wp:posOffset>293370</wp:posOffset>
            </wp:positionV>
            <wp:extent cx="2291080" cy="3149600"/>
            <wp:effectExtent l="19050" t="19050" r="13970" b="12700"/>
            <wp:wrapTopAndBottom/>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png"/>
                    <pic:cNvPicPr/>
                  </pic:nvPicPr>
                  <pic:blipFill>
                    <a:blip r:embed="rId16" cstate="print"/>
                    <a:stretch>
                      <a:fillRect/>
                    </a:stretch>
                  </pic:blipFill>
                  <pic:spPr>
                    <a:xfrm>
                      <a:off x="0" y="0"/>
                      <a:ext cx="2291080" cy="3149600"/>
                    </a:xfrm>
                    <a:prstGeom prst="rect">
                      <a:avLst/>
                    </a:prstGeom>
                    <a:ln w="19050">
                      <a:solidFill>
                        <a:schemeClr val="tx1"/>
                      </a:solidFill>
                    </a:ln>
                  </pic:spPr>
                </pic:pic>
              </a:graphicData>
            </a:graphic>
            <wp14:sizeRelH relativeFrom="margin">
              <wp14:pctWidth>0</wp14:pctWidth>
            </wp14:sizeRelH>
          </wp:anchor>
        </w:drawing>
      </w:r>
    </w:p>
    <w:p w:rsidR="00DB7F60" w:rsidRPr="00582A3A" w:rsidRDefault="00DB7F60">
      <w:pPr>
        <w:rPr>
          <w:rFonts w:ascii="Times New Roman" w:hAnsi="Times New Roman" w:cs="Times New Roman"/>
          <w:sz w:val="24"/>
          <w:szCs w:val="24"/>
        </w:rPr>
      </w:pPr>
    </w:p>
    <w:p w:rsidR="00DB7F60" w:rsidRPr="00582A3A" w:rsidRDefault="00DB7F60">
      <w:pPr>
        <w:rPr>
          <w:rFonts w:ascii="Times New Roman" w:hAnsi="Times New Roman" w:cs="Times New Roman"/>
          <w:sz w:val="24"/>
          <w:szCs w:val="24"/>
        </w:rPr>
      </w:pPr>
    </w:p>
    <w:p w:rsidR="007D5A7A" w:rsidRPr="00582A3A" w:rsidRDefault="007D5A7A">
      <w:pPr>
        <w:rPr>
          <w:rFonts w:ascii="Times New Roman" w:hAnsi="Times New Roman" w:cs="Times New Roman"/>
          <w:sz w:val="24"/>
          <w:szCs w:val="24"/>
        </w:rPr>
      </w:pPr>
    </w:p>
    <w:p w:rsidR="00215D1A" w:rsidRPr="00582A3A" w:rsidRDefault="007D5A7A" w:rsidP="00215D1A">
      <w:pPr>
        <w:spacing w:line="480" w:lineRule="auto"/>
        <w:ind w:right="95"/>
        <w:jc w:val="both"/>
        <w:rPr>
          <w:rFonts w:ascii="Times New Roman" w:hAnsi="Times New Roman" w:cs="Times New Roman"/>
          <w:sz w:val="24"/>
          <w:szCs w:val="24"/>
        </w:rPr>
      </w:pPr>
      <w:r w:rsidRPr="00582A3A">
        <w:rPr>
          <w:rFonts w:ascii="Times New Roman" w:hAnsi="Times New Roman" w:cs="Times New Roman"/>
          <w:b/>
          <w:sz w:val="24"/>
          <w:szCs w:val="24"/>
        </w:rPr>
        <w:t>Fig.S</w:t>
      </w:r>
      <w:r w:rsidR="001B6C85" w:rsidRPr="00582A3A">
        <w:rPr>
          <w:rFonts w:ascii="Times New Roman" w:hAnsi="Times New Roman" w:cs="Times New Roman"/>
          <w:b/>
          <w:sz w:val="24"/>
          <w:szCs w:val="24"/>
        </w:rPr>
        <w:t>2</w:t>
      </w:r>
      <w:r w:rsidRPr="00582A3A">
        <w:rPr>
          <w:rFonts w:ascii="Times New Roman" w:hAnsi="Times New Roman" w:cs="Times New Roman"/>
          <w:spacing w:val="-8"/>
          <w:sz w:val="24"/>
          <w:szCs w:val="24"/>
        </w:rPr>
        <w:t xml:space="preserve"> Checking o</w:t>
      </w:r>
      <w:r w:rsidRPr="00582A3A">
        <w:rPr>
          <w:rFonts w:ascii="Times New Roman" w:hAnsi="Times New Roman" w:cs="Times New Roman"/>
          <w:sz w:val="24"/>
          <w:szCs w:val="24"/>
        </w:rPr>
        <w:t>f total</w:t>
      </w:r>
      <w:r w:rsidR="0034323D" w:rsidRPr="00582A3A">
        <w:rPr>
          <w:rFonts w:ascii="Times New Roman" w:hAnsi="Times New Roman" w:cs="Times New Roman"/>
          <w:sz w:val="24"/>
          <w:szCs w:val="24"/>
        </w:rPr>
        <w:t xml:space="preserve"> R</w:t>
      </w:r>
      <w:r w:rsidRPr="00582A3A">
        <w:rPr>
          <w:rFonts w:ascii="Times New Roman" w:hAnsi="Times New Roman" w:cs="Times New Roman"/>
          <w:sz w:val="24"/>
          <w:szCs w:val="24"/>
        </w:rPr>
        <w:t>NA</w:t>
      </w:r>
      <w:r w:rsidRPr="00582A3A">
        <w:rPr>
          <w:rFonts w:ascii="Times New Roman" w:hAnsi="Times New Roman" w:cs="Times New Roman"/>
          <w:spacing w:val="-7"/>
          <w:sz w:val="24"/>
          <w:szCs w:val="24"/>
        </w:rPr>
        <w:t xml:space="preserve"> </w:t>
      </w:r>
      <w:r w:rsidRPr="00582A3A">
        <w:rPr>
          <w:rFonts w:ascii="Times New Roman" w:hAnsi="Times New Roman" w:cs="Times New Roman"/>
          <w:sz w:val="24"/>
          <w:szCs w:val="24"/>
        </w:rPr>
        <w:t>samples on agarose gel</w:t>
      </w:r>
      <w:r w:rsidR="00215D1A" w:rsidRPr="00582A3A">
        <w:rPr>
          <w:rFonts w:ascii="Times New Roman" w:hAnsi="Times New Roman" w:cs="Times New Roman"/>
          <w:sz w:val="24"/>
          <w:szCs w:val="24"/>
        </w:rPr>
        <w:t>.</w:t>
      </w:r>
      <w:r w:rsidRPr="00582A3A">
        <w:rPr>
          <w:rFonts w:ascii="Times New Roman" w:hAnsi="Times New Roman" w:cs="Times New Roman"/>
          <w:sz w:val="24"/>
          <w:szCs w:val="24"/>
        </w:rPr>
        <w:t xml:space="preserve"> </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Lanes</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1</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&amp;</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2</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correspond</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to</w:t>
      </w:r>
      <w:r w:rsidR="00215D1A" w:rsidRPr="00582A3A">
        <w:rPr>
          <w:rFonts w:ascii="Times New Roman" w:hAnsi="Times New Roman" w:cs="Times New Roman"/>
          <w:spacing w:val="-7"/>
          <w:sz w:val="24"/>
          <w:szCs w:val="24"/>
        </w:rPr>
        <w:t xml:space="preserve"> </w:t>
      </w:r>
      <w:r w:rsidR="0075630B" w:rsidRPr="00582A3A">
        <w:rPr>
          <w:rFonts w:ascii="Times New Roman" w:hAnsi="Times New Roman" w:cs="Times New Roman"/>
          <w:spacing w:val="-7"/>
          <w:sz w:val="24"/>
          <w:szCs w:val="24"/>
        </w:rPr>
        <w:t xml:space="preserve">RNA samples extracted from </w:t>
      </w:r>
      <w:r w:rsidR="0075630B" w:rsidRPr="00582A3A">
        <w:rPr>
          <w:rFonts w:ascii="Times New Roman" w:hAnsi="Times New Roman" w:cs="Times New Roman"/>
          <w:i/>
          <w:sz w:val="24"/>
          <w:szCs w:val="24"/>
        </w:rPr>
        <w:t>S. cerevisiae</w:t>
      </w:r>
      <w:r w:rsidR="0075630B" w:rsidRPr="00582A3A">
        <w:rPr>
          <w:rFonts w:ascii="Times New Roman" w:hAnsi="Times New Roman" w:cs="Times New Roman"/>
          <w:sz w:val="24"/>
          <w:szCs w:val="24"/>
        </w:rPr>
        <w:t xml:space="preserve"> cells grown using </w:t>
      </w:r>
      <w:r w:rsidR="00215D1A" w:rsidRPr="00582A3A">
        <w:rPr>
          <w:rFonts w:ascii="Times New Roman" w:hAnsi="Times New Roman" w:cs="Times New Roman"/>
          <w:sz w:val="24"/>
          <w:szCs w:val="24"/>
        </w:rPr>
        <w:t>PCC</w:t>
      </w:r>
      <w:r w:rsidR="0075630B" w:rsidRPr="00582A3A">
        <w:rPr>
          <w:rFonts w:ascii="Times New Roman" w:hAnsi="Times New Roman" w:cs="Times New Roman"/>
          <w:sz w:val="24"/>
          <w:szCs w:val="24"/>
        </w:rPr>
        <w:t>-Control</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(RRSID-371)</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&amp;</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RCC</w:t>
      </w:r>
      <w:r w:rsidR="0075630B" w:rsidRPr="00582A3A">
        <w:rPr>
          <w:rFonts w:ascii="Times New Roman" w:hAnsi="Times New Roman" w:cs="Times New Roman"/>
          <w:sz w:val="24"/>
          <w:szCs w:val="24"/>
        </w:rPr>
        <w:t>-Treated</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(RRSID-370)</w:t>
      </w:r>
      <w:r w:rsidR="0075630B" w:rsidRPr="00582A3A">
        <w:rPr>
          <w:rFonts w:ascii="Times New Roman" w:hAnsi="Times New Roman" w:cs="Times New Roman"/>
          <w:sz w:val="24"/>
          <w:szCs w:val="24"/>
        </w:rPr>
        <w:t xml:space="preserve"> samples</w:t>
      </w:r>
      <w:r w:rsidR="00215D1A" w:rsidRPr="00582A3A">
        <w:rPr>
          <w:rFonts w:ascii="Times New Roman" w:hAnsi="Times New Roman" w:cs="Times New Roman"/>
          <w:spacing w:val="-6"/>
          <w:sz w:val="24"/>
          <w:szCs w:val="24"/>
        </w:rPr>
        <w:t xml:space="preserve"> </w:t>
      </w:r>
      <w:r w:rsidR="00215D1A" w:rsidRPr="00582A3A">
        <w:rPr>
          <w:rFonts w:ascii="Times New Roman" w:hAnsi="Times New Roman" w:cs="Times New Roman"/>
          <w:sz w:val="24"/>
          <w:szCs w:val="24"/>
        </w:rPr>
        <w:t>respectively.</w:t>
      </w: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34323D" w:rsidRPr="00582A3A" w:rsidRDefault="0034323D" w:rsidP="00215D1A">
      <w:pPr>
        <w:spacing w:line="480" w:lineRule="auto"/>
        <w:ind w:right="95"/>
        <w:jc w:val="both"/>
        <w:rPr>
          <w:rFonts w:ascii="Times New Roman" w:hAnsi="Times New Roman" w:cs="Times New Roman"/>
          <w:sz w:val="24"/>
          <w:szCs w:val="24"/>
        </w:rPr>
      </w:pPr>
    </w:p>
    <w:p w:rsidR="001524BB" w:rsidRPr="00582A3A" w:rsidRDefault="00B11D49">
      <w:pPr>
        <w:rPr>
          <w:rFonts w:ascii="Times New Roman" w:hAnsi="Times New Roman" w:cs="Times New Roman"/>
          <w:sz w:val="24"/>
          <w:szCs w:val="24"/>
        </w:rPr>
      </w:pPr>
      <w:r w:rsidRPr="00582A3A">
        <w:rPr>
          <w:rFonts w:ascii="Times New Roman" w:hAnsi="Times New Roman" w:cs="Times New Roman"/>
          <w:noProof/>
          <w:sz w:val="24"/>
          <w:szCs w:val="24"/>
        </w:rPr>
        <w:lastRenderedPageBreak/>
        <mc:AlternateContent>
          <mc:Choice Requires="wps">
            <w:drawing>
              <wp:anchor distT="45720" distB="45720" distL="114300" distR="114300" simplePos="0" relativeHeight="251659264" behindDoc="0" locked="0" layoutInCell="1" allowOverlap="1">
                <wp:simplePos x="0" y="0"/>
                <wp:positionH relativeFrom="column">
                  <wp:posOffset>180975</wp:posOffset>
                </wp:positionH>
                <wp:positionV relativeFrom="paragraph">
                  <wp:posOffset>88900</wp:posOffset>
                </wp:positionV>
                <wp:extent cx="504825" cy="1404620"/>
                <wp:effectExtent l="0" t="0" r="952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1404620"/>
                        </a:xfrm>
                        <a:prstGeom prst="rect">
                          <a:avLst/>
                        </a:prstGeom>
                        <a:solidFill>
                          <a:srgbClr val="FFFFFF"/>
                        </a:solidFill>
                        <a:ln w="9525">
                          <a:noFill/>
                          <a:miter lim="800000"/>
                          <a:headEnd/>
                          <a:tailEnd/>
                        </a:ln>
                      </wps:spPr>
                      <wps:txbx>
                        <w:txbxContent>
                          <w:p w:rsidR="00241E42" w:rsidRPr="00B11D49" w:rsidRDefault="00241E42">
                            <w:pPr>
                              <w:rPr>
                                <w:rFonts w:ascii="Cambria" w:hAnsi="Cambria" w:cs="Times New Roman"/>
                                <w:b/>
                                <w:sz w:val="24"/>
                                <w:szCs w:val="24"/>
                              </w:rPr>
                            </w:pPr>
                            <w:r w:rsidRPr="00B11D49">
                              <w:rPr>
                                <w:rFonts w:ascii="Cambria" w:hAnsi="Cambria" w:cs="Times New Roman"/>
                                <w:b/>
                                <w:sz w:val="24"/>
                                <w:szCs w:val="24"/>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14.25pt;margin-top:7pt;width:39.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" stroked="f">
                <v:textbox style="mso-fit-shape-to-text:t">
                  <w:txbxContent>
                    <w:p w:rsidR="00241E42" w:rsidRPr="00B11D49" w:rsidRDefault="00241E42">
                      <w:pPr>
                        <w:rPr>
                          <w:rFonts w:ascii="Cambria" w:hAnsi="Cambria" w:cs="Times New Roman"/>
                          <w:b/>
                          <w:sz w:val="24"/>
                          <w:szCs w:val="24"/>
                        </w:rPr>
                      </w:pPr>
                      <w:r w:rsidRPr="00B11D49">
                        <w:rPr>
                          <w:rFonts w:ascii="Cambria" w:hAnsi="Cambria" w:cs="Times New Roman"/>
                          <w:b/>
                          <w:sz w:val="24"/>
                          <w:szCs w:val="24"/>
                        </w:rPr>
                        <w:t>(A)</w:t>
                      </w:r>
                    </w:p>
                  </w:txbxContent>
                </v:textbox>
                <w10:wrap type="square"/>
              </v:shape>
            </w:pict>
          </mc:Fallback>
        </mc:AlternateContent>
      </w:r>
      <w:r w:rsidR="001524BB" w:rsidRPr="00582A3A">
        <w:rPr>
          <w:rFonts w:ascii="Times New Roman" w:hAnsi="Times New Roman" w:cs="Times New Roman"/>
          <w:noProof/>
          <w:sz w:val="24"/>
          <w:szCs w:val="24"/>
          <w:lang w:eastAsia="en-IN"/>
        </w:rPr>
        <w:drawing>
          <wp:anchor distT="0" distB="0" distL="0" distR="0" simplePos="0" relativeHeight="251648000" behindDoc="0" locked="0" layoutInCell="1" allowOverlap="1" wp14:anchorId="41714030" wp14:editId="30B842BC">
            <wp:simplePos x="0" y="0"/>
            <wp:positionH relativeFrom="page">
              <wp:posOffset>771525</wp:posOffset>
            </wp:positionH>
            <wp:positionV relativeFrom="paragraph">
              <wp:posOffset>3847465</wp:posOffset>
            </wp:positionV>
            <wp:extent cx="5449559" cy="2540317"/>
            <wp:effectExtent l="0" t="0" r="0" b="0"/>
            <wp:wrapTopAndBottom/>
            <wp:docPr id="1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jpeg"/>
                    <pic:cNvPicPr/>
                  </pic:nvPicPr>
                  <pic:blipFill>
                    <a:blip r:embed="rId17" cstate="print"/>
                    <a:stretch>
                      <a:fillRect/>
                    </a:stretch>
                  </pic:blipFill>
                  <pic:spPr>
                    <a:xfrm>
                      <a:off x="0" y="0"/>
                      <a:ext cx="5449559" cy="2540317"/>
                    </a:xfrm>
                    <a:prstGeom prst="rect">
                      <a:avLst/>
                    </a:prstGeom>
                  </pic:spPr>
                </pic:pic>
              </a:graphicData>
            </a:graphic>
          </wp:anchor>
        </w:drawing>
      </w:r>
      <w:r w:rsidR="001524BB" w:rsidRPr="00582A3A">
        <w:rPr>
          <w:rFonts w:ascii="Times New Roman" w:hAnsi="Times New Roman" w:cs="Times New Roman"/>
          <w:noProof/>
          <w:sz w:val="24"/>
          <w:szCs w:val="24"/>
          <w:lang w:eastAsia="en-IN"/>
        </w:rPr>
        <w:drawing>
          <wp:anchor distT="0" distB="0" distL="0" distR="0" simplePos="0" relativeHeight="251651072" behindDoc="0" locked="0" layoutInCell="1" allowOverlap="1" wp14:anchorId="37A9AC81" wp14:editId="034B95E0">
            <wp:simplePos x="0" y="0"/>
            <wp:positionH relativeFrom="page">
              <wp:posOffset>914400</wp:posOffset>
            </wp:positionH>
            <wp:positionV relativeFrom="paragraph">
              <wp:posOffset>285750</wp:posOffset>
            </wp:positionV>
            <wp:extent cx="5059198" cy="2358866"/>
            <wp:effectExtent l="0" t="0" r="0" b="0"/>
            <wp:wrapTopAndBottom/>
            <wp:docPr id="1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jpeg"/>
                    <pic:cNvPicPr/>
                  </pic:nvPicPr>
                  <pic:blipFill>
                    <a:blip r:embed="rId18" cstate="print"/>
                    <a:stretch>
                      <a:fillRect/>
                    </a:stretch>
                  </pic:blipFill>
                  <pic:spPr>
                    <a:xfrm>
                      <a:off x="0" y="0"/>
                      <a:ext cx="5059198" cy="2358866"/>
                    </a:xfrm>
                    <a:prstGeom prst="rect">
                      <a:avLst/>
                    </a:prstGeom>
                  </pic:spPr>
                </pic:pic>
              </a:graphicData>
            </a:graphic>
          </wp:anchor>
        </w:drawing>
      </w:r>
    </w:p>
    <w:p w:rsidR="001524BB" w:rsidRPr="00582A3A" w:rsidRDefault="001524BB" w:rsidP="001524BB">
      <w:pPr>
        <w:rPr>
          <w:rFonts w:ascii="Times New Roman" w:hAnsi="Times New Roman" w:cs="Times New Roman"/>
          <w:sz w:val="24"/>
          <w:szCs w:val="24"/>
        </w:rPr>
      </w:pPr>
    </w:p>
    <w:p w:rsidR="001524BB" w:rsidRPr="00582A3A" w:rsidRDefault="00B11D49" w:rsidP="001524BB">
      <w:pPr>
        <w:rPr>
          <w:rFonts w:ascii="Times New Roman" w:hAnsi="Times New Roman" w:cs="Times New Roman"/>
          <w:sz w:val="24"/>
          <w:szCs w:val="24"/>
        </w:rPr>
      </w:pPr>
      <w:r w:rsidRPr="00582A3A">
        <w:rPr>
          <w:rFonts w:ascii="Times New Roman" w:hAnsi="Times New Roman" w:cs="Times New Roman"/>
          <w:noProof/>
          <w:sz w:val="24"/>
          <w:szCs w:val="24"/>
        </w:rPr>
        <mc:AlternateContent>
          <mc:Choice Requires="wps">
            <w:drawing>
              <wp:anchor distT="45720" distB="45720" distL="114300" distR="114300" simplePos="0" relativeHeight="251666432" behindDoc="0" locked="0" layoutInCell="1" allowOverlap="1" wp14:anchorId="3F4020F7" wp14:editId="1A3D7208">
                <wp:simplePos x="0" y="0"/>
                <wp:positionH relativeFrom="column">
                  <wp:posOffset>180975</wp:posOffset>
                </wp:positionH>
                <wp:positionV relativeFrom="paragraph">
                  <wp:posOffset>207010</wp:posOffset>
                </wp:positionV>
                <wp:extent cx="504825" cy="1404620"/>
                <wp:effectExtent l="0" t="0" r="9525" b="508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1404620"/>
                        </a:xfrm>
                        <a:prstGeom prst="rect">
                          <a:avLst/>
                        </a:prstGeom>
                        <a:solidFill>
                          <a:srgbClr val="FFFFFF"/>
                        </a:solidFill>
                        <a:ln w="9525">
                          <a:noFill/>
                          <a:miter lim="800000"/>
                          <a:headEnd/>
                          <a:tailEnd/>
                        </a:ln>
                      </wps:spPr>
                      <wps:txbx>
                        <w:txbxContent>
                          <w:p w:rsidR="00241E42" w:rsidRPr="00B11D49" w:rsidRDefault="00241E42" w:rsidP="00B11D49">
                            <w:pPr>
                              <w:rPr>
                                <w:rFonts w:ascii="Cambria" w:hAnsi="Cambria" w:cs="Times New Roman"/>
                                <w:b/>
                                <w:sz w:val="24"/>
                                <w:szCs w:val="24"/>
                              </w:rPr>
                            </w:pPr>
                            <w:r w:rsidRPr="00B11D49">
                              <w:rPr>
                                <w:rFonts w:ascii="Cambria" w:hAnsi="Cambria" w:cs="Times New Roman"/>
                                <w:b/>
                                <w:sz w:val="24"/>
                                <w:szCs w:val="24"/>
                              </w:rPr>
                              <w:t>(</w:t>
                            </w:r>
                            <w:r>
                              <w:rPr>
                                <w:rFonts w:ascii="Cambria" w:hAnsi="Cambria" w:cs="Times New Roman"/>
                                <w:b/>
                                <w:sz w:val="24"/>
                                <w:szCs w:val="24"/>
                              </w:rPr>
                              <w:t>B</w:t>
                            </w:r>
                            <w:r w:rsidRPr="00B11D49">
                              <w:rPr>
                                <w:rFonts w:ascii="Cambria" w:hAnsi="Cambria" w:cs="Times New Roman"/>
                                <w:b/>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4020F7" id="_x0000_s1037" type="#_x0000_t202" style="position:absolute;margin-left:14.25pt;margin-top:16.3pt;width:39.7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" stroked="f">
                <v:textbox style="mso-fit-shape-to-text:t">
                  <w:txbxContent>
                    <w:p w:rsidR="00241E42" w:rsidRPr="00B11D49" w:rsidRDefault="00241E42" w:rsidP="00B11D49">
                      <w:pPr>
                        <w:rPr>
                          <w:rFonts w:ascii="Cambria" w:hAnsi="Cambria" w:cs="Times New Roman"/>
                          <w:b/>
                          <w:sz w:val="24"/>
                          <w:szCs w:val="24"/>
                        </w:rPr>
                      </w:pPr>
                      <w:r w:rsidRPr="00B11D49">
                        <w:rPr>
                          <w:rFonts w:ascii="Cambria" w:hAnsi="Cambria" w:cs="Times New Roman"/>
                          <w:b/>
                          <w:sz w:val="24"/>
                          <w:szCs w:val="24"/>
                        </w:rPr>
                        <w:t>(</w:t>
                      </w:r>
                      <w:r>
                        <w:rPr>
                          <w:rFonts w:ascii="Cambria" w:hAnsi="Cambria" w:cs="Times New Roman"/>
                          <w:b/>
                          <w:sz w:val="24"/>
                          <w:szCs w:val="24"/>
                        </w:rPr>
                        <w:t>B</w:t>
                      </w:r>
                      <w:r w:rsidRPr="00B11D49">
                        <w:rPr>
                          <w:rFonts w:ascii="Cambria" w:hAnsi="Cambria" w:cs="Times New Roman"/>
                          <w:b/>
                          <w:sz w:val="24"/>
                          <w:szCs w:val="24"/>
                        </w:rPr>
                        <w:t>)</w:t>
                      </w:r>
                    </w:p>
                  </w:txbxContent>
                </v:textbox>
                <w10:wrap type="square"/>
              </v:shape>
            </w:pict>
          </mc:Fallback>
        </mc:AlternateContent>
      </w:r>
    </w:p>
    <w:p w:rsidR="001524BB" w:rsidRPr="00582A3A" w:rsidRDefault="001524BB" w:rsidP="001524BB">
      <w:pPr>
        <w:rPr>
          <w:rFonts w:ascii="Times New Roman" w:hAnsi="Times New Roman" w:cs="Times New Roman"/>
          <w:sz w:val="24"/>
          <w:szCs w:val="24"/>
        </w:rPr>
      </w:pPr>
    </w:p>
    <w:p w:rsidR="001524BB" w:rsidRPr="00582A3A" w:rsidRDefault="001524BB" w:rsidP="001524BB">
      <w:pPr>
        <w:rPr>
          <w:rFonts w:ascii="Times New Roman" w:hAnsi="Times New Roman" w:cs="Times New Roman"/>
          <w:sz w:val="24"/>
          <w:szCs w:val="24"/>
        </w:rPr>
      </w:pPr>
    </w:p>
    <w:p w:rsidR="001524BB" w:rsidRPr="00582A3A" w:rsidRDefault="001524BB" w:rsidP="001524BB">
      <w:pPr>
        <w:rPr>
          <w:rFonts w:ascii="Times New Roman" w:hAnsi="Times New Roman" w:cs="Times New Roman"/>
          <w:sz w:val="24"/>
          <w:szCs w:val="24"/>
        </w:rPr>
      </w:pPr>
    </w:p>
    <w:p w:rsidR="001524BB" w:rsidRPr="00582A3A" w:rsidRDefault="001524BB" w:rsidP="001524BB">
      <w:pPr>
        <w:rPr>
          <w:rFonts w:ascii="Times New Roman" w:hAnsi="Times New Roman" w:cs="Times New Roman"/>
          <w:sz w:val="24"/>
          <w:szCs w:val="24"/>
        </w:rPr>
      </w:pPr>
    </w:p>
    <w:p w:rsidR="001524BB" w:rsidRPr="00582A3A" w:rsidRDefault="001524BB" w:rsidP="001524BB">
      <w:pPr>
        <w:rPr>
          <w:rFonts w:ascii="Times New Roman" w:hAnsi="Times New Roman" w:cs="Times New Roman"/>
          <w:sz w:val="24"/>
          <w:szCs w:val="24"/>
        </w:rPr>
      </w:pPr>
    </w:p>
    <w:p w:rsidR="001524BB" w:rsidRPr="00582A3A" w:rsidRDefault="001524BB" w:rsidP="001524BB">
      <w:pPr>
        <w:spacing w:before="122" w:line="480" w:lineRule="auto"/>
        <w:ind w:right="95"/>
        <w:jc w:val="both"/>
        <w:rPr>
          <w:rFonts w:ascii="Times New Roman" w:hAnsi="Times New Roman" w:cs="Times New Roman"/>
          <w:sz w:val="24"/>
          <w:szCs w:val="24"/>
        </w:rPr>
      </w:pPr>
      <w:r w:rsidRPr="00582A3A">
        <w:rPr>
          <w:rFonts w:ascii="Times New Roman" w:hAnsi="Times New Roman" w:cs="Times New Roman"/>
          <w:b/>
          <w:sz w:val="24"/>
          <w:szCs w:val="24"/>
        </w:rPr>
        <w:t>Fig.S</w:t>
      </w:r>
      <w:r w:rsidR="001B6C85" w:rsidRPr="00582A3A">
        <w:rPr>
          <w:rFonts w:ascii="Times New Roman" w:hAnsi="Times New Roman" w:cs="Times New Roman"/>
          <w:b/>
          <w:sz w:val="24"/>
          <w:szCs w:val="24"/>
        </w:rPr>
        <w:t>3</w:t>
      </w:r>
      <w:r w:rsidRPr="00582A3A">
        <w:rPr>
          <w:rFonts w:ascii="Times New Roman" w:hAnsi="Times New Roman" w:cs="Times New Roman"/>
          <w:spacing w:val="-8"/>
          <w:sz w:val="24"/>
          <w:szCs w:val="24"/>
        </w:rPr>
        <w:t xml:space="preserve"> </w:t>
      </w:r>
      <w:r w:rsidRPr="00582A3A">
        <w:rPr>
          <w:rFonts w:ascii="Times New Roman" w:hAnsi="Times New Roman" w:cs="Times New Roman"/>
          <w:sz w:val="24"/>
          <w:szCs w:val="24"/>
        </w:rPr>
        <w:t>Tape</w:t>
      </w:r>
      <w:r w:rsidRPr="00582A3A">
        <w:rPr>
          <w:rFonts w:ascii="Times New Roman" w:hAnsi="Times New Roman" w:cs="Times New Roman"/>
          <w:spacing w:val="-8"/>
          <w:sz w:val="24"/>
          <w:szCs w:val="24"/>
        </w:rPr>
        <w:t xml:space="preserve"> </w:t>
      </w:r>
      <w:r w:rsidRPr="00582A3A">
        <w:rPr>
          <w:rFonts w:ascii="Times New Roman" w:hAnsi="Times New Roman" w:cs="Times New Roman"/>
          <w:sz w:val="24"/>
          <w:szCs w:val="24"/>
        </w:rPr>
        <w:t>profiles</w:t>
      </w:r>
      <w:r w:rsidRPr="00582A3A">
        <w:rPr>
          <w:rFonts w:ascii="Times New Roman" w:hAnsi="Times New Roman" w:cs="Times New Roman"/>
          <w:spacing w:val="-8"/>
          <w:sz w:val="24"/>
          <w:szCs w:val="24"/>
        </w:rPr>
        <w:t xml:space="preserve"> </w:t>
      </w:r>
      <w:r w:rsidRPr="00582A3A">
        <w:rPr>
          <w:rFonts w:ascii="Times New Roman" w:hAnsi="Times New Roman" w:cs="Times New Roman"/>
          <w:sz w:val="24"/>
          <w:szCs w:val="24"/>
        </w:rPr>
        <w:t>of</w:t>
      </w:r>
      <w:r w:rsidRPr="00582A3A">
        <w:rPr>
          <w:rFonts w:ascii="Times New Roman" w:hAnsi="Times New Roman" w:cs="Times New Roman"/>
          <w:spacing w:val="-8"/>
          <w:sz w:val="24"/>
          <w:szCs w:val="24"/>
        </w:rPr>
        <w:t xml:space="preserve"> </w:t>
      </w:r>
      <w:r w:rsidRPr="00582A3A">
        <w:rPr>
          <w:rFonts w:ascii="Times New Roman" w:hAnsi="Times New Roman" w:cs="Times New Roman"/>
          <w:sz w:val="24"/>
          <w:szCs w:val="24"/>
        </w:rPr>
        <w:t>the</w:t>
      </w:r>
      <w:r w:rsidRPr="00582A3A">
        <w:rPr>
          <w:rFonts w:ascii="Times New Roman" w:hAnsi="Times New Roman" w:cs="Times New Roman"/>
          <w:spacing w:val="-7"/>
          <w:sz w:val="24"/>
          <w:szCs w:val="24"/>
        </w:rPr>
        <w:t xml:space="preserve"> </w:t>
      </w:r>
      <w:r w:rsidRPr="00582A3A">
        <w:rPr>
          <w:rFonts w:ascii="Times New Roman" w:hAnsi="Times New Roman" w:cs="Times New Roman"/>
          <w:sz w:val="24"/>
          <w:szCs w:val="24"/>
        </w:rPr>
        <w:t>obtained</w:t>
      </w:r>
      <w:r w:rsidRPr="00582A3A">
        <w:rPr>
          <w:rFonts w:ascii="Times New Roman" w:hAnsi="Times New Roman" w:cs="Times New Roman"/>
          <w:spacing w:val="-8"/>
          <w:sz w:val="24"/>
          <w:szCs w:val="24"/>
        </w:rPr>
        <w:t xml:space="preserve"> </w:t>
      </w:r>
      <w:r w:rsidRPr="00582A3A">
        <w:rPr>
          <w:rFonts w:ascii="Times New Roman" w:hAnsi="Times New Roman" w:cs="Times New Roman"/>
          <w:sz w:val="24"/>
          <w:szCs w:val="24"/>
        </w:rPr>
        <w:t>libraries</w:t>
      </w:r>
      <w:r w:rsidR="00B11D49" w:rsidRPr="00582A3A">
        <w:rPr>
          <w:rFonts w:ascii="Times New Roman" w:hAnsi="Times New Roman" w:cs="Times New Roman"/>
          <w:sz w:val="24"/>
          <w:szCs w:val="24"/>
        </w:rPr>
        <w:t xml:space="preserve"> of</w:t>
      </w:r>
      <w:r w:rsidR="0034323D" w:rsidRPr="00582A3A">
        <w:rPr>
          <w:rFonts w:ascii="Times New Roman" w:hAnsi="Times New Roman" w:cs="Times New Roman"/>
          <w:sz w:val="24"/>
          <w:szCs w:val="24"/>
        </w:rPr>
        <w:t xml:space="preserve"> extracted RNA samples from </w:t>
      </w:r>
      <w:r w:rsidR="0034323D" w:rsidRPr="00582A3A">
        <w:rPr>
          <w:rFonts w:ascii="Times New Roman" w:hAnsi="Times New Roman" w:cs="Times New Roman"/>
          <w:i/>
          <w:sz w:val="24"/>
          <w:szCs w:val="24"/>
        </w:rPr>
        <w:t>S. cerevisiae</w:t>
      </w:r>
      <w:r w:rsidR="0034323D" w:rsidRPr="00582A3A">
        <w:rPr>
          <w:rFonts w:ascii="Times New Roman" w:hAnsi="Times New Roman" w:cs="Times New Roman"/>
          <w:sz w:val="24"/>
          <w:szCs w:val="24"/>
        </w:rPr>
        <w:t xml:space="preserve"> cells grown using PCC</w:t>
      </w:r>
      <w:r w:rsidR="00A6693E" w:rsidRPr="00582A3A">
        <w:rPr>
          <w:rFonts w:ascii="Times New Roman" w:hAnsi="Times New Roman" w:cs="Times New Roman"/>
          <w:sz w:val="24"/>
          <w:szCs w:val="24"/>
        </w:rPr>
        <w:t>-</w:t>
      </w:r>
      <w:r w:rsidR="0034323D" w:rsidRPr="00582A3A">
        <w:rPr>
          <w:rFonts w:ascii="Times New Roman" w:hAnsi="Times New Roman" w:cs="Times New Roman"/>
          <w:sz w:val="24"/>
          <w:szCs w:val="24"/>
        </w:rPr>
        <w:t xml:space="preserve"> </w:t>
      </w:r>
      <w:r w:rsidR="0075630B" w:rsidRPr="00582A3A">
        <w:rPr>
          <w:rFonts w:ascii="Times New Roman" w:hAnsi="Times New Roman" w:cs="Times New Roman"/>
          <w:sz w:val="24"/>
          <w:szCs w:val="24"/>
        </w:rPr>
        <w:t>C</w:t>
      </w:r>
      <w:r w:rsidR="0034323D" w:rsidRPr="00582A3A">
        <w:rPr>
          <w:rFonts w:ascii="Times New Roman" w:hAnsi="Times New Roman" w:cs="Times New Roman"/>
          <w:sz w:val="24"/>
          <w:szCs w:val="24"/>
        </w:rPr>
        <w:t>ontrol and RCC-</w:t>
      </w:r>
      <w:r w:rsidR="0075630B" w:rsidRPr="00582A3A">
        <w:rPr>
          <w:rFonts w:ascii="Times New Roman" w:hAnsi="Times New Roman" w:cs="Times New Roman"/>
          <w:sz w:val="24"/>
          <w:szCs w:val="24"/>
        </w:rPr>
        <w:t>T</w:t>
      </w:r>
      <w:r w:rsidR="0034323D" w:rsidRPr="00582A3A">
        <w:rPr>
          <w:rFonts w:ascii="Times New Roman" w:hAnsi="Times New Roman" w:cs="Times New Roman"/>
          <w:sz w:val="24"/>
          <w:szCs w:val="24"/>
        </w:rPr>
        <w:t>reated samples</w:t>
      </w:r>
    </w:p>
    <w:p w:rsidR="001524BB" w:rsidRPr="00582A3A" w:rsidRDefault="001524BB" w:rsidP="001524BB">
      <w:pPr>
        <w:pStyle w:val="BodyText"/>
        <w:spacing w:line="480" w:lineRule="auto"/>
        <w:ind w:right="95"/>
        <w:rPr>
          <w:rFonts w:ascii="Times New Roman" w:hAnsi="Times New Roman" w:cs="Times New Roman"/>
        </w:rPr>
      </w:pPr>
    </w:p>
    <w:p w:rsidR="001524BB" w:rsidRPr="00582A3A" w:rsidRDefault="001524BB" w:rsidP="001524BB">
      <w:pPr>
        <w:rPr>
          <w:rFonts w:ascii="Times New Roman" w:hAnsi="Times New Roman" w:cs="Times New Roman"/>
          <w:sz w:val="24"/>
          <w:szCs w:val="24"/>
        </w:rPr>
      </w:pPr>
    </w:p>
    <w:p w:rsidR="00A0742C" w:rsidRPr="00582A3A" w:rsidRDefault="001B0C01" w:rsidP="00A0742C">
      <w:pPr>
        <w:pStyle w:val="BodyText"/>
        <w:spacing w:line="480" w:lineRule="auto"/>
        <w:ind w:left="851" w:right="804"/>
        <w:jc w:val="both"/>
        <w:rPr>
          <w:rFonts w:ascii="Times New Roman" w:hAnsi="Times New Roman" w:cs="Times New Roman"/>
          <w:b/>
        </w:rPr>
      </w:pPr>
      <w:r w:rsidRPr="00582A3A">
        <w:rPr>
          <w:rFonts w:ascii="Times New Roman" w:hAnsi="Times New Roman" w:cs="Times New Roman"/>
          <w:noProof/>
          <w:lang w:val="en-IN" w:eastAsia="en-IN"/>
        </w:rPr>
        <w:lastRenderedPageBreak/>
        <w:drawing>
          <wp:anchor distT="0" distB="0" distL="0" distR="0" simplePos="0" relativeHeight="251655168" behindDoc="0" locked="0" layoutInCell="1" allowOverlap="1" wp14:anchorId="30A75269" wp14:editId="1E1154BF">
            <wp:simplePos x="0" y="0"/>
            <wp:positionH relativeFrom="page">
              <wp:posOffset>3885565</wp:posOffset>
            </wp:positionH>
            <wp:positionV relativeFrom="paragraph">
              <wp:posOffset>199390</wp:posOffset>
            </wp:positionV>
            <wp:extent cx="3286125" cy="2121535"/>
            <wp:effectExtent l="0" t="0" r="9525" b="0"/>
            <wp:wrapTopAndBottom/>
            <wp:docPr id="50"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19" cstate="print"/>
                    <a:stretch>
                      <a:fillRect/>
                    </a:stretch>
                  </pic:blipFill>
                  <pic:spPr>
                    <a:xfrm>
                      <a:off x="0" y="0"/>
                      <a:ext cx="3286125" cy="2121535"/>
                    </a:xfrm>
                    <a:prstGeom prst="rect">
                      <a:avLst/>
                    </a:prstGeom>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noProof/>
          <w:lang w:val="en-IN" w:eastAsia="en-IN"/>
        </w:rPr>
        <w:drawing>
          <wp:anchor distT="0" distB="0" distL="0" distR="0" simplePos="0" relativeHeight="251640832" behindDoc="0" locked="0" layoutInCell="1" allowOverlap="1" wp14:anchorId="19ECEB9F" wp14:editId="3117EA23">
            <wp:simplePos x="0" y="0"/>
            <wp:positionH relativeFrom="page">
              <wp:posOffset>342900</wp:posOffset>
            </wp:positionH>
            <wp:positionV relativeFrom="paragraph">
              <wp:posOffset>203200</wp:posOffset>
            </wp:positionV>
            <wp:extent cx="3305175" cy="2076450"/>
            <wp:effectExtent l="0" t="0" r="9525" b="0"/>
            <wp:wrapTopAndBottom/>
            <wp:docPr id="48"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20" cstate="print"/>
                    <a:stretch>
                      <a:fillRect/>
                    </a:stretch>
                  </pic:blipFill>
                  <pic:spPr>
                    <a:xfrm>
                      <a:off x="0" y="0"/>
                      <a:ext cx="3305175" cy="2076450"/>
                    </a:xfrm>
                    <a:prstGeom prst="rect">
                      <a:avLst/>
                    </a:prstGeom>
                  </pic:spPr>
                </pic:pic>
              </a:graphicData>
            </a:graphic>
            <wp14:sizeRelH relativeFrom="margin">
              <wp14:pctWidth>0</wp14:pctWidth>
            </wp14:sizeRelH>
            <wp14:sizeRelV relativeFrom="margin">
              <wp14:pctHeight>0</wp14:pctHeight>
            </wp14:sizeRelV>
          </wp:anchor>
        </w:drawing>
      </w:r>
      <w:r w:rsidR="00A0742C" w:rsidRPr="00582A3A">
        <w:rPr>
          <w:rFonts w:ascii="Times New Roman" w:hAnsi="Times New Roman" w:cs="Times New Roman"/>
          <w:b/>
          <w:noProof/>
          <w:lang w:val="en-IN" w:eastAsia="en-IN"/>
        </w:rPr>
        <mc:AlternateContent>
          <mc:Choice Requires="wps">
            <w:drawing>
              <wp:anchor distT="0" distB="0" distL="114300" distR="114300" simplePos="0" relativeHeight="251649024" behindDoc="0" locked="0" layoutInCell="1" allowOverlap="1" wp14:anchorId="7D7DFD1B" wp14:editId="6563DE15">
                <wp:simplePos x="0" y="0"/>
                <wp:positionH relativeFrom="column">
                  <wp:posOffset>28575</wp:posOffset>
                </wp:positionH>
                <wp:positionV relativeFrom="paragraph">
                  <wp:posOffset>2465705</wp:posOffset>
                </wp:positionV>
                <wp:extent cx="514350" cy="2952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7DFD1B" id="_x0000_s1038" type="#_x0000_t202" style="position:absolute;left:0;text-align:left;margin-left:2.25pt;margin-top:194.15pt;width:40.5pt;height:23.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" stroked="f">
                <v:textbox>
                  <w:txbxContent>
                    <w:p w:rsidR="00241E42" w:rsidRPr="00CD5397" w:rsidRDefault="00241E42" w:rsidP="00A0742C">
                      <w:pPr>
                        <w:rPr>
                          <w:rFonts w:ascii="Cambria" w:hAnsi="Cambria"/>
                          <w:b/>
                          <w:sz w:val="28"/>
                          <w:szCs w:val="28"/>
                        </w:rPr>
                      </w:pPr>
                      <w:r>
                        <w:rPr>
                          <w:rFonts w:ascii="Cambria" w:hAnsi="Cambria"/>
                          <w:b/>
                          <w:sz w:val="28"/>
                          <w:szCs w:val="28"/>
                        </w:rPr>
                        <w:t>(C)</w:t>
                      </w:r>
                    </w:p>
                  </w:txbxContent>
                </v:textbox>
              </v:shape>
            </w:pict>
          </mc:Fallback>
        </mc:AlternateContent>
      </w:r>
      <w:r w:rsidR="00A0742C" w:rsidRPr="00582A3A">
        <w:rPr>
          <w:rFonts w:ascii="Times New Roman" w:hAnsi="Times New Roman" w:cs="Times New Roman"/>
          <w:b/>
          <w:noProof/>
          <w:lang w:val="en-IN" w:eastAsia="en-IN"/>
        </w:rPr>
        <mc:AlternateContent>
          <mc:Choice Requires="wps">
            <w:drawing>
              <wp:anchor distT="0" distB="0" distL="114300" distR="114300" simplePos="0" relativeHeight="251650048" behindDoc="0" locked="0" layoutInCell="1" allowOverlap="1" wp14:anchorId="7B12E880" wp14:editId="1F6E6C70">
                <wp:simplePos x="0" y="0"/>
                <wp:positionH relativeFrom="column">
                  <wp:posOffset>3943350</wp:posOffset>
                </wp:positionH>
                <wp:positionV relativeFrom="paragraph">
                  <wp:posOffset>2541905</wp:posOffset>
                </wp:positionV>
                <wp:extent cx="514350" cy="295275"/>
                <wp:effectExtent l="0" t="0" r="0" b="952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2E880" id="_x0000_s1039" type="#_x0000_t202" style="position:absolute;left:0;text-align:left;margin-left:310.5pt;margin-top:200.15pt;width:40.5pt;height:23.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" stroked="f">
                <v:textbox>
                  <w:txbxContent>
                    <w:p w:rsidR="00241E42" w:rsidRPr="00CD5397" w:rsidRDefault="00241E42" w:rsidP="00A0742C">
                      <w:pPr>
                        <w:rPr>
                          <w:rFonts w:ascii="Cambria" w:hAnsi="Cambria"/>
                          <w:b/>
                          <w:sz w:val="28"/>
                          <w:szCs w:val="28"/>
                        </w:rPr>
                      </w:pPr>
                      <w:r>
                        <w:rPr>
                          <w:rFonts w:ascii="Cambria" w:hAnsi="Cambria"/>
                          <w:b/>
                          <w:sz w:val="28"/>
                          <w:szCs w:val="28"/>
                        </w:rPr>
                        <w:t>(D)</w:t>
                      </w:r>
                    </w:p>
                  </w:txbxContent>
                </v:textbox>
              </v:shape>
            </w:pict>
          </mc:Fallback>
        </mc:AlternateContent>
      </w:r>
      <w:r w:rsidR="00A0742C" w:rsidRPr="00582A3A">
        <w:rPr>
          <w:rFonts w:ascii="Times New Roman" w:hAnsi="Times New Roman" w:cs="Times New Roman"/>
          <w:b/>
          <w:noProof/>
          <w:lang w:val="en-IN" w:eastAsia="en-IN"/>
        </w:rPr>
        <mc:AlternateContent>
          <mc:Choice Requires="wps">
            <w:drawing>
              <wp:anchor distT="0" distB="0" distL="114300" distR="114300" simplePos="0" relativeHeight="251653120" behindDoc="0" locked="0" layoutInCell="1" allowOverlap="1" wp14:anchorId="6A42DAC7" wp14:editId="21CFF92F">
                <wp:simplePos x="0" y="0"/>
                <wp:positionH relativeFrom="column">
                  <wp:posOffset>3933825</wp:posOffset>
                </wp:positionH>
                <wp:positionV relativeFrom="paragraph">
                  <wp:posOffset>-88265</wp:posOffset>
                </wp:positionV>
                <wp:extent cx="514350" cy="295275"/>
                <wp:effectExtent l="0" t="0" r="0"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42DAC7" id="_x0000_s1040" type="#_x0000_t202" style="position:absolute;left:0;text-align:left;margin-left:309.75pt;margin-top:-6.95pt;width:40.5pt;height:23.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" stroked="f">
                <v:textbox>
                  <w:txbxContent>
                    <w:p w:rsidR="00241E42" w:rsidRPr="00CD5397" w:rsidRDefault="00241E42" w:rsidP="00A0742C">
                      <w:pPr>
                        <w:rPr>
                          <w:rFonts w:ascii="Cambria" w:hAnsi="Cambria"/>
                          <w:b/>
                          <w:sz w:val="28"/>
                          <w:szCs w:val="28"/>
                        </w:rPr>
                      </w:pPr>
                      <w:r>
                        <w:rPr>
                          <w:rFonts w:ascii="Cambria" w:hAnsi="Cambria"/>
                          <w:b/>
                          <w:sz w:val="28"/>
                          <w:szCs w:val="28"/>
                        </w:rPr>
                        <w:t>(B)</w:t>
                      </w:r>
                    </w:p>
                  </w:txbxContent>
                </v:textbox>
              </v:shape>
            </w:pict>
          </mc:Fallback>
        </mc:AlternateContent>
      </w:r>
      <w:r w:rsidR="00A0742C" w:rsidRPr="00582A3A">
        <w:rPr>
          <w:rFonts w:ascii="Times New Roman" w:hAnsi="Times New Roman" w:cs="Times New Roman"/>
          <w:b/>
          <w:noProof/>
          <w:lang w:val="en-IN" w:eastAsia="en-IN"/>
        </w:rPr>
        <mc:AlternateContent>
          <mc:Choice Requires="wps">
            <w:drawing>
              <wp:anchor distT="0" distB="0" distL="114300" distR="114300" simplePos="0" relativeHeight="251652096" behindDoc="0" locked="0" layoutInCell="1" allowOverlap="1" wp14:anchorId="42974156" wp14:editId="3FB26219">
                <wp:simplePos x="0" y="0"/>
                <wp:positionH relativeFrom="column">
                  <wp:posOffset>171450</wp:posOffset>
                </wp:positionH>
                <wp:positionV relativeFrom="paragraph">
                  <wp:posOffset>-88265</wp:posOffset>
                </wp:positionV>
                <wp:extent cx="514350" cy="295275"/>
                <wp:effectExtent l="0" t="0" r="0" b="952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974156" id="_x0000_s1041" type="#_x0000_t202" style="position:absolute;left:0;text-align:left;margin-left:13.5pt;margin-top:-6.95pt;width:40.5pt;height:23.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" stroked="f">
                <v:textbox>
                  <w:txbxContent>
                    <w:p w:rsidR="00241E42" w:rsidRPr="00CD5397" w:rsidRDefault="00241E42" w:rsidP="00A0742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w:t>
                      </w:r>
                    </w:p>
                  </w:txbxContent>
                </v:textbox>
              </v:shape>
            </w:pict>
          </mc:Fallback>
        </mc:AlternateContent>
      </w:r>
    </w:p>
    <w:p w:rsidR="00A0742C" w:rsidRPr="00582A3A" w:rsidRDefault="001B0C01" w:rsidP="00A0742C">
      <w:pPr>
        <w:pStyle w:val="BodyText"/>
        <w:spacing w:before="4" w:line="480" w:lineRule="auto"/>
        <w:ind w:left="851" w:right="804"/>
        <w:jc w:val="both"/>
        <w:rPr>
          <w:rFonts w:ascii="Times New Roman" w:hAnsi="Times New Roman" w:cs="Times New Roman"/>
          <w:b/>
        </w:rPr>
      </w:pPr>
      <w:r w:rsidRPr="00582A3A">
        <w:rPr>
          <w:rFonts w:ascii="Times New Roman" w:hAnsi="Times New Roman" w:cs="Times New Roman"/>
          <w:noProof/>
          <w:lang w:val="en-IN" w:eastAsia="en-IN"/>
        </w:rPr>
        <w:drawing>
          <wp:anchor distT="0" distB="0" distL="0" distR="0" simplePos="0" relativeHeight="251642880" behindDoc="0" locked="0" layoutInCell="1" allowOverlap="1" wp14:anchorId="434BAD69" wp14:editId="4948708F">
            <wp:simplePos x="0" y="0"/>
            <wp:positionH relativeFrom="page">
              <wp:posOffset>3887470</wp:posOffset>
            </wp:positionH>
            <wp:positionV relativeFrom="paragraph">
              <wp:posOffset>2486660</wp:posOffset>
            </wp:positionV>
            <wp:extent cx="3340100" cy="2009775"/>
            <wp:effectExtent l="0" t="0" r="0" b="9525"/>
            <wp:wrapTopAndBottom/>
            <wp:docPr id="54"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21" cstate="print"/>
                    <a:stretch>
                      <a:fillRect/>
                    </a:stretch>
                  </pic:blipFill>
                  <pic:spPr>
                    <a:xfrm>
                      <a:off x="0" y="0"/>
                      <a:ext cx="3340100" cy="2009775"/>
                    </a:xfrm>
                    <a:prstGeom prst="rect">
                      <a:avLst/>
                    </a:prstGeom>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noProof/>
          <w:lang w:val="en-IN" w:eastAsia="en-IN"/>
        </w:rPr>
        <w:drawing>
          <wp:anchor distT="0" distB="0" distL="0" distR="0" simplePos="0" relativeHeight="251641856" behindDoc="0" locked="0" layoutInCell="1" allowOverlap="1" wp14:anchorId="44956D10" wp14:editId="3385D774">
            <wp:simplePos x="0" y="0"/>
            <wp:positionH relativeFrom="page">
              <wp:posOffset>342900</wp:posOffset>
            </wp:positionH>
            <wp:positionV relativeFrom="paragraph">
              <wp:posOffset>2414270</wp:posOffset>
            </wp:positionV>
            <wp:extent cx="3267075" cy="2085975"/>
            <wp:effectExtent l="0" t="0" r="9525" b="9525"/>
            <wp:wrapTopAndBottom/>
            <wp:docPr id="52"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jpeg"/>
                    <pic:cNvPicPr/>
                  </pic:nvPicPr>
                  <pic:blipFill>
                    <a:blip r:embed="rId22" cstate="print"/>
                    <a:stretch>
                      <a:fillRect/>
                    </a:stretch>
                  </pic:blipFill>
                  <pic:spPr>
                    <a:xfrm>
                      <a:off x="0" y="0"/>
                      <a:ext cx="3267075" cy="2085975"/>
                    </a:xfrm>
                    <a:prstGeom prst="rect">
                      <a:avLst/>
                    </a:prstGeom>
                  </pic:spPr>
                </pic:pic>
              </a:graphicData>
            </a:graphic>
            <wp14:sizeRelH relativeFrom="margin">
              <wp14:pctWidth>0</wp14:pctWidth>
            </wp14:sizeRelH>
            <wp14:sizeRelV relativeFrom="margin">
              <wp14:pctHeight>0</wp14:pctHeight>
            </wp14:sizeRelV>
          </wp:anchor>
        </w:drawing>
      </w:r>
    </w:p>
    <w:p w:rsidR="00D2085E" w:rsidRDefault="00D2085E" w:rsidP="00A0742C">
      <w:pPr>
        <w:spacing w:line="480" w:lineRule="auto"/>
        <w:ind w:left="851" w:right="804"/>
        <w:jc w:val="both"/>
        <w:rPr>
          <w:rFonts w:ascii="Times New Roman" w:hAnsi="Times New Roman" w:cs="Times New Roman"/>
          <w:b/>
          <w:bCs/>
          <w:sz w:val="24"/>
          <w:szCs w:val="24"/>
        </w:rPr>
      </w:pPr>
    </w:p>
    <w:p w:rsidR="00A0742C" w:rsidRPr="00582A3A" w:rsidRDefault="00A0742C" w:rsidP="00A0742C">
      <w:pPr>
        <w:spacing w:line="480" w:lineRule="auto"/>
        <w:ind w:left="851" w:right="804"/>
        <w:jc w:val="both"/>
        <w:rPr>
          <w:rFonts w:ascii="Times New Roman" w:hAnsi="Times New Roman" w:cs="Times New Roman"/>
          <w:sz w:val="24"/>
          <w:szCs w:val="24"/>
        </w:rPr>
        <w:sectPr w:rsidR="00A0742C" w:rsidRPr="00582A3A">
          <w:headerReference w:type="even" r:id="rId23"/>
          <w:headerReference w:type="default" r:id="rId24"/>
          <w:footerReference w:type="even" r:id="rId25"/>
          <w:footerReference w:type="default" r:id="rId26"/>
          <w:pgSz w:w="12240" w:h="15840"/>
          <w:pgMar w:top="880" w:right="160" w:bottom="980" w:left="360" w:header="375" w:footer="788" w:gutter="0"/>
          <w:pgNumType w:start="10"/>
          <w:cols w:space="720"/>
        </w:sectPr>
      </w:pPr>
      <w:r w:rsidRPr="00582A3A">
        <w:rPr>
          <w:rFonts w:ascii="Times New Roman" w:hAnsi="Times New Roman" w:cs="Times New Roman"/>
          <w:b/>
          <w:bCs/>
          <w:sz w:val="24"/>
          <w:szCs w:val="24"/>
        </w:rPr>
        <w:t xml:space="preserve">Fig. </w:t>
      </w:r>
      <w:r w:rsidR="00A50AB8" w:rsidRPr="00582A3A">
        <w:rPr>
          <w:rFonts w:ascii="Times New Roman" w:hAnsi="Times New Roman" w:cs="Times New Roman"/>
          <w:b/>
          <w:bCs/>
          <w:sz w:val="24"/>
          <w:szCs w:val="24"/>
        </w:rPr>
        <w:t>S</w:t>
      </w:r>
      <w:r w:rsidR="001B6C85" w:rsidRPr="00582A3A">
        <w:rPr>
          <w:rFonts w:ascii="Times New Roman" w:hAnsi="Times New Roman" w:cs="Times New Roman"/>
          <w:b/>
          <w:bCs/>
          <w:sz w:val="24"/>
          <w:szCs w:val="24"/>
        </w:rPr>
        <w:t>4</w:t>
      </w:r>
      <w:r w:rsidRPr="00582A3A">
        <w:rPr>
          <w:rFonts w:ascii="Times New Roman" w:hAnsi="Times New Roman" w:cs="Times New Roman"/>
          <w:b/>
          <w:bCs/>
          <w:sz w:val="24"/>
          <w:szCs w:val="24"/>
        </w:rPr>
        <w:t xml:space="preserve"> </w:t>
      </w:r>
      <w:proofErr w:type="gramStart"/>
      <w:r w:rsidR="0007599C" w:rsidRPr="00582A3A">
        <w:rPr>
          <w:rFonts w:ascii="Times New Roman" w:hAnsi="Times New Roman" w:cs="Times New Roman"/>
          <w:bCs/>
          <w:sz w:val="24"/>
          <w:szCs w:val="24"/>
        </w:rPr>
        <w:t>Pre alignment</w:t>
      </w:r>
      <w:proofErr w:type="gramEnd"/>
      <w:r w:rsidR="0007599C" w:rsidRPr="00582A3A">
        <w:rPr>
          <w:rFonts w:ascii="Times New Roman" w:hAnsi="Times New Roman" w:cs="Times New Roman"/>
          <w:bCs/>
          <w:sz w:val="24"/>
          <w:szCs w:val="24"/>
        </w:rPr>
        <w:t xml:space="preserve"> Quality check</w:t>
      </w:r>
      <w:r w:rsidR="0007599C" w:rsidRPr="00582A3A">
        <w:rPr>
          <w:rFonts w:ascii="Times New Roman" w:hAnsi="Times New Roman" w:cs="Times New Roman"/>
          <w:b/>
          <w:bCs/>
          <w:sz w:val="24"/>
          <w:szCs w:val="24"/>
        </w:rPr>
        <w:t xml:space="preserve">: </w:t>
      </w:r>
      <w:r w:rsidRPr="00582A3A">
        <w:rPr>
          <w:rFonts w:ascii="Times New Roman" w:hAnsi="Times New Roman" w:cs="Times New Roman"/>
          <w:sz w:val="24"/>
          <w:szCs w:val="24"/>
        </w:rPr>
        <w:t>Analysis of raw read pre-processing of PCC-</w:t>
      </w:r>
      <w:r w:rsidR="0075630B" w:rsidRPr="00582A3A">
        <w:rPr>
          <w:rFonts w:ascii="Times New Roman" w:hAnsi="Times New Roman" w:cs="Times New Roman"/>
          <w:sz w:val="24"/>
          <w:szCs w:val="24"/>
        </w:rPr>
        <w:t>C</w:t>
      </w:r>
      <w:r w:rsidRPr="00582A3A">
        <w:rPr>
          <w:rFonts w:ascii="Times New Roman" w:hAnsi="Times New Roman" w:cs="Times New Roman"/>
          <w:sz w:val="24"/>
          <w:szCs w:val="24"/>
        </w:rPr>
        <w:t>ontrol (A and B) and RCC-</w:t>
      </w:r>
      <w:r w:rsidR="0075630B" w:rsidRPr="00582A3A">
        <w:rPr>
          <w:rFonts w:ascii="Times New Roman" w:hAnsi="Times New Roman" w:cs="Times New Roman"/>
          <w:sz w:val="24"/>
          <w:szCs w:val="24"/>
        </w:rPr>
        <w:t>T</w:t>
      </w:r>
      <w:r w:rsidRPr="00582A3A">
        <w:rPr>
          <w:rFonts w:ascii="Times New Roman" w:hAnsi="Times New Roman" w:cs="Times New Roman"/>
          <w:sz w:val="24"/>
          <w:szCs w:val="24"/>
        </w:rPr>
        <w:t>reated (C and D) samples: (i) Mean quality scores per read (B and D). (ii) Mean quality scores per position (A and C).</w:t>
      </w:r>
    </w:p>
    <w:p w:rsidR="00A0742C" w:rsidRPr="00582A3A" w:rsidRDefault="00A0742C" w:rsidP="00A0742C">
      <w:pPr>
        <w:pStyle w:val="BodyText"/>
        <w:spacing w:line="480" w:lineRule="auto"/>
        <w:ind w:left="851" w:right="804"/>
        <w:jc w:val="both"/>
        <w:rPr>
          <w:rFonts w:ascii="Times New Roman" w:hAnsi="Times New Roman" w:cs="Times New Roman"/>
        </w:rPr>
      </w:pPr>
    </w:p>
    <w:p w:rsidR="00A0742C" w:rsidRPr="00582A3A" w:rsidRDefault="00B44395" w:rsidP="0007599C">
      <w:pPr>
        <w:pStyle w:val="BodyText"/>
        <w:spacing w:line="480" w:lineRule="auto"/>
        <w:ind w:left="851" w:right="804"/>
        <w:jc w:val="center"/>
        <w:rPr>
          <w:rFonts w:ascii="Times New Roman" w:hAnsi="Times New Roman" w:cs="Times New Roman"/>
        </w:rPr>
      </w:pPr>
      <w:r w:rsidRPr="00582A3A">
        <w:rPr>
          <w:rFonts w:ascii="Times New Roman" w:hAnsi="Times New Roman" w:cs="Times New Roman"/>
          <w:b/>
          <w:bCs/>
        </w:rPr>
        <w:t>RRSID-370_S11 (PCC-Control)</w:t>
      </w:r>
      <w:r w:rsidRPr="00582A3A">
        <w:rPr>
          <w:rFonts w:ascii="Times New Roman" w:hAnsi="Times New Roman" w:cs="Times New Roman"/>
          <w:noProof/>
          <w:lang w:val="en-IN" w:eastAsia="en-IN"/>
        </w:rPr>
        <w:t xml:space="preserve"> </w:t>
      </w:r>
    </w:p>
    <w:p w:rsidR="00A0742C" w:rsidRPr="00582A3A" w:rsidRDefault="0007599C" w:rsidP="00A0742C">
      <w:pPr>
        <w:pStyle w:val="Heading2"/>
        <w:tabs>
          <w:tab w:val="left" w:pos="990"/>
        </w:tabs>
        <w:spacing w:before="197" w:line="480" w:lineRule="auto"/>
        <w:ind w:left="851" w:right="804" w:firstLine="0"/>
        <w:jc w:val="both"/>
        <w:rPr>
          <w:rFonts w:ascii="Times New Roman" w:hAnsi="Times New Roman" w:cs="Times New Roman"/>
        </w:rPr>
      </w:pPr>
      <w:r w:rsidRPr="00582A3A">
        <w:rPr>
          <w:rFonts w:ascii="Times New Roman" w:hAnsi="Times New Roman" w:cs="Times New Roman"/>
          <w:noProof/>
          <w:lang w:val="en-IN" w:eastAsia="en-IN"/>
        </w:rPr>
        <w:drawing>
          <wp:anchor distT="0" distB="0" distL="0" distR="0" simplePos="0" relativeHeight="251643904" behindDoc="0" locked="0" layoutInCell="1" allowOverlap="1" wp14:anchorId="396A3B77" wp14:editId="3B780AAA">
            <wp:simplePos x="0" y="0"/>
            <wp:positionH relativeFrom="page">
              <wp:posOffset>333375</wp:posOffset>
            </wp:positionH>
            <wp:positionV relativeFrom="paragraph">
              <wp:posOffset>469900</wp:posOffset>
            </wp:positionV>
            <wp:extent cx="3745865" cy="2543175"/>
            <wp:effectExtent l="0" t="0" r="6985" b="9525"/>
            <wp:wrapTopAndBottom/>
            <wp:docPr id="70"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27" cstate="print"/>
                    <a:stretch>
                      <a:fillRect/>
                    </a:stretch>
                  </pic:blipFill>
                  <pic:spPr>
                    <a:xfrm>
                      <a:off x="0" y="0"/>
                      <a:ext cx="3745865" cy="2543175"/>
                    </a:xfrm>
                    <a:prstGeom prst="rect">
                      <a:avLst/>
                    </a:prstGeom>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noProof/>
          <w:lang w:val="en-IN" w:eastAsia="en-IN"/>
        </w:rPr>
        <w:drawing>
          <wp:anchor distT="0" distB="0" distL="0" distR="0" simplePos="0" relativeHeight="251644928" behindDoc="0" locked="0" layoutInCell="1" allowOverlap="1" wp14:anchorId="073DEBB6" wp14:editId="6D885153">
            <wp:simplePos x="0" y="0"/>
            <wp:positionH relativeFrom="page">
              <wp:posOffset>3981450</wp:posOffset>
            </wp:positionH>
            <wp:positionV relativeFrom="paragraph">
              <wp:posOffset>379730</wp:posOffset>
            </wp:positionV>
            <wp:extent cx="3785870" cy="2476500"/>
            <wp:effectExtent l="0" t="0" r="5080" b="0"/>
            <wp:wrapTopAndBottom/>
            <wp:docPr id="72"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jpeg"/>
                    <pic:cNvPicPr/>
                  </pic:nvPicPr>
                  <pic:blipFill>
                    <a:blip r:embed="rId28" cstate="print"/>
                    <a:stretch>
                      <a:fillRect/>
                    </a:stretch>
                  </pic:blipFill>
                  <pic:spPr>
                    <a:xfrm>
                      <a:off x="0" y="0"/>
                      <a:ext cx="3785870" cy="2476500"/>
                    </a:xfrm>
                    <a:prstGeom prst="rect">
                      <a:avLst/>
                    </a:prstGeom>
                  </pic:spPr>
                </pic:pic>
              </a:graphicData>
            </a:graphic>
            <wp14:sizeRelH relativeFrom="margin">
              <wp14:pctWidth>0</wp14:pctWidth>
            </wp14:sizeRelH>
            <wp14:sizeRelV relativeFrom="margin">
              <wp14:pctHeight>0</wp14:pctHeight>
            </wp14:sizeRelV>
          </wp:anchor>
        </w:drawing>
      </w:r>
      <w:r w:rsidR="00A0742C" w:rsidRPr="00582A3A">
        <w:rPr>
          <w:rFonts w:ascii="Times New Roman" w:hAnsi="Times New Roman" w:cs="Times New Roman"/>
          <w:b w:val="0"/>
          <w:noProof/>
          <w:lang w:val="en-IN" w:eastAsia="en-IN"/>
        </w:rPr>
        <mc:AlternateContent>
          <mc:Choice Requires="wps">
            <w:drawing>
              <wp:anchor distT="0" distB="0" distL="114300" distR="114300" simplePos="0" relativeHeight="251657216" behindDoc="0" locked="0" layoutInCell="1" allowOverlap="1" wp14:anchorId="6B9B09B3" wp14:editId="35D01562">
                <wp:simplePos x="0" y="0"/>
                <wp:positionH relativeFrom="column">
                  <wp:posOffset>4067175</wp:posOffset>
                </wp:positionH>
                <wp:positionV relativeFrom="paragraph">
                  <wp:posOffset>12700</wp:posOffset>
                </wp:positionV>
                <wp:extent cx="514350" cy="295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B09B3" id="_x0000_s1042" type="#_x0000_t202" style="position:absolute;left:0;text-align:left;margin-left:320.25pt;margin-top:1pt;width:40.5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" stroked="f">
                <v:textbox>
                  <w:txbxContent>
                    <w:p w:rsidR="00241E42" w:rsidRPr="00CD5397" w:rsidRDefault="00241E42" w:rsidP="00A0742C">
                      <w:pPr>
                        <w:rPr>
                          <w:rFonts w:ascii="Cambria" w:hAnsi="Cambria"/>
                          <w:b/>
                          <w:sz w:val="28"/>
                          <w:szCs w:val="28"/>
                        </w:rPr>
                      </w:pPr>
                      <w:r>
                        <w:rPr>
                          <w:rFonts w:ascii="Cambria" w:hAnsi="Cambria"/>
                          <w:b/>
                          <w:sz w:val="28"/>
                          <w:szCs w:val="28"/>
                        </w:rPr>
                        <w:t>(B)</w:t>
                      </w:r>
                    </w:p>
                  </w:txbxContent>
                </v:textbox>
              </v:shape>
            </w:pict>
          </mc:Fallback>
        </mc:AlternateContent>
      </w:r>
      <w:r w:rsidR="00A0742C" w:rsidRPr="00582A3A">
        <w:rPr>
          <w:rFonts w:ascii="Times New Roman" w:hAnsi="Times New Roman" w:cs="Times New Roman"/>
          <w:b w:val="0"/>
          <w:noProof/>
          <w:lang w:val="en-IN" w:eastAsia="en-IN"/>
        </w:rPr>
        <mc:AlternateContent>
          <mc:Choice Requires="wps">
            <w:drawing>
              <wp:anchor distT="0" distB="0" distL="114300" distR="114300" simplePos="0" relativeHeight="251656192" behindDoc="0" locked="0" layoutInCell="1" allowOverlap="1" wp14:anchorId="0AD12619" wp14:editId="14AF4A3A">
                <wp:simplePos x="0" y="0"/>
                <wp:positionH relativeFrom="column">
                  <wp:posOffset>104775</wp:posOffset>
                </wp:positionH>
                <wp:positionV relativeFrom="paragraph">
                  <wp:posOffset>12700</wp:posOffset>
                </wp:positionV>
                <wp:extent cx="514350" cy="295275"/>
                <wp:effectExtent l="0" t="0" r="0" b="952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D12619" id="_x0000_s1043" type="#_x0000_t202" style="position:absolute;left:0;text-align:left;margin-left:8.25pt;margin-top:1pt;width:40.5pt;height:23.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" stroked="f">
                <v:textbox>
                  <w:txbxContent>
                    <w:p w:rsidR="00241E42" w:rsidRPr="00CD5397" w:rsidRDefault="00241E42" w:rsidP="00A0742C">
                      <w:pPr>
                        <w:rPr>
                          <w:rFonts w:ascii="Cambria" w:hAnsi="Cambria"/>
                          <w:b/>
                          <w:sz w:val="28"/>
                          <w:szCs w:val="28"/>
                        </w:rPr>
                      </w:pPr>
                      <w:r>
                        <w:rPr>
                          <w:rFonts w:ascii="Cambria" w:hAnsi="Cambria"/>
                          <w:b/>
                          <w:sz w:val="28"/>
                          <w:szCs w:val="28"/>
                        </w:rPr>
                        <w:t>(</w:t>
                      </w:r>
                      <w:r w:rsidRPr="00CD5397">
                        <w:rPr>
                          <w:rFonts w:ascii="Cambria" w:hAnsi="Cambria"/>
                          <w:b/>
                          <w:sz w:val="28"/>
                          <w:szCs w:val="28"/>
                        </w:rPr>
                        <w:t>A</w:t>
                      </w:r>
                      <w:r>
                        <w:rPr>
                          <w:rFonts w:ascii="Cambria" w:hAnsi="Cambria"/>
                          <w:b/>
                          <w:sz w:val="28"/>
                          <w:szCs w:val="28"/>
                        </w:rPr>
                        <w:t>)</w:t>
                      </w:r>
                    </w:p>
                  </w:txbxContent>
                </v:textbox>
              </v:shape>
            </w:pict>
          </mc:Fallback>
        </mc:AlternateContent>
      </w:r>
      <w:r w:rsidR="00A0742C" w:rsidRPr="00582A3A">
        <w:rPr>
          <w:rFonts w:ascii="Times New Roman" w:hAnsi="Times New Roman" w:cs="Times New Roman"/>
        </w:rPr>
        <w:tab/>
        <w:t xml:space="preserve">                                                                                  </w:t>
      </w:r>
    </w:p>
    <w:p w:rsidR="00A0742C" w:rsidRPr="00582A3A" w:rsidRDefault="00A0742C" w:rsidP="00A0742C">
      <w:pPr>
        <w:pStyle w:val="BodyText"/>
        <w:spacing w:before="4" w:line="480" w:lineRule="auto"/>
        <w:ind w:left="851" w:right="804"/>
        <w:jc w:val="both"/>
        <w:rPr>
          <w:rFonts w:ascii="Times New Roman" w:hAnsi="Times New Roman" w:cs="Times New Roman"/>
          <w:b/>
        </w:rPr>
      </w:pPr>
    </w:p>
    <w:p w:rsidR="0007599C" w:rsidRPr="00582A3A" w:rsidRDefault="0007599C" w:rsidP="0007599C">
      <w:pPr>
        <w:tabs>
          <w:tab w:val="left" w:pos="6886"/>
        </w:tabs>
        <w:spacing w:before="63" w:line="480" w:lineRule="auto"/>
        <w:ind w:left="851" w:right="804"/>
        <w:jc w:val="center"/>
        <w:rPr>
          <w:rFonts w:ascii="Times New Roman" w:hAnsi="Times New Roman" w:cs="Times New Roman"/>
          <w:sz w:val="24"/>
          <w:szCs w:val="24"/>
        </w:rPr>
      </w:pPr>
      <w:r w:rsidRPr="00582A3A">
        <w:rPr>
          <w:rFonts w:ascii="Times New Roman" w:hAnsi="Times New Roman" w:cs="Times New Roman"/>
          <w:noProof/>
          <w:sz w:val="24"/>
          <w:szCs w:val="24"/>
          <w:lang w:eastAsia="en-IN"/>
        </w:rPr>
        <mc:AlternateContent>
          <mc:Choice Requires="wps">
            <w:drawing>
              <wp:anchor distT="0" distB="0" distL="114300" distR="114300" simplePos="0" relativeHeight="251658240" behindDoc="0" locked="0" layoutInCell="1" allowOverlap="1" wp14:anchorId="64EC173D" wp14:editId="504469C8">
                <wp:simplePos x="0" y="0"/>
                <wp:positionH relativeFrom="column">
                  <wp:posOffset>333375</wp:posOffset>
                </wp:positionH>
                <wp:positionV relativeFrom="paragraph">
                  <wp:posOffset>329565</wp:posOffset>
                </wp:positionV>
                <wp:extent cx="514350" cy="295275"/>
                <wp:effectExtent l="0" t="0" r="0"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EC173D" id="_x0000_s1044" type="#_x0000_t202" style="position:absolute;left:0;text-align:left;margin-left:26.25pt;margin-top:25.95pt;width:40.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" stroked="f">
                <v:textbox>
                  <w:txbxContent>
                    <w:p w:rsidR="00241E42" w:rsidRPr="00CD5397" w:rsidRDefault="00241E42" w:rsidP="00A0742C">
                      <w:pPr>
                        <w:rPr>
                          <w:rFonts w:ascii="Cambria" w:hAnsi="Cambria"/>
                          <w:b/>
                          <w:sz w:val="28"/>
                          <w:szCs w:val="28"/>
                        </w:rPr>
                      </w:pPr>
                      <w:r>
                        <w:rPr>
                          <w:rFonts w:ascii="Cambria" w:hAnsi="Cambria"/>
                          <w:b/>
                          <w:sz w:val="28"/>
                          <w:szCs w:val="28"/>
                        </w:rPr>
                        <w:t>(C)</w:t>
                      </w:r>
                    </w:p>
                  </w:txbxContent>
                </v:textbox>
              </v:shape>
            </w:pict>
          </mc:Fallback>
        </mc:AlternateContent>
      </w:r>
      <w:r w:rsidRPr="00582A3A">
        <w:rPr>
          <w:rFonts w:ascii="Times New Roman" w:hAnsi="Times New Roman" w:cs="Times New Roman"/>
          <w:b/>
          <w:bCs/>
          <w:sz w:val="24"/>
          <w:szCs w:val="24"/>
        </w:rPr>
        <w:t>RRSID-371_S10 (RCC-Treated)</w:t>
      </w:r>
    </w:p>
    <w:p w:rsidR="0007599C" w:rsidRPr="00582A3A" w:rsidRDefault="0007599C" w:rsidP="00A0742C">
      <w:pPr>
        <w:tabs>
          <w:tab w:val="left" w:pos="6886"/>
        </w:tabs>
        <w:spacing w:before="63" w:line="480" w:lineRule="auto"/>
        <w:ind w:left="851" w:right="804"/>
        <w:jc w:val="both"/>
        <w:rPr>
          <w:rFonts w:ascii="Times New Roman" w:hAnsi="Times New Roman" w:cs="Times New Roman"/>
          <w:sz w:val="24"/>
          <w:szCs w:val="24"/>
        </w:rPr>
      </w:pPr>
      <w:r w:rsidRPr="00582A3A">
        <w:rPr>
          <w:rFonts w:ascii="Times New Roman" w:hAnsi="Times New Roman" w:cs="Times New Roman"/>
          <w:noProof/>
          <w:sz w:val="24"/>
          <w:szCs w:val="24"/>
          <w:lang w:eastAsia="en-IN"/>
        </w:rPr>
        <w:drawing>
          <wp:anchor distT="0" distB="0" distL="0" distR="0" simplePos="0" relativeHeight="251646976" behindDoc="0" locked="0" layoutInCell="1" allowOverlap="1" wp14:anchorId="21A4BD70" wp14:editId="480434E6">
            <wp:simplePos x="0" y="0"/>
            <wp:positionH relativeFrom="page">
              <wp:posOffset>3991610</wp:posOffset>
            </wp:positionH>
            <wp:positionV relativeFrom="paragraph">
              <wp:posOffset>340995</wp:posOffset>
            </wp:positionV>
            <wp:extent cx="3780790" cy="2419985"/>
            <wp:effectExtent l="0" t="0" r="0" b="0"/>
            <wp:wrapTopAndBottom/>
            <wp:docPr id="76"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jpeg"/>
                    <pic:cNvPicPr/>
                  </pic:nvPicPr>
                  <pic:blipFill>
                    <a:blip r:embed="rId29" cstate="print"/>
                    <a:stretch>
                      <a:fillRect/>
                    </a:stretch>
                  </pic:blipFill>
                  <pic:spPr>
                    <a:xfrm>
                      <a:off x="0" y="0"/>
                      <a:ext cx="3780790" cy="2419985"/>
                    </a:xfrm>
                    <a:prstGeom prst="rect">
                      <a:avLst/>
                    </a:prstGeom>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noProof/>
          <w:sz w:val="24"/>
          <w:szCs w:val="24"/>
          <w:lang w:eastAsia="en-IN"/>
        </w:rPr>
        <mc:AlternateContent>
          <mc:Choice Requires="wps">
            <w:drawing>
              <wp:anchor distT="0" distB="0" distL="114300" distR="114300" simplePos="0" relativeHeight="251660288" behindDoc="0" locked="0" layoutInCell="1" allowOverlap="1" wp14:anchorId="49829000" wp14:editId="30DB377A">
                <wp:simplePos x="0" y="0"/>
                <wp:positionH relativeFrom="column">
                  <wp:posOffset>4067175</wp:posOffset>
                </wp:positionH>
                <wp:positionV relativeFrom="paragraph">
                  <wp:posOffset>48895</wp:posOffset>
                </wp:positionV>
                <wp:extent cx="514350" cy="295275"/>
                <wp:effectExtent l="0" t="0" r="0" b="952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solidFill>
                          <a:srgbClr val="FFFFFF"/>
                        </a:solidFill>
                        <a:ln w="9525">
                          <a:noFill/>
                          <a:miter lim="800000"/>
                          <a:headEnd/>
                          <a:tailEnd/>
                        </a:ln>
                      </wps:spPr>
                      <wps:txbx>
                        <w:txbxContent>
                          <w:p w:rsidR="00241E42" w:rsidRPr="00CD5397" w:rsidRDefault="00241E42" w:rsidP="00A0742C">
                            <w:pPr>
                              <w:rPr>
                                <w:rFonts w:ascii="Cambria" w:hAnsi="Cambria"/>
                                <w:b/>
                                <w:sz w:val="28"/>
                                <w:szCs w:val="28"/>
                              </w:rPr>
                            </w:pPr>
                            <w:r>
                              <w:rPr>
                                <w:rFonts w:ascii="Cambria" w:hAnsi="Cambria"/>
                                <w:b/>
                                <w:sz w:val="28"/>
                                <w:szCs w:val="28"/>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829000" id="_x0000_s1045" type="#_x0000_t202" style="position:absolute;left:0;text-align:left;margin-left:320.25pt;margin-top:3.85pt;width:40.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" stroked="f">
                <v:textbox>
                  <w:txbxContent>
                    <w:p w:rsidR="00241E42" w:rsidRPr="00CD5397" w:rsidRDefault="00241E42" w:rsidP="00A0742C">
                      <w:pPr>
                        <w:rPr>
                          <w:rFonts w:ascii="Cambria" w:hAnsi="Cambria"/>
                          <w:b/>
                          <w:sz w:val="28"/>
                          <w:szCs w:val="28"/>
                        </w:rPr>
                      </w:pPr>
                      <w:r>
                        <w:rPr>
                          <w:rFonts w:ascii="Cambria" w:hAnsi="Cambria"/>
                          <w:b/>
                          <w:sz w:val="28"/>
                          <w:szCs w:val="28"/>
                        </w:rPr>
                        <w:t>(D)</w:t>
                      </w:r>
                    </w:p>
                  </w:txbxContent>
                </v:textbox>
              </v:shape>
            </w:pict>
          </mc:Fallback>
        </mc:AlternateContent>
      </w:r>
      <w:r w:rsidRPr="00582A3A">
        <w:rPr>
          <w:rFonts w:ascii="Times New Roman" w:hAnsi="Times New Roman" w:cs="Times New Roman"/>
          <w:noProof/>
          <w:sz w:val="24"/>
          <w:szCs w:val="24"/>
          <w:lang w:eastAsia="en-IN"/>
        </w:rPr>
        <w:drawing>
          <wp:anchor distT="0" distB="0" distL="0" distR="0" simplePos="0" relativeHeight="251645952" behindDoc="0" locked="0" layoutInCell="1" allowOverlap="1" wp14:anchorId="646E32C5" wp14:editId="729E99E3">
            <wp:simplePos x="0" y="0"/>
            <wp:positionH relativeFrom="page">
              <wp:posOffset>471170</wp:posOffset>
            </wp:positionH>
            <wp:positionV relativeFrom="paragraph">
              <wp:posOffset>343535</wp:posOffset>
            </wp:positionV>
            <wp:extent cx="3516630" cy="2360930"/>
            <wp:effectExtent l="0" t="0" r="7620" b="1270"/>
            <wp:wrapTopAndBottom/>
            <wp:docPr id="74"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jpeg"/>
                    <pic:cNvPicPr/>
                  </pic:nvPicPr>
                  <pic:blipFill>
                    <a:blip r:embed="rId30" cstate="print"/>
                    <a:stretch>
                      <a:fillRect/>
                    </a:stretch>
                  </pic:blipFill>
                  <pic:spPr>
                    <a:xfrm>
                      <a:off x="0" y="0"/>
                      <a:ext cx="3516630" cy="2360930"/>
                    </a:xfrm>
                    <a:prstGeom prst="rect">
                      <a:avLst/>
                    </a:prstGeom>
                  </pic:spPr>
                </pic:pic>
              </a:graphicData>
            </a:graphic>
            <wp14:sizeRelH relativeFrom="margin">
              <wp14:pctWidth>0</wp14:pctWidth>
            </wp14:sizeRelH>
            <wp14:sizeRelV relativeFrom="margin">
              <wp14:pctHeight>0</wp14:pctHeight>
            </wp14:sizeRelV>
          </wp:anchor>
        </w:drawing>
      </w:r>
    </w:p>
    <w:p w:rsidR="0007599C" w:rsidRPr="00582A3A" w:rsidRDefault="0007599C" w:rsidP="00A0742C">
      <w:pPr>
        <w:tabs>
          <w:tab w:val="left" w:pos="6886"/>
        </w:tabs>
        <w:spacing w:before="63" w:line="480" w:lineRule="auto"/>
        <w:ind w:left="851" w:right="804"/>
        <w:jc w:val="both"/>
        <w:rPr>
          <w:rFonts w:ascii="Times New Roman" w:hAnsi="Times New Roman" w:cs="Times New Roman"/>
          <w:sz w:val="24"/>
          <w:szCs w:val="24"/>
        </w:rPr>
      </w:pPr>
    </w:p>
    <w:p w:rsidR="0007599C" w:rsidRPr="00582A3A" w:rsidRDefault="001B6C85" w:rsidP="0007599C">
      <w:pPr>
        <w:pStyle w:val="BodyText"/>
        <w:spacing w:line="480" w:lineRule="auto"/>
        <w:ind w:left="709" w:right="804"/>
        <w:jc w:val="both"/>
        <w:rPr>
          <w:rFonts w:ascii="Times New Roman" w:hAnsi="Times New Roman" w:cs="Times New Roman"/>
        </w:rPr>
      </w:pPr>
      <w:r w:rsidRPr="00582A3A">
        <w:rPr>
          <w:rFonts w:ascii="Times New Roman" w:hAnsi="Times New Roman" w:cs="Times New Roman"/>
        </w:rPr>
        <w:tab/>
      </w:r>
      <w:r w:rsidRPr="00582A3A">
        <w:rPr>
          <w:rFonts w:ascii="Times New Roman" w:hAnsi="Times New Roman" w:cs="Times New Roman"/>
          <w:b/>
          <w:bCs/>
        </w:rPr>
        <w:t>Fig. S5</w:t>
      </w:r>
      <w:r w:rsidRPr="00582A3A">
        <w:rPr>
          <w:rFonts w:ascii="Times New Roman" w:hAnsi="Times New Roman" w:cs="Times New Roman"/>
          <w:bCs/>
        </w:rPr>
        <w:t xml:space="preserve"> </w:t>
      </w:r>
      <w:r w:rsidR="00B44395" w:rsidRPr="00582A3A">
        <w:rPr>
          <w:rFonts w:ascii="Times New Roman" w:hAnsi="Times New Roman" w:cs="Times New Roman"/>
          <w:bCs/>
        </w:rPr>
        <w:t>Post alignment Quality check</w:t>
      </w:r>
      <w:r w:rsidR="0007599C" w:rsidRPr="00582A3A">
        <w:rPr>
          <w:rFonts w:ascii="Times New Roman" w:hAnsi="Times New Roman" w:cs="Times New Roman"/>
          <w:bCs/>
        </w:rPr>
        <w:t xml:space="preserve"> analysis of both RRSID-370_S11 (PCC-</w:t>
      </w:r>
      <w:proofErr w:type="gramStart"/>
      <w:r w:rsidR="0007599C" w:rsidRPr="00582A3A">
        <w:rPr>
          <w:rFonts w:ascii="Times New Roman" w:hAnsi="Times New Roman" w:cs="Times New Roman"/>
          <w:bCs/>
        </w:rPr>
        <w:t>Control)</w:t>
      </w:r>
      <w:r w:rsidR="0007599C" w:rsidRPr="00582A3A">
        <w:rPr>
          <w:rFonts w:ascii="Times New Roman" w:hAnsi="Times New Roman" w:cs="Times New Roman"/>
          <w:noProof/>
          <w:lang w:val="en-IN" w:eastAsia="en-IN"/>
        </w:rPr>
        <w:t xml:space="preserve">  and</w:t>
      </w:r>
      <w:proofErr w:type="gramEnd"/>
      <w:r w:rsidR="0007599C" w:rsidRPr="00582A3A">
        <w:rPr>
          <w:rFonts w:ascii="Times New Roman" w:hAnsi="Times New Roman" w:cs="Times New Roman"/>
          <w:noProof/>
          <w:lang w:val="en-IN" w:eastAsia="en-IN"/>
        </w:rPr>
        <w:t xml:space="preserve"> </w:t>
      </w:r>
      <w:r w:rsidR="0007599C" w:rsidRPr="00582A3A">
        <w:rPr>
          <w:rFonts w:ascii="Times New Roman" w:hAnsi="Times New Roman" w:cs="Times New Roman"/>
          <w:bCs/>
        </w:rPr>
        <w:t>RRSID-371_S10 (RCC-Treated) samples in the form of  gene type plot (A and C) and genic region plot (B and D).</w:t>
      </w:r>
    </w:p>
    <w:p w:rsidR="001B6C85" w:rsidRPr="00582A3A" w:rsidRDefault="001B6C85" w:rsidP="0007599C">
      <w:pPr>
        <w:tabs>
          <w:tab w:val="left" w:pos="1245"/>
        </w:tabs>
        <w:rPr>
          <w:rFonts w:ascii="Times New Roman" w:hAnsi="Times New Roman" w:cs="Times New Roman"/>
          <w:sz w:val="24"/>
          <w:szCs w:val="24"/>
        </w:rPr>
      </w:pPr>
    </w:p>
    <w:p w:rsidR="001B6C85" w:rsidRPr="00582A3A" w:rsidRDefault="009A03D0" w:rsidP="001B6C85">
      <w:pPr>
        <w:rPr>
          <w:rFonts w:ascii="Times New Roman" w:hAnsi="Times New Roman" w:cs="Times New Roman"/>
          <w:sz w:val="24"/>
          <w:szCs w:val="24"/>
        </w:rPr>
      </w:pPr>
      <w:r w:rsidRPr="00582A3A">
        <w:rPr>
          <w:rFonts w:ascii="Times New Roman" w:hAnsi="Times New Roman" w:cs="Times New Roman"/>
          <w:noProof/>
          <w:sz w:val="24"/>
          <w:szCs w:val="24"/>
        </w:rPr>
        <w:lastRenderedPageBreak/>
        <w:drawing>
          <wp:anchor distT="0" distB="0" distL="114300" distR="114300" simplePos="0" relativeHeight="251686912" behindDoc="0" locked="0" layoutInCell="1" allowOverlap="1" wp14:anchorId="0F7F7E79" wp14:editId="7957B75C">
            <wp:simplePos x="0" y="0"/>
            <wp:positionH relativeFrom="column">
              <wp:posOffset>393192</wp:posOffset>
            </wp:positionH>
            <wp:positionV relativeFrom="paragraph">
              <wp:posOffset>2032</wp:posOffset>
            </wp:positionV>
            <wp:extent cx="3034792" cy="2381250"/>
            <wp:effectExtent l="0" t="0" r="0" b="0"/>
            <wp:wrapNone/>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35551" cy="23818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698176" behindDoc="0" locked="0" layoutInCell="1" allowOverlap="1" wp14:anchorId="09F13C38" wp14:editId="069FEFF6">
                <wp:simplePos x="0" y="0"/>
                <wp:positionH relativeFrom="column">
                  <wp:posOffset>3649980</wp:posOffset>
                </wp:positionH>
                <wp:positionV relativeFrom="paragraph">
                  <wp:posOffset>3175</wp:posOffset>
                </wp:positionV>
                <wp:extent cx="514350" cy="295275"/>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AC6FF1" w:rsidRDefault="00241E42" w:rsidP="006A45EB">
                            <w:pPr>
                              <w:rPr>
                                <w:rFonts w:ascii="Cambria" w:hAnsi="Cambria"/>
                                <w:b/>
                                <w:color w:val="FFFFFF" w:themeColor="background1"/>
                                <w:sz w:val="28"/>
                                <w:szCs w:val="28"/>
                              </w:rPr>
                            </w:pPr>
                            <w:r w:rsidRPr="00AC6FF1">
                              <w:rPr>
                                <w:rFonts w:ascii="Cambria" w:hAnsi="Cambria"/>
                                <w:b/>
                                <w:color w:val="FFFFFF" w:themeColor="background1"/>
                                <w:sz w:val="28"/>
                                <w:szCs w:val="28"/>
                              </w:rPr>
                              <w:t>(</w:t>
                            </w:r>
                            <w:r>
                              <w:rPr>
                                <w:rFonts w:ascii="Cambria" w:hAnsi="Cambria"/>
                                <w:b/>
                                <w:color w:val="FFFFFF" w:themeColor="background1"/>
                                <w:sz w:val="28"/>
                                <w:szCs w:val="28"/>
                              </w:rPr>
                              <w:t>B</w:t>
                            </w:r>
                            <w:r w:rsidRPr="00AC6FF1">
                              <w:rPr>
                                <w:rFonts w:ascii="Cambria" w:hAnsi="Cambria"/>
                                <w:b/>
                                <w:color w:val="FFFFFF" w:themeColor="background1"/>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F13C38" id="_x0000_s1046" type="#_x0000_t202" style="position:absolute;margin-left:287.4pt;margin-top:.25pt;width:40.5pt;height:23.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" filled="f" stroked="f">
                <v:textbox>
                  <w:txbxContent>
                    <w:p w:rsidR="00241E42" w:rsidRPr="00AC6FF1" w:rsidRDefault="00241E42" w:rsidP="006A45EB">
                      <w:pPr>
                        <w:rPr>
                          <w:rFonts w:ascii="Cambria" w:hAnsi="Cambria"/>
                          <w:b/>
                          <w:color w:val="FFFFFF" w:themeColor="background1"/>
                          <w:sz w:val="28"/>
                          <w:szCs w:val="28"/>
                        </w:rPr>
                      </w:pPr>
                      <w:r w:rsidRPr="00AC6FF1">
                        <w:rPr>
                          <w:rFonts w:ascii="Cambria" w:hAnsi="Cambria"/>
                          <w:b/>
                          <w:color w:val="FFFFFF" w:themeColor="background1"/>
                          <w:sz w:val="28"/>
                          <w:szCs w:val="28"/>
                        </w:rPr>
                        <w:t>(</w:t>
                      </w:r>
                      <w:r>
                        <w:rPr>
                          <w:rFonts w:ascii="Cambria" w:hAnsi="Cambria"/>
                          <w:b/>
                          <w:color w:val="FFFFFF" w:themeColor="background1"/>
                          <w:sz w:val="28"/>
                          <w:szCs w:val="28"/>
                        </w:rPr>
                        <w:t>B</w:t>
                      </w:r>
                      <w:r w:rsidRPr="00AC6FF1">
                        <w:rPr>
                          <w:rFonts w:ascii="Cambria" w:hAnsi="Cambria"/>
                          <w:b/>
                          <w:color w:val="FFFFFF" w:themeColor="background1"/>
                          <w:sz w:val="28"/>
                          <w:szCs w:val="28"/>
                        </w:rPr>
                        <w:t>)</w:t>
                      </w:r>
                    </w:p>
                  </w:txbxContent>
                </v:textbox>
              </v:shape>
            </w:pict>
          </mc:Fallback>
        </mc:AlternateContent>
      </w:r>
      <w:r w:rsidRPr="00582A3A">
        <w:rPr>
          <w:rFonts w:ascii="Times New Roman" w:hAnsi="Times New Roman" w:cs="Times New Roman"/>
          <w:noProof/>
          <w:sz w:val="24"/>
          <w:szCs w:val="24"/>
        </w:rPr>
        <w:drawing>
          <wp:anchor distT="0" distB="0" distL="114300" distR="114300" simplePos="0" relativeHeight="251685888" behindDoc="0" locked="0" layoutInCell="1" allowOverlap="1" wp14:anchorId="181DF12F" wp14:editId="582E0A8D">
            <wp:simplePos x="0" y="0"/>
            <wp:positionH relativeFrom="column">
              <wp:posOffset>3733800</wp:posOffset>
            </wp:positionH>
            <wp:positionV relativeFrom="paragraph">
              <wp:posOffset>2032</wp:posOffset>
            </wp:positionV>
            <wp:extent cx="3062605" cy="2381250"/>
            <wp:effectExtent l="0" t="0" r="4445" b="0"/>
            <wp:wrapNone/>
            <wp:docPr id="32" name="Pictu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64360" cy="23826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696128" behindDoc="0" locked="0" layoutInCell="1" allowOverlap="1" wp14:anchorId="7CA3CB38" wp14:editId="32B81E9A">
                <wp:simplePos x="0" y="0"/>
                <wp:positionH relativeFrom="column">
                  <wp:posOffset>312420</wp:posOffset>
                </wp:positionH>
                <wp:positionV relativeFrom="paragraph">
                  <wp:posOffset>3175</wp:posOffset>
                </wp:positionV>
                <wp:extent cx="514350" cy="29527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AC6FF1" w:rsidRDefault="00241E42" w:rsidP="005B5A24">
                            <w:pPr>
                              <w:rPr>
                                <w:rFonts w:ascii="Cambria" w:hAnsi="Cambria"/>
                                <w:b/>
                                <w:color w:val="FFFFFF" w:themeColor="background1"/>
                                <w:sz w:val="28"/>
                                <w:szCs w:val="28"/>
                              </w:rPr>
                            </w:pPr>
                            <w:r w:rsidRPr="00AC6FF1">
                              <w:rPr>
                                <w:rFonts w:ascii="Cambria" w:hAnsi="Cambria"/>
                                <w:b/>
                                <w:color w:val="FFFFFF" w:themeColor="background1"/>
                                <w:sz w:val="28"/>
                                <w:szCs w:val="2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A3CB38" id="_x0000_s1047" type="#_x0000_t202" style="position:absolute;margin-left:24.6pt;margin-top:.25pt;width:40.5pt;height:23.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" filled="f" stroked="f">
                <v:textbox>
                  <w:txbxContent>
                    <w:p w:rsidR="00241E42" w:rsidRPr="00AC6FF1" w:rsidRDefault="00241E42" w:rsidP="005B5A24">
                      <w:pPr>
                        <w:rPr>
                          <w:rFonts w:ascii="Cambria" w:hAnsi="Cambria"/>
                          <w:b/>
                          <w:color w:val="FFFFFF" w:themeColor="background1"/>
                          <w:sz w:val="28"/>
                          <w:szCs w:val="28"/>
                        </w:rPr>
                      </w:pPr>
                      <w:r w:rsidRPr="00AC6FF1">
                        <w:rPr>
                          <w:rFonts w:ascii="Cambria" w:hAnsi="Cambria"/>
                          <w:b/>
                          <w:color w:val="FFFFFF" w:themeColor="background1"/>
                          <w:sz w:val="28"/>
                          <w:szCs w:val="28"/>
                        </w:rPr>
                        <w:t>(A)</w:t>
                      </w:r>
                    </w:p>
                  </w:txbxContent>
                </v:textbox>
              </v:shape>
            </w:pict>
          </mc:Fallback>
        </mc:AlternateContent>
      </w:r>
      <w:r w:rsidR="00C33BFB" w:rsidRPr="00582A3A">
        <w:rPr>
          <w:rFonts w:ascii="Times New Roman" w:eastAsia="Calibri" w:hAnsi="Times New Roman" w:cs="Times New Roman"/>
          <w:noProof/>
          <w:sz w:val="24"/>
          <w:szCs w:val="24"/>
        </w:rPr>
        <w:t xml:space="preserve"> </w:t>
      </w:r>
    </w:p>
    <w:p w:rsidR="001B6C85" w:rsidRPr="00582A3A" w:rsidRDefault="001B6C85" w:rsidP="001B6C85">
      <w:pPr>
        <w:rPr>
          <w:rFonts w:ascii="Times New Roman" w:hAnsi="Times New Roman" w:cs="Times New Roman"/>
          <w:sz w:val="24"/>
          <w:szCs w:val="24"/>
        </w:rPr>
      </w:pPr>
    </w:p>
    <w:p w:rsidR="001B6C85" w:rsidRPr="00582A3A" w:rsidRDefault="001B6C85" w:rsidP="001B6C85">
      <w:pPr>
        <w:rPr>
          <w:rFonts w:ascii="Times New Roman" w:hAnsi="Times New Roman" w:cs="Times New Roman"/>
          <w:sz w:val="24"/>
          <w:szCs w:val="24"/>
        </w:rPr>
      </w:pPr>
    </w:p>
    <w:p w:rsidR="001B6C85" w:rsidRPr="00582A3A" w:rsidRDefault="001B6C85" w:rsidP="001B6C85">
      <w:pPr>
        <w:rPr>
          <w:rFonts w:ascii="Times New Roman" w:hAnsi="Times New Roman" w:cs="Times New Roman"/>
          <w:sz w:val="24"/>
          <w:szCs w:val="24"/>
        </w:rPr>
      </w:pPr>
    </w:p>
    <w:p w:rsidR="001B6C85" w:rsidRPr="00582A3A" w:rsidRDefault="001B6C85" w:rsidP="001B6C85">
      <w:pPr>
        <w:rPr>
          <w:rFonts w:ascii="Times New Roman" w:hAnsi="Times New Roman" w:cs="Times New Roman"/>
          <w:sz w:val="24"/>
          <w:szCs w:val="24"/>
        </w:rPr>
      </w:pPr>
    </w:p>
    <w:p w:rsidR="001B6C85" w:rsidRPr="00582A3A" w:rsidRDefault="001B6C85" w:rsidP="001B6C85">
      <w:pPr>
        <w:rPr>
          <w:rFonts w:ascii="Times New Roman" w:hAnsi="Times New Roman" w:cs="Times New Roman"/>
          <w:sz w:val="24"/>
          <w:szCs w:val="24"/>
        </w:rPr>
      </w:pPr>
    </w:p>
    <w:p w:rsidR="00F104C4" w:rsidRPr="00582A3A" w:rsidRDefault="003C4F77" w:rsidP="001B6C85">
      <w:pPr>
        <w:rPr>
          <w:rFonts w:ascii="Times New Roman" w:hAnsi="Times New Roman" w:cs="Times New Roman"/>
          <w:sz w:val="24"/>
          <w:szCs w:val="24"/>
        </w:rPr>
      </w:pPr>
      <w:r>
        <w:rPr>
          <w:rFonts w:ascii="Times New Roman" w:hAnsi="Times New Roman" w:cs="Times New Roman"/>
          <w:noProof/>
          <w:sz w:val="24"/>
          <w:szCs w:val="24"/>
        </w:rPr>
        <w:object w:dxaOrig="1440" w:dyaOrig="1440">
          <v:shape id="_x0000_s1078" type="#_x0000_t75" style="position:absolute;margin-left:-18pt;margin-top:251.4pt;width:333.35pt;height:233pt;z-index:251694080;mso-position-horizontal-relative:text;mso-position-vertical-relative:text;mso-width-relative:page;mso-height-relative:page" wrapcoords="3703 2472 3785 3414 2551 3649 2551 4238 3785 4355 3703 5591 3785 6239 3003 6651 2798 6827 2798 7180 1975 7180 1769 7357 1769 8652 2674 9064 2016 9064 1769 9181 1810 11653 1975 11889 1769 12007 1810 12595 3785 12831 2839 12889 2839 13478 3785 13772 3703 14890 3785 15656 2921 16009 2798 16126 2798 16597 3744 17539 3703 18069 6089 18363 5061 18481 5061 19128 10779 19422 9586 19893 9504 19952 9627 20599 10862 20717 14770 20717 14894 19952 13742 19658 10779 19422 18967 19128 18967 18481 18720 18304 18638 2472 3703 2472">
            <v:imagedata r:id="rId33" o:title=""/>
            <w10:wrap type="through"/>
          </v:shape>
          <o:OLEObject Type="Embed" ProgID="Origin50.Graph" ShapeID="_x0000_s1078" DrawAspect="Content" ObjectID="_1785316395" r:id="rId34"/>
        </w:object>
      </w:r>
    </w:p>
    <w:p w:rsidR="00F104C4" w:rsidRPr="00582A3A" w:rsidRDefault="009A03D0" w:rsidP="00F104C4">
      <w:pPr>
        <w:rPr>
          <w:rFonts w:ascii="Times New Roman" w:hAnsi="Times New Roman" w:cs="Times New Roman"/>
          <w:sz w:val="24"/>
          <w:szCs w:val="24"/>
        </w:rPr>
      </w:pPr>
      <w:r>
        <w:rPr>
          <w:rFonts w:ascii="Times New Roman" w:hAnsi="Times New Roman" w:cs="Times New Roman"/>
          <w:sz w:val="24"/>
          <w:szCs w:val="24"/>
        </w:rPr>
        <w:object w:dxaOrig="1440" w:dyaOrig="1440">
          <v:shape id="_x0000_s1077" type="#_x0000_t75" style="position:absolute;margin-left:251.8pt;margin-top:223.4pt;width:337.3pt;height:237.15pt;z-index:251692032;mso-position-horizontal-relative:text;mso-position-vertical-relative:text;mso-width-relative:page;mso-height-relative:page" wrapcoords="2739 2121 2670 2466 2739 2663 3779 2910 3710 3699 2947 4192 2670 4438 2011 4882 1387 5227 1387 8433 1491 9814 2011 10011 1491 10159 1387 11589 1422 14647 3779 14745 3398 14992 2704 15485 2496 15781 2600 15879 3779 16323 3710 16767 3710 17112 2878 17556 2704 17753 2496 17901 2600 18099 4403 18690 4403 19134 7385 19479 10783 19479 8529 20022 8460 20170 8598 20268 8598 20712 9014 20910 9812 20910 13799 20910 13834 20910 13938 20416 13938 20022 12828 19726 10783 19479 15221 19479 19069 19134 19034 18690 18653 17901 18722 2466 17890 2466 3432 2121 2739 2121">
            <v:imagedata r:id="rId35" o:title=""/>
            <w10:wrap type="through"/>
          </v:shape>
          <o:OLEObject Type="Embed" ProgID="Origin50.Graph" ShapeID="_x0000_s1077" DrawAspect="Content" ObjectID="_1785316394" r:id="rId36"/>
        </w:object>
      </w:r>
      <w:r>
        <w:rPr>
          <w:rFonts w:ascii="Times New Roman" w:hAnsi="Times New Roman" w:cs="Times New Roman"/>
          <w:sz w:val="24"/>
          <w:szCs w:val="24"/>
        </w:rPr>
        <w:object w:dxaOrig="1440" w:dyaOrig="1440">
          <v:shape id="_x0000_s1076" type="#_x0000_t75" style="position:absolute;margin-left:266.35pt;margin-top:20.4pt;width:315.4pt;height:224.15pt;z-index:251689984;mso-position-horizontal-relative:text;mso-position-vertical-relative:text;mso-width-relative:page;mso-height-relative:page">
            <v:imagedata r:id="rId37" o:title=""/>
            <w10:wrap type="topAndBottom"/>
          </v:shape>
          <o:OLEObject Type="Embed" ProgID="Origin50.Graph" ShapeID="_x0000_s1076" DrawAspect="Content" ObjectID="_1785316393" r:id="rId38"/>
        </w:object>
      </w:r>
      <w:r>
        <w:rPr>
          <w:rFonts w:ascii="Times New Roman" w:hAnsi="Times New Roman" w:cs="Times New Roman"/>
          <w:noProof/>
          <w:sz w:val="24"/>
          <w:szCs w:val="24"/>
        </w:rPr>
        <w:object w:dxaOrig="1440" w:dyaOrig="1440">
          <v:shape id="_x0000_s1075" type="#_x0000_t75" style="position:absolute;margin-left:-13.7pt;margin-top:20.4pt;width:324.25pt;height:227.95pt;z-index:251688960;mso-position-horizontal-relative:text;mso-position-vertical-relative:text;mso-width-relative:page;mso-height-relative:page" wrapcoords="3155 2367 3155 5523 2115 5721 1838 5868 1838 6707 2011 7890 1872 9814 1872 10405 1976 13414 1838 13562 1872 14055 3155 14203 3155 18838 2566 18986 2566 19627 10783 19726 8009 20071 7732 20170 7766 20860 12135 21008 13903 21008 14007 20515 14076 19825 19000 19627 19000 18986 18722 18789 18653 2367 3155 2367">
            <v:imagedata r:id="rId39" o:title=""/>
            <w10:wrap type="through"/>
          </v:shape>
          <o:OLEObject Type="Embed" ProgID="Origin50.Graph" ShapeID="_x0000_s1075" DrawAspect="Content" ObjectID="_1785316392" r:id="rId40"/>
        </w:object>
      </w: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702272" behindDoc="0" locked="0" layoutInCell="1" allowOverlap="1" wp14:anchorId="63F9B3B7" wp14:editId="7D706CDC">
                <wp:simplePos x="0" y="0"/>
                <wp:positionH relativeFrom="column">
                  <wp:posOffset>3900170</wp:posOffset>
                </wp:positionH>
                <wp:positionV relativeFrom="paragraph">
                  <wp:posOffset>509905</wp:posOffset>
                </wp:positionV>
                <wp:extent cx="514350" cy="295275"/>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D</w:t>
                            </w:r>
                            <w:r w:rsidRPr="006A45EB">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9B3B7" id="_x0000_s1048" type="#_x0000_t202" style="position:absolute;margin-left:307.1pt;margin-top:40.15pt;width:40.5pt;height:23.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" filled="f" stroked="f">
                <v:textbo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D</w:t>
                      </w:r>
                      <w:r w:rsidRPr="006A45EB">
                        <w:rPr>
                          <w:rFonts w:ascii="Cambria" w:hAnsi="Cambria"/>
                          <w:b/>
                          <w:sz w:val="28"/>
                          <w:szCs w:val="28"/>
                        </w:rPr>
                        <w:t>)</w:t>
                      </w:r>
                    </w:p>
                  </w:txbxContent>
                </v:textbox>
              </v:shape>
            </w:pict>
          </mc:Fallback>
        </mc:AlternateContent>
      </w: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700224" behindDoc="0" locked="0" layoutInCell="1" allowOverlap="1" wp14:anchorId="1ADF557C" wp14:editId="04DF2D0C">
                <wp:simplePos x="0" y="0"/>
                <wp:positionH relativeFrom="column">
                  <wp:posOffset>391541</wp:posOffset>
                </wp:positionH>
                <wp:positionV relativeFrom="paragraph">
                  <wp:posOffset>469773</wp:posOffset>
                </wp:positionV>
                <wp:extent cx="514350" cy="29527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C</w:t>
                            </w:r>
                            <w:r w:rsidRPr="006A45EB">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DF557C" id="_x0000_s1049" type="#_x0000_t202" style="position:absolute;margin-left:30.85pt;margin-top:37pt;width:40.5pt;height:23.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" filled="f" stroked="f">
                <v:textbo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C</w:t>
                      </w:r>
                      <w:r w:rsidRPr="006A45EB">
                        <w:rPr>
                          <w:rFonts w:ascii="Cambria" w:hAnsi="Cambria"/>
                          <w:b/>
                          <w:sz w:val="28"/>
                          <w:szCs w:val="28"/>
                        </w:rPr>
                        <w:t>)</w:t>
                      </w:r>
                    </w:p>
                  </w:txbxContent>
                </v:textbox>
              </v:shape>
            </w:pict>
          </mc:Fallback>
        </mc:AlternateContent>
      </w:r>
    </w:p>
    <w:p w:rsidR="00F104C4" w:rsidRPr="00582A3A" w:rsidRDefault="009A03D0" w:rsidP="00F104C4">
      <w:pPr>
        <w:rPr>
          <w:rFonts w:ascii="Times New Roman" w:hAnsi="Times New Roman" w:cs="Times New Roman"/>
          <w:sz w:val="24"/>
          <w:szCs w:val="24"/>
        </w:rPr>
      </w:pP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708416" behindDoc="0" locked="0" layoutInCell="1" allowOverlap="1" wp14:anchorId="27C8C2D2" wp14:editId="5BE6BE44">
                <wp:simplePos x="0" y="0"/>
                <wp:positionH relativeFrom="column">
                  <wp:posOffset>3895725</wp:posOffset>
                </wp:positionH>
                <wp:positionV relativeFrom="paragraph">
                  <wp:posOffset>2811145</wp:posOffset>
                </wp:positionV>
                <wp:extent cx="514350" cy="295275"/>
                <wp:effectExtent l="0" t="0" r="0" b="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F</w:t>
                            </w:r>
                            <w:r w:rsidRPr="006A45EB">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C8C2D2" id="_x0000_s1050" type="#_x0000_t202" style="position:absolute;margin-left:306.75pt;margin-top:221.35pt;width:40.5pt;height:2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" filled="f" stroked="f">
                <v:textbo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F</w:t>
                      </w:r>
                      <w:r w:rsidRPr="006A45EB">
                        <w:rPr>
                          <w:rFonts w:ascii="Cambria" w:hAnsi="Cambria"/>
                          <w:b/>
                          <w:sz w:val="28"/>
                          <w:szCs w:val="28"/>
                        </w:rPr>
                        <w:t>)</w:t>
                      </w:r>
                    </w:p>
                  </w:txbxContent>
                </v:textbox>
              </v:shape>
            </w:pict>
          </mc:Fallback>
        </mc:AlternateContent>
      </w:r>
      <w:r w:rsidRPr="00582A3A">
        <w:rPr>
          <w:rFonts w:ascii="Times New Roman" w:hAnsi="Times New Roman" w:cs="Times New Roman"/>
          <w:b/>
          <w:noProof/>
          <w:sz w:val="24"/>
          <w:szCs w:val="24"/>
          <w:lang w:eastAsia="en-IN"/>
        </w:rPr>
        <mc:AlternateContent>
          <mc:Choice Requires="wps">
            <w:drawing>
              <wp:anchor distT="0" distB="0" distL="114300" distR="114300" simplePos="0" relativeHeight="251704320" behindDoc="0" locked="0" layoutInCell="1" allowOverlap="1" wp14:anchorId="63F9B3B7" wp14:editId="7D706CDC">
                <wp:simplePos x="0" y="0"/>
                <wp:positionH relativeFrom="column">
                  <wp:posOffset>466090</wp:posOffset>
                </wp:positionH>
                <wp:positionV relativeFrom="paragraph">
                  <wp:posOffset>2884805</wp:posOffset>
                </wp:positionV>
                <wp:extent cx="514350" cy="295275"/>
                <wp:effectExtent l="0" t="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95275"/>
                        </a:xfrm>
                        <a:prstGeom prst="rect">
                          <a:avLst/>
                        </a:prstGeom>
                        <a:noFill/>
                        <a:ln w="9525">
                          <a:noFill/>
                          <a:miter lim="800000"/>
                          <a:headEnd/>
                          <a:tailEnd/>
                        </a:ln>
                      </wps:spPr>
                      <wps:txb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E</w:t>
                            </w:r>
                            <w:r w:rsidRPr="006A45EB">
                              <w:rPr>
                                <w:rFonts w:ascii="Cambria" w:hAnsi="Cambria"/>
                                <w:b/>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9B3B7" id="_x0000_s1051" type="#_x0000_t202" style="position:absolute;margin-left:36.7pt;margin-top:227.15pt;width:40.5pt;height:23.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" filled="f" stroked="f">
                <v:textbox>
                  <w:txbxContent>
                    <w:p w:rsidR="00241E42" w:rsidRPr="006A45EB" w:rsidRDefault="00241E42" w:rsidP="006A45EB">
                      <w:pPr>
                        <w:rPr>
                          <w:rFonts w:ascii="Cambria" w:hAnsi="Cambria"/>
                          <w:b/>
                          <w:sz w:val="28"/>
                          <w:szCs w:val="28"/>
                        </w:rPr>
                      </w:pPr>
                      <w:r w:rsidRPr="006A45EB">
                        <w:rPr>
                          <w:rFonts w:ascii="Cambria" w:hAnsi="Cambria"/>
                          <w:b/>
                          <w:sz w:val="28"/>
                          <w:szCs w:val="28"/>
                        </w:rPr>
                        <w:t>(</w:t>
                      </w:r>
                      <w:r>
                        <w:rPr>
                          <w:rFonts w:ascii="Cambria" w:hAnsi="Cambria"/>
                          <w:b/>
                          <w:sz w:val="28"/>
                          <w:szCs w:val="28"/>
                        </w:rPr>
                        <w:t>E</w:t>
                      </w:r>
                      <w:r w:rsidRPr="006A45EB">
                        <w:rPr>
                          <w:rFonts w:ascii="Cambria" w:hAnsi="Cambria"/>
                          <w:b/>
                          <w:sz w:val="28"/>
                          <w:szCs w:val="28"/>
                        </w:rPr>
                        <w:t>)</w:t>
                      </w:r>
                    </w:p>
                  </w:txbxContent>
                </v:textbox>
              </v:shape>
            </w:pict>
          </mc:Fallback>
        </mc:AlternateContent>
      </w: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A005AA" w:rsidRPr="00582A3A" w:rsidRDefault="00F104C4" w:rsidP="00646C7E">
      <w:pPr>
        <w:widowControl w:val="0"/>
        <w:spacing w:line="360" w:lineRule="auto"/>
        <w:ind w:left="851" w:right="805"/>
        <w:jc w:val="both"/>
        <w:rPr>
          <w:rFonts w:ascii="Times New Roman" w:eastAsia="Times New Roman" w:hAnsi="Times New Roman" w:cs="Times New Roman"/>
          <w:sz w:val="24"/>
          <w:szCs w:val="24"/>
        </w:rPr>
      </w:pPr>
      <w:r w:rsidRPr="00582A3A">
        <w:rPr>
          <w:rFonts w:ascii="Times New Roman" w:hAnsi="Times New Roman" w:cs="Times New Roman"/>
          <w:b/>
          <w:bCs/>
          <w:sz w:val="24"/>
          <w:szCs w:val="24"/>
        </w:rPr>
        <w:t>Fig. S6</w:t>
      </w:r>
      <w:r w:rsidR="00A005AA" w:rsidRPr="00582A3A">
        <w:rPr>
          <w:rFonts w:ascii="Times New Roman" w:eastAsia="Times New Roman" w:hAnsi="Times New Roman" w:cs="Times New Roman"/>
          <w:b/>
          <w:sz w:val="24"/>
          <w:szCs w:val="24"/>
        </w:rPr>
        <w:t xml:space="preserve"> </w:t>
      </w:r>
      <w:r w:rsidR="00A005AA" w:rsidRPr="00582A3A">
        <w:rPr>
          <w:rFonts w:ascii="Times New Roman" w:hAnsi="Times New Roman" w:cs="Times New Roman"/>
          <w:sz w:val="24"/>
          <w:szCs w:val="24"/>
        </w:rPr>
        <w:t>Characterization of raw CC</w:t>
      </w:r>
      <w:r w:rsidR="00646C7E" w:rsidRPr="00582A3A">
        <w:rPr>
          <w:rFonts w:ascii="Times New Roman" w:hAnsi="Times New Roman" w:cs="Times New Roman"/>
          <w:sz w:val="24"/>
          <w:szCs w:val="24"/>
        </w:rPr>
        <w:t>BW</w:t>
      </w:r>
      <w:r w:rsidR="00A005AA" w:rsidRPr="00582A3A">
        <w:rPr>
          <w:rFonts w:ascii="Times New Roman" w:hAnsi="Times New Roman" w:cs="Times New Roman"/>
          <w:sz w:val="24"/>
          <w:szCs w:val="24"/>
        </w:rPr>
        <w:t xml:space="preserve"> (</w:t>
      </w:r>
      <w:r w:rsidR="00646C7E" w:rsidRPr="00582A3A">
        <w:rPr>
          <w:rFonts w:ascii="Times New Roman" w:hAnsi="Times New Roman" w:cs="Times New Roman"/>
          <w:sz w:val="24"/>
          <w:szCs w:val="24"/>
        </w:rPr>
        <w:t>i.e. CC</w:t>
      </w:r>
      <w:r w:rsidR="00A005AA" w:rsidRPr="00582A3A">
        <w:rPr>
          <w:rFonts w:ascii="Times New Roman" w:hAnsi="Times New Roman" w:cs="Times New Roman"/>
          <w:sz w:val="24"/>
          <w:szCs w:val="24"/>
        </w:rPr>
        <w:t>) and treated CC</w:t>
      </w:r>
      <w:r w:rsidR="00646C7E" w:rsidRPr="00582A3A">
        <w:rPr>
          <w:rFonts w:ascii="Times New Roman" w:hAnsi="Times New Roman" w:cs="Times New Roman"/>
          <w:sz w:val="24"/>
          <w:szCs w:val="24"/>
        </w:rPr>
        <w:t>BW</w:t>
      </w:r>
      <w:r w:rsidR="00A005AA" w:rsidRPr="00582A3A">
        <w:rPr>
          <w:rFonts w:ascii="Times New Roman" w:hAnsi="Times New Roman" w:cs="Times New Roman"/>
          <w:sz w:val="24"/>
          <w:szCs w:val="24"/>
        </w:rPr>
        <w:t xml:space="preserve"> (</w:t>
      </w:r>
      <w:r w:rsidR="00646C7E" w:rsidRPr="00582A3A">
        <w:rPr>
          <w:rFonts w:ascii="Times New Roman" w:hAnsi="Times New Roman" w:cs="Times New Roman"/>
          <w:sz w:val="24"/>
          <w:szCs w:val="24"/>
        </w:rPr>
        <w:t>i.e. CCT</w:t>
      </w:r>
      <w:r w:rsidR="00A005AA" w:rsidRPr="00582A3A">
        <w:rPr>
          <w:rFonts w:ascii="Times New Roman" w:hAnsi="Times New Roman" w:cs="Times New Roman"/>
          <w:sz w:val="24"/>
          <w:szCs w:val="24"/>
        </w:rPr>
        <w:t>) biomass samples using</w:t>
      </w:r>
      <w:r w:rsidR="00646C7E" w:rsidRPr="00582A3A">
        <w:rPr>
          <w:rFonts w:ascii="Times New Roman" w:hAnsi="Times New Roman" w:cs="Times New Roman"/>
          <w:sz w:val="24"/>
          <w:szCs w:val="24"/>
        </w:rPr>
        <w:t xml:space="preserve"> </w:t>
      </w:r>
      <w:r w:rsidR="00A005AA" w:rsidRPr="00582A3A">
        <w:rPr>
          <w:rFonts w:ascii="Times New Roman" w:eastAsia="Times New Roman" w:hAnsi="Times New Roman" w:cs="Times New Roman"/>
          <w:sz w:val="24"/>
          <w:szCs w:val="24"/>
        </w:rPr>
        <w:t xml:space="preserve">(A) </w:t>
      </w:r>
      <w:r w:rsidR="00A005AA" w:rsidRPr="00582A3A">
        <w:rPr>
          <w:rFonts w:ascii="Times New Roman" w:hAnsi="Times New Roman" w:cs="Times New Roman"/>
          <w:sz w:val="24"/>
          <w:szCs w:val="24"/>
        </w:rPr>
        <w:t xml:space="preserve">SEM, </w:t>
      </w:r>
      <w:r w:rsidR="00A005AA" w:rsidRPr="00582A3A">
        <w:rPr>
          <w:rFonts w:ascii="Times New Roman" w:eastAsia="Times New Roman" w:hAnsi="Times New Roman" w:cs="Times New Roman"/>
          <w:sz w:val="24"/>
          <w:szCs w:val="24"/>
        </w:rPr>
        <w:t xml:space="preserve">(B) </w:t>
      </w:r>
      <w:r w:rsidR="00A005AA" w:rsidRPr="00582A3A">
        <w:rPr>
          <w:rFonts w:ascii="Times New Roman" w:hAnsi="Times New Roman" w:cs="Times New Roman"/>
          <w:sz w:val="24"/>
          <w:szCs w:val="24"/>
        </w:rPr>
        <w:t xml:space="preserve">TEM, </w:t>
      </w:r>
      <w:r w:rsidR="00A005AA" w:rsidRPr="00582A3A">
        <w:rPr>
          <w:rFonts w:ascii="Times New Roman" w:eastAsia="Times New Roman" w:hAnsi="Times New Roman" w:cs="Times New Roman"/>
          <w:sz w:val="24"/>
          <w:szCs w:val="24"/>
        </w:rPr>
        <w:t>(C)</w:t>
      </w:r>
      <w:r w:rsidR="00A005AA" w:rsidRPr="00582A3A">
        <w:rPr>
          <w:rFonts w:ascii="Times New Roman" w:hAnsi="Times New Roman" w:cs="Times New Roman"/>
          <w:sz w:val="24"/>
          <w:szCs w:val="24"/>
        </w:rPr>
        <w:t xml:space="preserve"> FTIR</w:t>
      </w:r>
      <w:r w:rsidR="00A005AA" w:rsidRPr="00582A3A">
        <w:rPr>
          <w:rFonts w:ascii="Times New Roman" w:eastAsia="Times New Roman" w:hAnsi="Times New Roman" w:cs="Times New Roman"/>
          <w:sz w:val="24"/>
          <w:szCs w:val="24"/>
        </w:rPr>
        <w:t>, (</w:t>
      </w:r>
      <w:r w:rsidR="00A005AA" w:rsidRPr="00582A3A">
        <w:rPr>
          <w:rFonts w:ascii="Times New Roman" w:hAnsi="Times New Roman" w:cs="Times New Roman"/>
          <w:sz w:val="24"/>
          <w:szCs w:val="24"/>
        </w:rPr>
        <w:t>D</w:t>
      </w:r>
      <w:r w:rsidR="00A005AA" w:rsidRPr="00582A3A">
        <w:rPr>
          <w:rFonts w:ascii="Times New Roman" w:eastAsia="Times New Roman" w:hAnsi="Times New Roman" w:cs="Times New Roman"/>
          <w:sz w:val="24"/>
          <w:szCs w:val="24"/>
        </w:rPr>
        <w:t>) XRD, (</w:t>
      </w:r>
      <w:r w:rsidR="00A005AA" w:rsidRPr="00582A3A">
        <w:rPr>
          <w:rFonts w:ascii="Times New Roman" w:hAnsi="Times New Roman" w:cs="Times New Roman"/>
          <w:sz w:val="24"/>
          <w:szCs w:val="24"/>
        </w:rPr>
        <w:t>E</w:t>
      </w:r>
      <w:r w:rsidR="00A005AA" w:rsidRPr="00582A3A">
        <w:rPr>
          <w:rFonts w:ascii="Times New Roman" w:eastAsia="Times New Roman" w:hAnsi="Times New Roman" w:cs="Times New Roman"/>
          <w:sz w:val="24"/>
          <w:szCs w:val="24"/>
        </w:rPr>
        <w:t xml:space="preserve">) </w:t>
      </w:r>
      <w:r w:rsidR="00A005AA" w:rsidRPr="00582A3A">
        <w:rPr>
          <w:rFonts w:ascii="Times New Roman" w:eastAsia="Times New Roman" w:hAnsi="Times New Roman" w:cs="Times New Roman"/>
          <w:iCs/>
          <w:sz w:val="24"/>
          <w:szCs w:val="24"/>
        </w:rPr>
        <w:t>TGA</w:t>
      </w:r>
      <w:r w:rsidR="00A005AA" w:rsidRPr="00582A3A">
        <w:rPr>
          <w:rFonts w:ascii="Times New Roman" w:eastAsia="Times New Roman" w:hAnsi="Times New Roman" w:cs="Times New Roman"/>
          <w:sz w:val="24"/>
          <w:szCs w:val="24"/>
        </w:rPr>
        <w:t>, and (</w:t>
      </w:r>
      <w:r w:rsidR="00A005AA" w:rsidRPr="00582A3A">
        <w:rPr>
          <w:rFonts w:ascii="Times New Roman" w:hAnsi="Times New Roman" w:cs="Times New Roman"/>
          <w:sz w:val="24"/>
          <w:szCs w:val="24"/>
        </w:rPr>
        <w:t>F</w:t>
      </w:r>
      <w:r w:rsidR="00A005AA" w:rsidRPr="00582A3A">
        <w:rPr>
          <w:rFonts w:ascii="Times New Roman" w:eastAsia="Times New Roman" w:hAnsi="Times New Roman" w:cs="Times New Roman"/>
          <w:sz w:val="24"/>
          <w:szCs w:val="24"/>
        </w:rPr>
        <w:t>) DTG analysis</w:t>
      </w:r>
      <w:r w:rsidR="00A005AA" w:rsidRPr="00582A3A">
        <w:rPr>
          <w:rFonts w:ascii="Times New Roman" w:hAnsi="Times New Roman" w:cs="Times New Roman"/>
          <w:sz w:val="24"/>
          <w:szCs w:val="24"/>
        </w:rPr>
        <w:t>.</w:t>
      </w:r>
    </w:p>
    <w:p w:rsidR="00F104C4" w:rsidRPr="00582A3A" w:rsidRDefault="00F104C4" w:rsidP="00F104C4">
      <w:pPr>
        <w:rPr>
          <w:rFonts w:ascii="Times New Roman" w:hAnsi="Times New Roman" w:cs="Times New Roman"/>
          <w:sz w:val="24"/>
          <w:szCs w:val="24"/>
        </w:rPr>
      </w:pPr>
    </w:p>
    <w:p w:rsidR="00F104C4" w:rsidRPr="00582A3A" w:rsidRDefault="003C4F77" w:rsidP="005A6988">
      <w:pPr>
        <w:tabs>
          <w:tab w:val="left" w:pos="1365"/>
        </w:tabs>
        <w:rPr>
          <w:rFonts w:ascii="Times New Roman" w:hAnsi="Times New Roman" w:cs="Times New Roman"/>
          <w:sz w:val="24"/>
          <w:szCs w:val="24"/>
        </w:rPr>
      </w:pPr>
      <w:r>
        <w:rPr>
          <w:rFonts w:ascii="Times New Roman" w:hAnsi="Times New Roman" w:cs="Times New Roman"/>
          <w:noProof/>
          <w:sz w:val="24"/>
          <w:szCs w:val="24"/>
        </w:rPr>
        <w:object w:dxaOrig="1440" w:dyaOrig="1440">
          <v:shape id="_x0000_s1079" type="#_x0000_t75" style="position:absolute;margin-left:68.25pt;margin-top:0;width:398.25pt;height:279pt;z-index:251710464;mso-position-horizontal:absolute;mso-position-horizontal-relative:text;mso-position-vertical:bottom;mso-position-vertical-relative:text;mso-width-relative:page;mso-height-relative:page" wrapcoords="3783 2497 3742 2555 3783 3426 3092 3832 2807 4123 2807 4355 1912 5110 1953 5226 2400 5284 1953 5690 1953 6852 2522 7142 2034 7374 1953 8535 1912 10800 2115 10858 2034 11381 1953 13239 1912 16606 3458 17361 3783 17361 3092 17594 3132 18174 6224 18290 5085 18523 5085 19103 6386 19219 16515 19219 16515 19219 17369 19045 17329 18581 16190 18290 18183 18290 18712 18116 18631 2497 3783 2497">
            <v:imagedata r:id="rId41" o:title=""/>
            <w10:wrap type="through"/>
          </v:shape>
          <o:OLEObject Type="Embed" ProgID="Origin50.Graph" ShapeID="_x0000_s1079" DrawAspect="Content" ObjectID="_1785316396" r:id="rId42"/>
        </w:object>
      </w:r>
      <w:r w:rsidR="005A6988" w:rsidRPr="00582A3A">
        <w:rPr>
          <w:rFonts w:ascii="Times New Roman" w:hAnsi="Times New Roman" w:cs="Times New Roman"/>
          <w:sz w:val="24"/>
          <w:szCs w:val="24"/>
        </w:rPr>
        <w:tab/>
      </w: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104C4" w:rsidRPr="00582A3A" w:rsidRDefault="00F104C4" w:rsidP="00F104C4">
      <w:pPr>
        <w:rPr>
          <w:rFonts w:ascii="Times New Roman" w:hAnsi="Times New Roman" w:cs="Times New Roman"/>
          <w:sz w:val="24"/>
          <w:szCs w:val="24"/>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A39D5">
      <w:pPr>
        <w:ind w:right="805"/>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FA39D5" w:rsidRPr="00582A3A" w:rsidRDefault="00FA39D5" w:rsidP="00F104C4">
      <w:pPr>
        <w:rPr>
          <w:rFonts w:ascii="Times New Roman" w:hAnsi="Times New Roman" w:cs="Times New Roman"/>
          <w:sz w:val="24"/>
          <w:szCs w:val="24"/>
          <w:lang w:eastAsia="ko-KR"/>
        </w:rPr>
      </w:pPr>
    </w:p>
    <w:p w:rsidR="00A0742C" w:rsidRPr="00582A3A" w:rsidRDefault="00FA39D5" w:rsidP="00FA39D5">
      <w:pPr>
        <w:ind w:left="851" w:right="805"/>
        <w:rPr>
          <w:rFonts w:ascii="Times New Roman" w:hAnsi="Times New Roman" w:cs="Times New Roman"/>
          <w:b/>
          <w:bCs/>
          <w:sz w:val="24"/>
          <w:szCs w:val="24"/>
        </w:rPr>
        <w:sectPr w:rsidR="00A0742C" w:rsidRPr="00582A3A">
          <w:pgSz w:w="12240" w:h="15840"/>
          <w:pgMar w:top="880" w:right="160" w:bottom="980" w:left="360" w:header="375" w:footer="788" w:gutter="0"/>
          <w:cols w:space="720"/>
        </w:sectPr>
      </w:pPr>
      <w:r w:rsidRPr="00582A3A">
        <w:rPr>
          <w:rFonts w:ascii="Times New Roman" w:hAnsi="Times New Roman" w:cs="Times New Roman"/>
          <w:b/>
          <w:bCs/>
          <w:sz w:val="24"/>
          <w:szCs w:val="24"/>
        </w:rPr>
        <w:t xml:space="preserve">Fig.S7 </w:t>
      </w:r>
      <w:r w:rsidR="00EB4FDB" w:rsidRPr="00582A3A">
        <w:rPr>
          <w:rFonts w:ascii="Times New Roman" w:hAnsi="Times New Roman" w:cs="Times New Roman"/>
          <w:bCs/>
          <w:sz w:val="24"/>
          <w:szCs w:val="24"/>
        </w:rPr>
        <w:t>Reuse of CeFe</w:t>
      </w:r>
      <w:r w:rsidR="00EB4FDB" w:rsidRPr="00582A3A">
        <w:rPr>
          <w:rFonts w:ascii="Times New Roman" w:hAnsi="Times New Roman" w:cs="Times New Roman"/>
          <w:bCs/>
          <w:sz w:val="24"/>
          <w:szCs w:val="24"/>
          <w:vertAlign w:val="subscript"/>
        </w:rPr>
        <w:t>3</w:t>
      </w:r>
      <w:r w:rsidR="00EB4FDB" w:rsidRPr="00582A3A">
        <w:rPr>
          <w:rFonts w:ascii="Times New Roman" w:hAnsi="Times New Roman" w:cs="Times New Roman"/>
          <w:bCs/>
          <w:sz w:val="24"/>
          <w:szCs w:val="24"/>
        </w:rPr>
        <w:t>O</w:t>
      </w:r>
      <w:r w:rsidR="00EB4FDB" w:rsidRPr="00582A3A">
        <w:rPr>
          <w:rFonts w:ascii="Times New Roman" w:hAnsi="Times New Roman" w:cs="Times New Roman"/>
          <w:bCs/>
          <w:sz w:val="24"/>
          <w:szCs w:val="24"/>
          <w:vertAlign w:val="subscript"/>
        </w:rPr>
        <w:t>4</w:t>
      </w:r>
      <w:r w:rsidR="00EB4FDB" w:rsidRPr="00582A3A">
        <w:rPr>
          <w:rFonts w:ascii="Times New Roman" w:hAnsi="Times New Roman" w:cs="Times New Roman"/>
          <w:bCs/>
          <w:sz w:val="24"/>
          <w:szCs w:val="24"/>
        </w:rPr>
        <w:t xml:space="preserve">NPs and their Impact on the release of glucose, xylose, and reducing sugar during SPH process. </w:t>
      </w:r>
    </w:p>
    <w:p w:rsidR="001524BB" w:rsidRPr="00582A3A" w:rsidRDefault="00846FFA" w:rsidP="001524BB">
      <w:pPr>
        <w:rPr>
          <w:rFonts w:ascii="Times New Roman" w:hAnsi="Times New Roman" w:cs="Times New Roman"/>
          <w:sz w:val="24"/>
          <w:szCs w:val="24"/>
        </w:rPr>
      </w:pPr>
      <w:r w:rsidRPr="00582A3A">
        <w:rPr>
          <w:rFonts w:ascii="Times New Roman" w:hAnsi="Times New Roman" w:cs="Times New Roman"/>
          <w:sz w:val="24"/>
          <w:szCs w:val="24"/>
        </w:rPr>
        <w:lastRenderedPageBreak/>
        <w:t>References</w:t>
      </w:r>
    </w:p>
    <w:p w:rsidR="006E130A" w:rsidRPr="00582A3A" w:rsidRDefault="00ED0C22"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sz w:val="24"/>
          <w:szCs w:val="24"/>
        </w:rPr>
        <w:fldChar w:fldCharType="begin" w:fldLock="1"/>
      </w:r>
      <w:r w:rsidRPr="00582A3A">
        <w:rPr>
          <w:rFonts w:ascii="Times New Roman" w:hAnsi="Times New Roman" w:cs="Times New Roman"/>
          <w:sz w:val="24"/>
          <w:szCs w:val="24"/>
        </w:rPr>
        <w:instrText xml:space="preserve">ADDIN Mendeley Bibliography CSL_BIBLIOGRAPHY </w:instrText>
      </w:r>
      <w:r w:rsidRPr="00582A3A">
        <w:rPr>
          <w:rFonts w:ascii="Times New Roman" w:hAnsi="Times New Roman" w:cs="Times New Roman"/>
          <w:sz w:val="24"/>
          <w:szCs w:val="24"/>
        </w:rPr>
        <w:fldChar w:fldCharType="separate"/>
      </w:r>
      <w:r w:rsidR="006E130A" w:rsidRPr="00582A3A">
        <w:rPr>
          <w:rFonts w:ascii="Times New Roman" w:hAnsi="Times New Roman" w:cs="Times New Roman"/>
          <w:noProof/>
          <w:sz w:val="24"/>
          <w:szCs w:val="24"/>
        </w:rPr>
        <w:t xml:space="preserve">1. </w:t>
      </w:r>
      <w:r w:rsidR="006E130A" w:rsidRPr="00582A3A">
        <w:rPr>
          <w:rFonts w:ascii="Times New Roman" w:hAnsi="Times New Roman" w:cs="Times New Roman"/>
          <w:noProof/>
          <w:sz w:val="24"/>
          <w:szCs w:val="24"/>
        </w:rPr>
        <w:tab/>
        <w:t xml:space="preserve">A. Avanthi, R. Banerjee, A strategic laccase mediated lignin degradation of lignocellulosic feedstocks for ethanol production. </w:t>
      </w:r>
      <w:r w:rsidR="006E130A" w:rsidRPr="00582A3A">
        <w:rPr>
          <w:rFonts w:ascii="Times New Roman" w:hAnsi="Times New Roman" w:cs="Times New Roman"/>
          <w:i/>
          <w:iCs/>
          <w:noProof/>
          <w:sz w:val="24"/>
          <w:szCs w:val="24"/>
        </w:rPr>
        <w:t>Ind. Crops Prod.</w:t>
      </w:r>
      <w:r w:rsidR="006E130A" w:rsidRPr="00582A3A">
        <w:rPr>
          <w:rFonts w:ascii="Times New Roman" w:hAnsi="Times New Roman" w:cs="Times New Roman"/>
          <w:noProof/>
          <w:sz w:val="24"/>
          <w:szCs w:val="24"/>
        </w:rPr>
        <w:t xml:space="preserve"> </w:t>
      </w:r>
      <w:r w:rsidR="006E130A" w:rsidRPr="00582A3A">
        <w:rPr>
          <w:rFonts w:ascii="Times New Roman" w:hAnsi="Times New Roman" w:cs="Times New Roman"/>
          <w:b/>
          <w:bCs/>
          <w:noProof/>
          <w:sz w:val="24"/>
          <w:szCs w:val="24"/>
        </w:rPr>
        <w:t>92</w:t>
      </w:r>
      <w:r w:rsidR="006E130A" w:rsidRPr="00582A3A">
        <w:rPr>
          <w:rFonts w:ascii="Times New Roman" w:hAnsi="Times New Roman" w:cs="Times New Roman"/>
          <w:noProof/>
          <w:sz w:val="24"/>
          <w:szCs w:val="24"/>
        </w:rPr>
        <w:t>, 174–185 (2016).</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2. </w:t>
      </w:r>
      <w:r w:rsidRPr="00582A3A">
        <w:rPr>
          <w:rFonts w:ascii="Times New Roman" w:hAnsi="Times New Roman" w:cs="Times New Roman"/>
          <w:noProof/>
          <w:sz w:val="24"/>
          <w:szCs w:val="24"/>
        </w:rPr>
        <w:tab/>
        <w:t xml:space="preserve">Aashima, S. Uppal, A. Arora, S. Gautam, S. Singh, R. J. Choudhary, S. K. Mehta, Magnetically retrievable Ce-doped Fe3O4 nanoparticles as scaffolds for the removal of azo dyes. </w:t>
      </w:r>
      <w:r w:rsidRPr="00582A3A">
        <w:rPr>
          <w:rFonts w:ascii="Times New Roman" w:hAnsi="Times New Roman" w:cs="Times New Roman"/>
          <w:i/>
          <w:iCs/>
          <w:noProof/>
          <w:sz w:val="24"/>
          <w:szCs w:val="24"/>
        </w:rPr>
        <w:t>RSC Adv.</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9</w:t>
      </w:r>
      <w:r w:rsidRPr="00582A3A">
        <w:rPr>
          <w:rFonts w:ascii="Times New Roman" w:hAnsi="Times New Roman" w:cs="Times New Roman"/>
          <w:noProof/>
          <w:sz w:val="24"/>
          <w:szCs w:val="24"/>
        </w:rPr>
        <w:t>, 23129–23141 (2019).</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3. </w:t>
      </w:r>
      <w:r w:rsidRPr="00582A3A">
        <w:rPr>
          <w:rFonts w:ascii="Times New Roman" w:hAnsi="Times New Roman" w:cs="Times New Roman"/>
          <w:noProof/>
          <w:sz w:val="24"/>
          <w:szCs w:val="24"/>
        </w:rPr>
        <w:tab/>
        <w:t xml:space="preserve">R. C. Rajak, P. Saha, M. Singhvi, D. Kwak, D. Kim, H. Lee, A. R. Deshmukh, Y. Bu, B. S. Kim, An eco-friendly biomass pretreatment strategy utilizing reusable enzyme mimicking nanoparticles for lignin depolymerization and biofuel production. </w:t>
      </w:r>
      <w:r w:rsidRPr="00582A3A">
        <w:rPr>
          <w:rFonts w:ascii="Times New Roman" w:hAnsi="Times New Roman" w:cs="Times New Roman"/>
          <w:i/>
          <w:iCs/>
          <w:noProof/>
          <w:sz w:val="24"/>
          <w:szCs w:val="24"/>
        </w:rPr>
        <w:t>Green Chem.</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23</w:t>
      </w:r>
      <w:r w:rsidRPr="00582A3A">
        <w:rPr>
          <w:rFonts w:ascii="Times New Roman" w:hAnsi="Times New Roman" w:cs="Times New Roman"/>
          <w:noProof/>
          <w:sz w:val="24"/>
          <w:szCs w:val="24"/>
        </w:rPr>
        <w:t>, 5584–5599 (2021).</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4. </w:t>
      </w:r>
      <w:r w:rsidRPr="00582A3A">
        <w:rPr>
          <w:rFonts w:ascii="Times New Roman" w:hAnsi="Times New Roman" w:cs="Times New Roman"/>
          <w:noProof/>
          <w:sz w:val="24"/>
          <w:szCs w:val="24"/>
        </w:rPr>
        <w:tab/>
        <w:t xml:space="preserve">P. Giardina, V. Faraco, C. Pezzella, A. Piscitelli, S. Vanhulle, G. Sannia, Laccases: A never-ending story. </w:t>
      </w:r>
      <w:r w:rsidRPr="00582A3A">
        <w:rPr>
          <w:rFonts w:ascii="Times New Roman" w:hAnsi="Times New Roman" w:cs="Times New Roman"/>
          <w:i/>
          <w:iCs/>
          <w:noProof/>
          <w:sz w:val="24"/>
          <w:szCs w:val="24"/>
        </w:rPr>
        <w:t>Cell. Mol. Life Sci.</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67</w:t>
      </w:r>
      <w:r w:rsidRPr="00582A3A">
        <w:rPr>
          <w:rFonts w:ascii="Times New Roman" w:hAnsi="Times New Roman" w:cs="Times New Roman"/>
          <w:noProof/>
          <w:sz w:val="24"/>
          <w:szCs w:val="24"/>
        </w:rPr>
        <w:t>, 369–385 (2010).</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5. </w:t>
      </w:r>
      <w:r w:rsidRPr="00582A3A">
        <w:rPr>
          <w:rFonts w:ascii="Times New Roman" w:hAnsi="Times New Roman" w:cs="Times New Roman"/>
          <w:noProof/>
          <w:sz w:val="24"/>
          <w:szCs w:val="24"/>
        </w:rPr>
        <w:tab/>
        <w:t xml:space="preserve">J. E. Grebel, J. A. Charbonnet, D. L. Sedlak, Oxidation of organic contaminants by manganese oxide geomedia for passive urban stormwater treatment systems. </w:t>
      </w:r>
      <w:r w:rsidRPr="00582A3A">
        <w:rPr>
          <w:rFonts w:ascii="Times New Roman" w:hAnsi="Times New Roman" w:cs="Times New Roman"/>
          <w:i/>
          <w:iCs/>
          <w:noProof/>
          <w:sz w:val="24"/>
          <w:szCs w:val="24"/>
        </w:rPr>
        <w:t>Water Res.</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88</w:t>
      </w:r>
      <w:r w:rsidRPr="00582A3A">
        <w:rPr>
          <w:rFonts w:ascii="Times New Roman" w:hAnsi="Times New Roman" w:cs="Times New Roman"/>
          <w:noProof/>
          <w:sz w:val="24"/>
          <w:szCs w:val="24"/>
        </w:rPr>
        <w:t>, 481–491 (2016).</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6. </w:t>
      </w:r>
      <w:r w:rsidRPr="00582A3A">
        <w:rPr>
          <w:rFonts w:ascii="Times New Roman" w:hAnsi="Times New Roman" w:cs="Times New Roman"/>
          <w:noProof/>
          <w:sz w:val="24"/>
          <w:szCs w:val="24"/>
        </w:rPr>
        <w:tab/>
        <w:t xml:space="preserve">T. Jin, Y. Li, W. Jing, Y. Li, L. Fan, X. Li, Cobalt-based metal organic frameworks: A highly active oxidase-mimicking nanozyme for fluorescence “turn-on” assays of biothiol. </w:t>
      </w:r>
      <w:r w:rsidRPr="00582A3A">
        <w:rPr>
          <w:rFonts w:ascii="Times New Roman" w:hAnsi="Times New Roman" w:cs="Times New Roman"/>
          <w:i/>
          <w:iCs/>
          <w:noProof/>
          <w:sz w:val="24"/>
          <w:szCs w:val="24"/>
        </w:rPr>
        <w:t>Chem. Commun.</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56</w:t>
      </w:r>
      <w:r w:rsidRPr="00582A3A">
        <w:rPr>
          <w:rFonts w:ascii="Times New Roman" w:hAnsi="Times New Roman" w:cs="Times New Roman"/>
          <w:noProof/>
          <w:sz w:val="24"/>
          <w:szCs w:val="24"/>
        </w:rPr>
        <w:t>, 659–662 (2020).</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7. </w:t>
      </w:r>
      <w:r w:rsidRPr="00582A3A">
        <w:rPr>
          <w:rFonts w:ascii="Times New Roman" w:hAnsi="Times New Roman" w:cs="Times New Roman"/>
          <w:noProof/>
          <w:sz w:val="24"/>
          <w:szCs w:val="24"/>
        </w:rPr>
        <w:tab/>
        <w:t xml:space="preserve">T. Peng, J. Miao, Z. Gao, L. Zhang, Y. Gao, C. Fan, D. Li, Reactivating Catalytic Surface: Insights into the Role of Hot Holes in Plasmonic Catalysis. </w:t>
      </w:r>
      <w:r w:rsidRPr="00582A3A">
        <w:rPr>
          <w:rFonts w:ascii="Times New Roman" w:hAnsi="Times New Roman" w:cs="Times New Roman"/>
          <w:i/>
          <w:iCs/>
          <w:noProof/>
          <w:sz w:val="24"/>
          <w:szCs w:val="24"/>
        </w:rPr>
        <w:t>Small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14</w:t>
      </w:r>
      <w:r w:rsidRPr="00582A3A">
        <w:rPr>
          <w:rFonts w:ascii="Times New Roman" w:hAnsi="Times New Roman" w:cs="Times New Roman"/>
          <w:noProof/>
          <w:sz w:val="24"/>
          <w:szCs w:val="24"/>
        </w:rPr>
        <w:t>, 1–7 (2018).</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8. </w:t>
      </w:r>
      <w:r w:rsidRPr="00582A3A">
        <w:rPr>
          <w:rFonts w:ascii="Times New Roman" w:hAnsi="Times New Roman" w:cs="Times New Roman"/>
          <w:noProof/>
          <w:sz w:val="24"/>
          <w:szCs w:val="24"/>
        </w:rPr>
        <w:tab/>
        <w:t xml:space="preserve">H. Cheng, S. Lin, F. Muhammad, Y. W. Lin, H. Wei, Rationally Modulate the Oxidase-like Activity of Nanoceria for Self-Regulated Bioassays. </w:t>
      </w:r>
      <w:r w:rsidRPr="00582A3A">
        <w:rPr>
          <w:rFonts w:ascii="Times New Roman" w:hAnsi="Times New Roman" w:cs="Times New Roman"/>
          <w:i/>
          <w:iCs/>
          <w:noProof/>
          <w:sz w:val="24"/>
          <w:szCs w:val="24"/>
        </w:rPr>
        <w:t>ACS Sensors</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w:t>
      </w:r>
      <w:r w:rsidRPr="00582A3A">
        <w:rPr>
          <w:rFonts w:ascii="Times New Roman" w:hAnsi="Times New Roman" w:cs="Times New Roman"/>
          <w:noProof/>
          <w:sz w:val="24"/>
          <w:szCs w:val="24"/>
        </w:rPr>
        <w:t>, 1336–1343 (2016).</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9. </w:t>
      </w:r>
      <w:r w:rsidRPr="00582A3A">
        <w:rPr>
          <w:rFonts w:ascii="Times New Roman" w:hAnsi="Times New Roman" w:cs="Times New Roman"/>
          <w:noProof/>
          <w:sz w:val="24"/>
          <w:szCs w:val="24"/>
        </w:rPr>
        <w:tab/>
        <w:t xml:space="preserve">G. Vinothkumar, P. Arunkumar, A. Mahesh, A. Dhayalan, K. Suresh Babu, Size- and defect-controlled anti-oxidant enzyme mimetic and radical scavenging properties of cerium oxide nanoparticles. </w:t>
      </w:r>
      <w:r w:rsidRPr="00582A3A">
        <w:rPr>
          <w:rFonts w:ascii="Times New Roman" w:hAnsi="Times New Roman" w:cs="Times New Roman"/>
          <w:i/>
          <w:iCs/>
          <w:noProof/>
          <w:sz w:val="24"/>
          <w:szCs w:val="24"/>
        </w:rPr>
        <w:t>New J. Chem.</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42</w:t>
      </w:r>
      <w:r w:rsidRPr="00582A3A">
        <w:rPr>
          <w:rFonts w:ascii="Times New Roman" w:hAnsi="Times New Roman" w:cs="Times New Roman"/>
          <w:noProof/>
          <w:sz w:val="24"/>
          <w:szCs w:val="24"/>
        </w:rPr>
        <w:t>, 18810–18823 (2018).</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10. </w:t>
      </w:r>
      <w:r w:rsidRPr="00582A3A">
        <w:rPr>
          <w:rFonts w:ascii="Times New Roman" w:hAnsi="Times New Roman" w:cs="Times New Roman"/>
          <w:noProof/>
          <w:sz w:val="24"/>
          <w:szCs w:val="24"/>
        </w:rPr>
        <w:tab/>
        <w:t xml:space="preserve">R. G. De Paula, A. C. C. Antoniêto, K. M. V. Nogueira, L. F. C. Ribeiro, M. C. Rocha, I. Malavazi, F. Almeida, R. N. Silva, Extracellular vesicles carry cellulases in the industrial fungus Trichoderma reesei. </w:t>
      </w:r>
      <w:r w:rsidRPr="00582A3A">
        <w:rPr>
          <w:rFonts w:ascii="Times New Roman" w:hAnsi="Times New Roman" w:cs="Times New Roman"/>
          <w:i/>
          <w:iCs/>
          <w:noProof/>
          <w:sz w:val="24"/>
          <w:szCs w:val="24"/>
        </w:rPr>
        <w:t>Biotechnol. Biofuels</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12</w:t>
      </w:r>
      <w:r w:rsidRPr="00582A3A">
        <w:rPr>
          <w:rFonts w:ascii="Times New Roman" w:hAnsi="Times New Roman" w:cs="Times New Roman"/>
          <w:noProof/>
          <w:sz w:val="24"/>
          <w:szCs w:val="24"/>
        </w:rPr>
        <w:t>, 1–14 (2019).</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11. </w:t>
      </w:r>
      <w:r w:rsidRPr="00582A3A">
        <w:rPr>
          <w:rFonts w:ascii="Times New Roman" w:hAnsi="Times New Roman" w:cs="Times New Roman"/>
          <w:noProof/>
          <w:sz w:val="24"/>
          <w:szCs w:val="24"/>
        </w:rPr>
        <w:tab/>
        <w:t xml:space="preserve">C. Sanhueza, G. Carvajal, J. Soto-Aguilar, M. E. Lienqueo, O. Salazar, The effect of a lytic polysaccharide monooxygenase and a xylanase from Gloeophyllum trabeum on the enzymatic hydrolysis of lignocellulosic residues using a commercial cellulase. </w:t>
      </w:r>
      <w:r w:rsidRPr="00582A3A">
        <w:rPr>
          <w:rFonts w:ascii="Times New Roman" w:hAnsi="Times New Roman" w:cs="Times New Roman"/>
          <w:i/>
          <w:iCs/>
          <w:noProof/>
          <w:sz w:val="24"/>
          <w:szCs w:val="24"/>
        </w:rPr>
        <w:t>Enzyme Microb. Technol.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113</w:t>
      </w:r>
      <w:r w:rsidRPr="00582A3A">
        <w:rPr>
          <w:rFonts w:ascii="Times New Roman" w:hAnsi="Times New Roman" w:cs="Times New Roman"/>
          <w:noProof/>
          <w:sz w:val="24"/>
          <w:szCs w:val="24"/>
        </w:rPr>
        <w:t>, 75–82 (2018).</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12. </w:t>
      </w:r>
      <w:r w:rsidRPr="00582A3A">
        <w:rPr>
          <w:rFonts w:ascii="Times New Roman" w:hAnsi="Times New Roman" w:cs="Times New Roman"/>
          <w:noProof/>
          <w:sz w:val="24"/>
          <w:szCs w:val="24"/>
        </w:rPr>
        <w:tab/>
        <w:t>R. Gosselink, Sustainable lignin valorization. (2021).</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13. </w:t>
      </w:r>
      <w:r w:rsidRPr="00582A3A">
        <w:rPr>
          <w:rFonts w:ascii="Times New Roman" w:hAnsi="Times New Roman" w:cs="Times New Roman"/>
          <w:noProof/>
          <w:sz w:val="24"/>
          <w:szCs w:val="24"/>
        </w:rPr>
        <w:tab/>
        <w:t xml:space="preserve">J. Su, J. Fu, Q. Wang, C. Silva, A. Cavaco-Paulo, Laccase: a green catalyst for the biosynthesis of poly-phenols. </w:t>
      </w:r>
      <w:r w:rsidRPr="00582A3A">
        <w:rPr>
          <w:rFonts w:ascii="Times New Roman" w:hAnsi="Times New Roman" w:cs="Times New Roman"/>
          <w:i/>
          <w:iCs/>
          <w:noProof/>
          <w:sz w:val="24"/>
          <w:szCs w:val="24"/>
        </w:rPr>
        <w:t>Crit. Rev. Biotechnol.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38</w:t>
      </w:r>
      <w:r w:rsidRPr="00582A3A">
        <w:rPr>
          <w:rFonts w:ascii="Times New Roman" w:hAnsi="Times New Roman" w:cs="Times New Roman"/>
          <w:noProof/>
          <w:sz w:val="24"/>
          <w:szCs w:val="24"/>
        </w:rPr>
        <w:t>, 294–307 (2018).</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14. </w:t>
      </w:r>
      <w:r w:rsidRPr="00582A3A">
        <w:rPr>
          <w:rFonts w:ascii="Times New Roman" w:hAnsi="Times New Roman" w:cs="Times New Roman"/>
          <w:noProof/>
          <w:sz w:val="24"/>
          <w:szCs w:val="24"/>
        </w:rPr>
        <w:tab/>
        <w:t xml:space="preserve">M. Hernández, M. J. Hernández-Coronado, M. D. Montiel, J. Rodríguez, M. E. Arias, Analysis of alkali-lignin in a paper mill effluent decolourised with two Streptomyces strains by gas chromatography-mass spectrometry after cupric oxide degradation. </w:t>
      </w:r>
      <w:r w:rsidRPr="00582A3A">
        <w:rPr>
          <w:rFonts w:ascii="Times New Roman" w:hAnsi="Times New Roman" w:cs="Times New Roman"/>
          <w:i/>
          <w:iCs/>
          <w:noProof/>
          <w:sz w:val="24"/>
          <w:szCs w:val="24"/>
        </w:rPr>
        <w:t>J. Chromatogr. A</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919</w:t>
      </w:r>
      <w:r w:rsidRPr="00582A3A">
        <w:rPr>
          <w:rFonts w:ascii="Times New Roman" w:hAnsi="Times New Roman" w:cs="Times New Roman"/>
          <w:noProof/>
          <w:sz w:val="24"/>
          <w:szCs w:val="24"/>
        </w:rPr>
        <w:t>, 389–394 (2001).</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lastRenderedPageBreak/>
        <w:t xml:space="preserve">15. </w:t>
      </w:r>
      <w:r w:rsidRPr="00582A3A">
        <w:rPr>
          <w:rFonts w:ascii="Times New Roman" w:hAnsi="Times New Roman" w:cs="Times New Roman"/>
          <w:noProof/>
          <w:sz w:val="24"/>
          <w:szCs w:val="24"/>
        </w:rPr>
        <w:tab/>
        <w:t xml:space="preserve">N. Feng, L. Guo, H. Ren, Y. Xie, Z. Jiang, M. Ek, H. Zhai, Changes in chemical structures of wheat straw auto-hydrolysis lignin by 3-hydroxyanthranilic acid as a laccase mediator. </w:t>
      </w:r>
      <w:r w:rsidRPr="00582A3A">
        <w:rPr>
          <w:rFonts w:ascii="Times New Roman" w:hAnsi="Times New Roman" w:cs="Times New Roman"/>
          <w:i/>
          <w:iCs/>
          <w:noProof/>
          <w:sz w:val="24"/>
          <w:szCs w:val="24"/>
        </w:rPr>
        <w:t>Int. J. Biol. Macromol.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122</w:t>
      </w:r>
      <w:r w:rsidRPr="00582A3A">
        <w:rPr>
          <w:rFonts w:ascii="Times New Roman" w:hAnsi="Times New Roman" w:cs="Times New Roman"/>
          <w:noProof/>
          <w:sz w:val="24"/>
          <w:szCs w:val="24"/>
        </w:rPr>
        <w:t>, 210–215 (2019).</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16. </w:t>
      </w:r>
      <w:r w:rsidRPr="00582A3A">
        <w:rPr>
          <w:rFonts w:ascii="Times New Roman" w:hAnsi="Times New Roman" w:cs="Times New Roman"/>
          <w:noProof/>
          <w:sz w:val="24"/>
          <w:szCs w:val="24"/>
        </w:rPr>
        <w:tab/>
        <w:t xml:space="preserve">M. P. Pandey, C. S. Kim, Lignin Depolymerization and Conversion: A Review of Thermochemical Methods. </w:t>
      </w:r>
      <w:r w:rsidRPr="00582A3A">
        <w:rPr>
          <w:rFonts w:ascii="Times New Roman" w:hAnsi="Times New Roman" w:cs="Times New Roman"/>
          <w:i/>
          <w:iCs/>
          <w:noProof/>
          <w:sz w:val="24"/>
          <w:szCs w:val="24"/>
        </w:rPr>
        <w:t>Chem. Eng. Technol.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34</w:t>
      </w:r>
      <w:r w:rsidRPr="00582A3A">
        <w:rPr>
          <w:rFonts w:ascii="Times New Roman" w:hAnsi="Times New Roman" w:cs="Times New Roman"/>
          <w:noProof/>
          <w:sz w:val="24"/>
          <w:szCs w:val="24"/>
        </w:rPr>
        <w:t>, 29–41 (2011).</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17. </w:t>
      </w:r>
      <w:r w:rsidRPr="00582A3A">
        <w:rPr>
          <w:rFonts w:ascii="Times New Roman" w:hAnsi="Times New Roman" w:cs="Times New Roman"/>
          <w:noProof/>
          <w:sz w:val="24"/>
          <w:szCs w:val="24"/>
        </w:rPr>
        <w:tab/>
        <w:t xml:space="preserve">M. S. Singhvi, A. R. Deshmukh, B. S. Kim, Cellulase mimicking nanomaterial-assisted cellulose hydrolysis for enhanced bioethanol fermentation: an emerging sustainable approach. </w:t>
      </w:r>
      <w:r w:rsidRPr="00582A3A">
        <w:rPr>
          <w:rFonts w:ascii="Times New Roman" w:hAnsi="Times New Roman" w:cs="Times New Roman"/>
          <w:i/>
          <w:iCs/>
          <w:noProof/>
          <w:sz w:val="24"/>
          <w:szCs w:val="24"/>
        </w:rPr>
        <w:t>Green Chem.</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23</w:t>
      </w:r>
      <w:r w:rsidRPr="00582A3A">
        <w:rPr>
          <w:rFonts w:ascii="Times New Roman" w:hAnsi="Times New Roman" w:cs="Times New Roman"/>
          <w:noProof/>
          <w:sz w:val="24"/>
          <w:szCs w:val="24"/>
        </w:rPr>
        <w:t>, 5064–5081 (2021).</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18. </w:t>
      </w:r>
      <w:r w:rsidRPr="00582A3A">
        <w:rPr>
          <w:rFonts w:ascii="Times New Roman" w:hAnsi="Times New Roman" w:cs="Times New Roman"/>
          <w:noProof/>
          <w:sz w:val="24"/>
          <w:szCs w:val="24"/>
        </w:rPr>
        <w:tab/>
        <w:t xml:space="preserve">A. Althuri, L. K. S. Gujjala, R. Banerjee, Partially consolidated bioprocessing of mixed lignocellulosic feedstocks for ethanol production. </w:t>
      </w:r>
      <w:r w:rsidRPr="00582A3A">
        <w:rPr>
          <w:rFonts w:ascii="Times New Roman" w:hAnsi="Times New Roman" w:cs="Times New Roman"/>
          <w:i/>
          <w:iCs/>
          <w:noProof/>
          <w:sz w:val="24"/>
          <w:szCs w:val="24"/>
        </w:rPr>
        <w:t>Bioresour. Technol.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245</w:t>
      </w:r>
      <w:r w:rsidRPr="00582A3A">
        <w:rPr>
          <w:rFonts w:ascii="Times New Roman" w:hAnsi="Times New Roman" w:cs="Times New Roman"/>
          <w:noProof/>
          <w:sz w:val="24"/>
          <w:szCs w:val="24"/>
        </w:rPr>
        <w:t>, 530–539 (2017).</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19. </w:t>
      </w:r>
      <w:r w:rsidRPr="00582A3A">
        <w:rPr>
          <w:rFonts w:ascii="Times New Roman" w:hAnsi="Times New Roman" w:cs="Times New Roman"/>
          <w:noProof/>
          <w:sz w:val="24"/>
          <w:szCs w:val="24"/>
        </w:rPr>
        <w:tab/>
        <w:t xml:space="preserve">G. Charis, G. Danha, E. Muzenda, Characterizations of biomasses for subsequent thermochemical conversion: A comparative study of pine sawdust and acacia tortilis. </w:t>
      </w:r>
      <w:r w:rsidRPr="00582A3A">
        <w:rPr>
          <w:rFonts w:ascii="Times New Roman" w:hAnsi="Times New Roman" w:cs="Times New Roman"/>
          <w:i/>
          <w:iCs/>
          <w:noProof/>
          <w:sz w:val="24"/>
          <w:szCs w:val="24"/>
        </w:rPr>
        <w:t>Processes</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8</w:t>
      </w:r>
      <w:r w:rsidRPr="00582A3A">
        <w:rPr>
          <w:rFonts w:ascii="Times New Roman" w:hAnsi="Times New Roman" w:cs="Times New Roman"/>
          <w:noProof/>
          <w:sz w:val="24"/>
          <w:szCs w:val="24"/>
        </w:rPr>
        <w:t xml:space="preserve"> (2020).</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20. </w:t>
      </w:r>
      <w:r w:rsidRPr="00582A3A">
        <w:rPr>
          <w:rFonts w:ascii="Times New Roman" w:hAnsi="Times New Roman" w:cs="Times New Roman"/>
          <w:noProof/>
          <w:sz w:val="24"/>
          <w:szCs w:val="24"/>
        </w:rPr>
        <w:tab/>
        <w:t xml:space="preserve">B. W. Koo, B. C. Min, K. S. Gwak, S. M. Lee, J. W. Choi, H. Yeo, I. G. Choi, Structural changes in lignin during organosolv pretreatment of Liriodendron tulipifera and the effect on enzymatic hydrolysis. </w:t>
      </w:r>
      <w:r w:rsidRPr="00582A3A">
        <w:rPr>
          <w:rFonts w:ascii="Times New Roman" w:hAnsi="Times New Roman" w:cs="Times New Roman"/>
          <w:i/>
          <w:iCs/>
          <w:noProof/>
          <w:sz w:val="24"/>
          <w:szCs w:val="24"/>
        </w:rPr>
        <w:t>Biomass and Bioenergy</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42</w:t>
      </w:r>
      <w:r w:rsidRPr="00582A3A">
        <w:rPr>
          <w:rFonts w:ascii="Times New Roman" w:hAnsi="Times New Roman" w:cs="Times New Roman"/>
          <w:noProof/>
          <w:sz w:val="24"/>
          <w:szCs w:val="24"/>
        </w:rPr>
        <w:t>, 24–32 (2012).</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21. </w:t>
      </w:r>
      <w:r w:rsidRPr="00582A3A">
        <w:rPr>
          <w:rFonts w:ascii="Times New Roman" w:hAnsi="Times New Roman" w:cs="Times New Roman"/>
          <w:noProof/>
          <w:sz w:val="24"/>
          <w:szCs w:val="24"/>
        </w:rPr>
        <w:tab/>
        <w:t xml:space="preserve">E. G. Mission, A. T. Quitain, M. Sasaki, T. Kida, Synergizing graphene oxide with microwave irradiation for efficient cellulose depolymerization into glucose. </w:t>
      </w:r>
      <w:r w:rsidRPr="00582A3A">
        <w:rPr>
          <w:rFonts w:ascii="Times New Roman" w:hAnsi="Times New Roman" w:cs="Times New Roman"/>
          <w:i/>
          <w:iCs/>
          <w:noProof/>
          <w:sz w:val="24"/>
          <w:szCs w:val="24"/>
        </w:rPr>
        <w:t>Green Chem.</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19</w:t>
      </w:r>
      <w:r w:rsidRPr="00582A3A">
        <w:rPr>
          <w:rFonts w:ascii="Times New Roman" w:hAnsi="Times New Roman" w:cs="Times New Roman"/>
          <w:noProof/>
          <w:sz w:val="24"/>
          <w:szCs w:val="24"/>
        </w:rPr>
        <w:t>, 3831–3843 (2017).</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22. </w:t>
      </w:r>
      <w:r w:rsidRPr="00582A3A">
        <w:rPr>
          <w:rFonts w:ascii="Times New Roman" w:hAnsi="Times New Roman" w:cs="Times New Roman"/>
          <w:noProof/>
          <w:sz w:val="24"/>
          <w:szCs w:val="24"/>
        </w:rPr>
        <w:tab/>
        <w:t xml:space="preserve">Y. Tao, S. Li, P. Li, Q. Wu, Thermogravimetric analyses (TGA) of lignins isolated from the residue of corn stover bioethanol (CSB) production. </w:t>
      </w:r>
      <w:r w:rsidRPr="00582A3A">
        <w:rPr>
          <w:rFonts w:ascii="Times New Roman" w:hAnsi="Times New Roman" w:cs="Times New Roman"/>
          <w:i/>
          <w:iCs/>
          <w:noProof/>
          <w:sz w:val="24"/>
          <w:szCs w:val="24"/>
        </w:rPr>
        <w:t>Holzforschung</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70</w:t>
      </w:r>
      <w:r w:rsidRPr="00582A3A">
        <w:rPr>
          <w:rFonts w:ascii="Times New Roman" w:hAnsi="Times New Roman" w:cs="Times New Roman"/>
          <w:noProof/>
          <w:sz w:val="24"/>
          <w:szCs w:val="24"/>
        </w:rPr>
        <w:t>, 1175–1182 (2016).</w:t>
      </w:r>
    </w:p>
    <w:p w:rsidR="006E130A" w:rsidRPr="00582A3A" w:rsidRDefault="006E130A" w:rsidP="006E130A">
      <w:pPr>
        <w:widowControl w:val="0"/>
        <w:autoSpaceDE w:val="0"/>
        <w:autoSpaceDN w:val="0"/>
        <w:adjustRightInd w:val="0"/>
        <w:spacing w:line="240" w:lineRule="auto"/>
        <w:ind w:left="640" w:hanging="640"/>
        <w:rPr>
          <w:rFonts w:ascii="Times New Roman" w:hAnsi="Times New Roman" w:cs="Times New Roman"/>
          <w:noProof/>
          <w:sz w:val="24"/>
          <w:szCs w:val="24"/>
        </w:rPr>
      </w:pPr>
      <w:r w:rsidRPr="00582A3A">
        <w:rPr>
          <w:rFonts w:ascii="Times New Roman" w:hAnsi="Times New Roman" w:cs="Times New Roman"/>
          <w:noProof/>
          <w:sz w:val="24"/>
          <w:szCs w:val="24"/>
        </w:rPr>
        <w:t xml:space="preserve">23. </w:t>
      </w:r>
      <w:r w:rsidRPr="00582A3A">
        <w:rPr>
          <w:rFonts w:ascii="Times New Roman" w:hAnsi="Times New Roman" w:cs="Times New Roman"/>
          <w:noProof/>
          <w:sz w:val="24"/>
          <w:szCs w:val="24"/>
        </w:rPr>
        <w:tab/>
        <w:t xml:space="preserve">H. Yang, R. Yan, H. Chen, D. H. Lee, C. Zheng, Characteristics of hemicellulose, cellulose and lignin pyrolysis. </w:t>
      </w:r>
      <w:r w:rsidRPr="00582A3A">
        <w:rPr>
          <w:rFonts w:ascii="Times New Roman" w:hAnsi="Times New Roman" w:cs="Times New Roman"/>
          <w:i/>
          <w:iCs/>
          <w:noProof/>
          <w:sz w:val="24"/>
          <w:szCs w:val="24"/>
        </w:rPr>
        <w:t>Fuel</w:t>
      </w:r>
      <w:r w:rsidRPr="00582A3A">
        <w:rPr>
          <w:rFonts w:ascii="Times New Roman" w:hAnsi="Times New Roman" w:cs="Times New Roman"/>
          <w:noProof/>
          <w:sz w:val="24"/>
          <w:szCs w:val="24"/>
        </w:rPr>
        <w:t xml:space="preserve"> </w:t>
      </w:r>
      <w:r w:rsidRPr="00582A3A">
        <w:rPr>
          <w:rFonts w:ascii="Times New Roman" w:hAnsi="Times New Roman" w:cs="Times New Roman"/>
          <w:b/>
          <w:bCs/>
          <w:noProof/>
          <w:sz w:val="24"/>
          <w:szCs w:val="24"/>
        </w:rPr>
        <w:t>86</w:t>
      </w:r>
      <w:r w:rsidRPr="00582A3A">
        <w:rPr>
          <w:rFonts w:ascii="Times New Roman" w:hAnsi="Times New Roman" w:cs="Times New Roman"/>
          <w:noProof/>
          <w:sz w:val="24"/>
          <w:szCs w:val="24"/>
        </w:rPr>
        <w:t>, 1781–1788 (2007).</w:t>
      </w:r>
    </w:p>
    <w:p w:rsidR="00ED0C22" w:rsidRPr="00582A3A" w:rsidRDefault="00ED0C22" w:rsidP="001524BB">
      <w:pPr>
        <w:rPr>
          <w:rFonts w:ascii="Times New Roman" w:hAnsi="Times New Roman" w:cs="Times New Roman"/>
          <w:sz w:val="24"/>
          <w:szCs w:val="24"/>
        </w:rPr>
      </w:pPr>
      <w:r w:rsidRPr="00582A3A">
        <w:rPr>
          <w:rFonts w:ascii="Times New Roman" w:hAnsi="Times New Roman" w:cs="Times New Roman"/>
          <w:sz w:val="24"/>
          <w:szCs w:val="24"/>
        </w:rPr>
        <w:fldChar w:fldCharType="end"/>
      </w:r>
    </w:p>
    <w:sectPr w:rsidR="00ED0C22" w:rsidRPr="00582A3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E42" w:rsidRDefault="00241E42">
      <w:pPr>
        <w:spacing w:after="0" w:line="240" w:lineRule="auto"/>
      </w:pPr>
      <w:r>
        <w:separator/>
      </w:r>
    </w:p>
  </w:endnote>
  <w:endnote w:type="continuationSeparator" w:id="0">
    <w:p w:rsidR="00241E42" w:rsidRDefault="00241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1E42" w:rsidRDefault="00241E42">
    <w:pPr>
      <w:pStyle w:val="BodyText"/>
      <w:spacing w:line="14" w:lineRule="auto"/>
      <w:rPr>
        <w:sz w:val="20"/>
      </w:rPr>
    </w:pPr>
    <w:r>
      <w:rPr>
        <w:noProof/>
        <w:lang w:val="en-IN" w:eastAsia="en-IN"/>
      </w:rPr>
      <mc:AlternateContent>
        <mc:Choice Requires="wps">
          <w:drawing>
            <wp:anchor distT="0" distB="0" distL="114300" distR="114300" simplePos="0" relativeHeight="251656192" behindDoc="1" locked="0" layoutInCell="1" allowOverlap="1" wp14:anchorId="39E6BA3F" wp14:editId="6383CBB7">
              <wp:simplePos x="0" y="0"/>
              <wp:positionH relativeFrom="page">
                <wp:posOffset>7415530</wp:posOffset>
              </wp:positionH>
              <wp:positionV relativeFrom="page">
                <wp:posOffset>9418320</wp:posOffset>
              </wp:positionV>
              <wp:extent cx="217805" cy="167640"/>
              <wp:effectExtent l="0" t="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1E42" w:rsidRDefault="00241E42">
                          <w:pPr>
                            <w:spacing w:before="13"/>
                            <w:ind w:left="60"/>
                            <w:rPr>
                              <w:sz w:val="20"/>
                            </w:rPr>
                          </w:pPr>
                          <w:r>
                            <w:fldChar w:fldCharType="begin"/>
                          </w:r>
                          <w:r>
                            <w:rPr>
                              <w:sz w:val="20"/>
                            </w:rPr>
                            <w:instrText xml:space="preserve"> PAGE </w:instrText>
                          </w:r>
                          <w:r>
                            <w:fldChar w:fldCharType="separate"/>
                          </w:r>
                          <w:r>
                            <w:rPr>
                              <w:noProof/>
                              <w:sz w:val="20"/>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E6BA3F" id="_x0000_t202" coordsize="21600,21600" o:spt="202" path="m,l,21600r21600,l21600,xe">
              <v:stroke joinstyle="miter"/>
              <v:path gradientshapeok="t" o:connecttype="rect"/>
            </v:shapetype>
            <v:shape id="Text Box 40" o:spid="_x0000_s1052" type="#_x0000_t202" style="position:absolute;margin-left:583.9pt;margin-top:741.6pt;width:17.15pt;height:13.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nTprgIAAKo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" filled="f" stroked="f">
              <v:textbox inset="0,0,0,0">
                <w:txbxContent>
                  <w:p w:rsidR="00241E42" w:rsidRDefault="00241E42">
                    <w:pPr>
                      <w:spacing w:before="13"/>
                      <w:ind w:left="60"/>
                      <w:rPr>
                        <w:sz w:val="20"/>
                      </w:rPr>
                    </w:pPr>
                    <w:r>
                      <w:fldChar w:fldCharType="begin"/>
                    </w:r>
                    <w:r>
                      <w:rPr>
                        <w:sz w:val="20"/>
                      </w:rPr>
                      <w:instrText xml:space="preserve"> PAGE </w:instrText>
                    </w:r>
                    <w:r>
                      <w:fldChar w:fldCharType="separate"/>
                    </w:r>
                    <w:r>
                      <w:rPr>
                        <w:noProof/>
                        <w:sz w:val="20"/>
                      </w:rP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1E42" w:rsidRDefault="00241E42">
    <w:pPr>
      <w:pStyle w:val="BodyText"/>
      <w:spacing w:line="14" w:lineRule="auto"/>
      <w:rPr>
        <w:sz w:val="20"/>
      </w:rPr>
    </w:pPr>
    <w:r>
      <w:rPr>
        <w:noProof/>
        <w:lang w:val="en-IN" w:eastAsia="en-IN"/>
      </w:rPr>
      <mc:AlternateContent>
        <mc:Choice Requires="wps">
          <w:drawing>
            <wp:anchor distT="0" distB="0" distL="114300" distR="114300" simplePos="0" relativeHeight="251660288" behindDoc="1" locked="0" layoutInCell="1" allowOverlap="1" wp14:anchorId="62469170" wp14:editId="4846536C">
              <wp:simplePos x="0" y="0"/>
              <wp:positionH relativeFrom="page">
                <wp:posOffset>7415530</wp:posOffset>
              </wp:positionH>
              <wp:positionV relativeFrom="page">
                <wp:posOffset>9418320</wp:posOffset>
              </wp:positionV>
              <wp:extent cx="217805" cy="167640"/>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1E42" w:rsidRDefault="00241E42">
                          <w:pPr>
                            <w:spacing w:before="13"/>
                            <w:ind w:left="60"/>
                            <w:rPr>
                              <w:sz w:val="20"/>
                            </w:rPr>
                          </w:pPr>
                          <w:r>
                            <w:fldChar w:fldCharType="begin"/>
                          </w:r>
                          <w:r>
                            <w:rPr>
                              <w:sz w:val="20"/>
                            </w:rPr>
                            <w:instrText xml:space="preserve"> PAGE </w:instrText>
                          </w:r>
                          <w:r>
                            <w:fldChar w:fldCharType="separate"/>
                          </w:r>
                          <w:r>
                            <w:rPr>
                              <w:noProof/>
                              <w:sz w:val="20"/>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469170" id="_x0000_t202" coordsize="21600,21600" o:spt="202" path="m,l,21600r21600,l21600,xe">
              <v:stroke joinstyle="miter"/>
              <v:path gradientshapeok="t" o:connecttype="rect"/>
            </v:shapetype>
            <v:shape id="Text Box 44" o:spid="_x0000_s1053" type="#_x0000_t202" style="position:absolute;margin-left:583.9pt;margin-top:741.6pt;width:17.15pt;height:13.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cmlswIAALE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" filled="f" stroked="f">
              <v:textbox inset="0,0,0,0">
                <w:txbxContent>
                  <w:p w:rsidR="00241E42" w:rsidRDefault="00241E42">
                    <w:pPr>
                      <w:spacing w:before="13"/>
                      <w:ind w:left="60"/>
                      <w:rPr>
                        <w:sz w:val="20"/>
                      </w:rPr>
                    </w:pPr>
                    <w:r>
                      <w:fldChar w:fldCharType="begin"/>
                    </w:r>
                    <w:r>
                      <w:rPr>
                        <w:sz w:val="20"/>
                      </w:rPr>
                      <w:instrText xml:space="preserve"> PAGE </w:instrText>
                    </w:r>
                    <w:r>
                      <w:fldChar w:fldCharType="separate"/>
                    </w:r>
                    <w:r>
                      <w:rPr>
                        <w:noProof/>
                        <w:sz w:val="20"/>
                      </w:rPr>
                      <w:t>16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E42" w:rsidRDefault="00241E42">
      <w:pPr>
        <w:spacing w:after="0" w:line="240" w:lineRule="auto"/>
      </w:pPr>
      <w:r>
        <w:separator/>
      </w:r>
    </w:p>
  </w:footnote>
  <w:footnote w:type="continuationSeparator" w:id="0">
    <w:p w:rsidR="00241E42" w:rsidRDefault="00241E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1E42" w:rsidRDefault="00241E42">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1E42" w:rsidRDefault="00241E42">
    <w:pPr>
      <w:pStyle w:val="BodyText"/>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4BB"/>
    <w:rsid w:val="00001FF3"/>
    <w:rsid w:val="0001577C"/>
    <w:rsid w:val="00017DDE"/>
    <w:rsid w:val="0002158E"/>
    <w:rsid w:val="000354E3"/>
    <w:rsid w:val="00037228"/>
    <w:rsid w:val="000563C5"/>
    <w:rsid w:val="0007599C"/>
    <w:rsid w:val="00076D99"/>
    <w:rsid w:val="000779D1"/>
    <w:rsid w:val="000A183C"/>
    <w:rsid w:val="000B7078"/>
    <w:rsid w:val="000C59C3"/>
    <w:rsid w:val="000E23A7"/>
    <w:rsid w:val="000E27B4"/>
    <w:rsid w:val="000E4157"/>
    <w:rsid w:val="000E7DD0"/>
    <w:rsid w:val="000E7DE1"/>
    <w:rsid w:val="00101B20"/>
    <w:rsid w:val="00101ED7"/>
    <w:rsid w:val="00110D89"/>
    <w:rsid w:val="001112A7"/>
    <w:rsid w:val="001242E0"/>
    <w:rsid w:val="00135E91"/>
    <w:rsid w:val="001524BB"/>
    <w:rsid w:val="00156362"/>
    <w:rsid w:val="00170BC4"/>
    <w:rsid w:val="001736E8"/>
    <w:rsid w:val="00180890"/>
    <w:rsid w:val="00181DDE"/>
    <w:rsid w:val="00193FF0"/>
    <w:rsid w:val="001A37FB"/>
    <w:rsid w:val="001A51F2"/>
    <w:rsid w:val="001B0C01"/>
    <w:rsid w:val="001B364C"/>
    <w:rsid w:val="001B6C85"/>
    <w:rsid w:val="001D11A5"/>
    <w:rsid w:val="001D347B"/>
    <w:rsid w:val="001D7054"/>
    <w:rsid w:val="001E515F"/>
    <w:rsid w:val="001F31D7"/>
    <w:rsid w:val="001F41FD"/>
    <w:rsid w:val="002117D7"/>
    <w:rsid w:val="00214646"/>
    <w:rsid w:val="00215D1A"/>
    <w:rsid w:val="00221BB5"/>
    <w:rsid w:val="002403CA"/>
    <w:rsid w:val="00240642"/>
    <w:rsid w:val="002417FA"/>
    <w:rsid w:val="00241E42"/>
    <w:rsid w:val="002522D5"/>
    <w:rsid w:val="0025557B"/>
    <w:rsid w:val="00272F4D"/>
    <w:rsid w:val="002956F9"/>
    <w:rsid w:val="002B27A1"/>
    <w:rsid w:val="002C6718"/>
    <w:rsid w:val="002D06E9"/>
    <w:rsid w:val="002D51EB"/>
    <w:rsid w:val="002E4D09"/>
    <w:rsid w:val="002E5699"/>
    <w:rsid w:val="002F6556"/>
    <w:rsid w:val="0034323D"/>
    <w:rsid w:val="003547BD"/>
    <w:rsid w:val="0036136C"/>
    <w:rsid w:val="0036664F"/>
    <w:rsid w:val="003706C1"/>
    <w:rsid w:val="00373378"/>
    <w:rsid w:val="00377D84"/>
    <w:rsid w:val="00384533"/>
    <w:rsid w:val="00386759"/>
    <w:rsid w:val="00396BCA"/>
    <w:rsid w:val="00396DD5"/>
    <w:rsid w:val="003978BA"/>
    <w:rsid w:val="003B240A"/>
    <w:rsid w:val="003C4F77"/>
    <w:rsid w:val="003F07F5"/>
    <w:rsid w:val="0040593F"/>
    <w:rsid w:val="004076A9"/>
    <w:rsid w:val="0042594A"/>
    <w:rsid w:val="00431119"/>
    <w:rsid w:val="0043175A"/>
    <w:rsid w:val="00444F23"/>
    <w:rsid w:val="00446C7D"/>
    <w:rsid w:val="00467F98"/>
    <w:rsid w:val="00467FDC"/>
    <w:rsid w:val="004729BB"/>
    <w:rsid w:val="0049294E"/>
    <w:rsid w:val="004D35B3"/>
    <w:rsid w:val="00502C61"/>
    <w:rsid w:val="0050586C"/>
    <w:rsid w:val="00511FF1"/>
    <w:rsid w:val="00520F39"/>
    <w:rsid w:val="005332F5"/>
    <w:rsid w:val="005460EC"/>
    <w:rsid w:val="005746AC"/>
    <w:rsid w:val="00582A3A"/>
    <w:rsid w:val="005879BC"/>
    <w:rsid w:val="00595722"/>
    <w:rsid w:val="005A418B"/>
    <w:rsid w:val="005A6988"/>
    <w:rsid w:val="005B5A24"/>
    <w:rsid w:val="005C4D55"/>
    <w:rsid w:val="005D0D63"/>
    <w:rsid w:val="005E2D48"/>
    <w:rsid w:val="00610DF0"/>
    <w:rsid w:val="00621958"/>
    <w:rsid w:val="00634253"/>
    <w:rsid w:val="00635F13"/>
    <w:rsid w:val="006402D2"/>
    <w:rsid w:val="00644AC1"/>
    <w:rsid w:val="00646A85"/>
    <w:rsid w:val="00646C7E"/>
    <w:rsid w:val="0065330D"/>
    <w:rsid w:val="006551A8"/>
    <w:rsid w:val="006615D3"/>
    <w:rsid w:val="00665199"/>
    <w:rsid w:val="00665610"/>
    <w:rsid w:val="006740D8"/>
    <w:rsid w:val="00683BCE"/>
    <w:rsid w:val="006854DA"/>
    <w:rsid w:val="006A45EB"/>
    <w:rsid w:val="006A6390"/>
    <w:rsid w:val="006D7DB1"/>
    <w:rsid w:val="006E130A"/>
    <w:rsid w:val="006E4D7B"/>
    <w:rsid w:val="006E6789"/>
    <w:rsid w:val="006F1EBF"/>
    <w:rsid w:val="00703C28"/>
    <w:rsid w:val="00741D0C"/>
    <w:rsid w:val="0075630B"/>
    <w:rsid w:val="00777B20"/>
    <w:rsid w:val="00785AC5"/>
    <w:rsid w:val="00795EFC"/>
    <w:rsid w:val="007A184A"/>
    <w:rsid w:val="007C1B3A"/>
    <w:rsid w:val="007C412F"/>
    <w:rsid w:val="007C745A"/>
    <w:rsid w:val="007D03A2"/>
    <w:rsid w:val="007D5A7A"/>
    <w:rsid w:val="00821BC2"/>
    <w:rsid w:val="0082531E"/>
    <w:rsid w:val="00834764"/>
    <w:rsid w:val="00846FFA"/>
    <w:rsid w:val="00861A97"/>
    <w:rsid w:val="008A17C4"/>
    <w:rsid w:val="008A4EBC"/>
    <w:rsid w:val="008B29CE"/>
    <w:rsid w:val="008E130C"/>
    <w:rsid w:val="0090540D"/>
    <w:rsid w:val="00907605"/>
    <w:rsid w:val="00926B42"/>
    <w:rsid w:val="0094429C"/>
    <w:rsid w:val="00983D8C"/>
    <w:rsid w:val="009A03D0"/>
    <w:rsid w:val="009A266B"/>
    <w:rsid w:val="009A5FBC"/>
    <w:rsid w:val="009B3821"/>
    <w:rsid w:val="009B427C"/>
    <w:rsid w:val="009C0735"/>
    <w:rsid w:val="009E3929"/>
    <w:rsid w:val="009F132D"/>
    <w:rsid w:val="009F32C4"/>
    <w:rsid w:val="009F4E74"/>
    <w:rsid w:val="00A005AA"/>
    <w:rsid w:val="00A06C48"/>
    <w:rsid w:val="00A0742C"/>
    <w:rsid w:val="00A268BA"/>
    <w:rsid w:val="00A30E64"/>
    <w:rsid w:val="00A50AB8"/>
    <w:rsid w:val="00A6693E"/>
    <w:rsid w:val="00A73A3F"/>
    <w:rsid w:val="00A80C78"/>
    <w:rsid w:val="00A9181A"/>
    <w:rsid w:val="00AA00D3"/>
    <w:rsid w:val="00AB4B82"/>
    <w:rsid w:val="00AC3E69"/>
    <w:rsid w:val="00AC6FF1"/>
    <w:rsid w:val="00AE0955"/>
    <w:rsid w:val="00AE66B9"/>
    <w:rsid w:val="00AF3716"/>
    <w:rsid w:val="00B00E14"/>
    <w:rsid w:val="00B11D49"/>
    <w:rsid w:val="00B41BD6"/>
    <w:rsid w:val="00B44395"/>
    <w:rsid w:val="00B54E45"/>
    <w:rsid w:val="00B60B59"/>
    <w:rsid w:val="00B754E4"/>
    <w:rsid w:val="00B758A1"/>
    <w:rsid w:val="00B94448"/>
    <w:rsid w:val="00BA42E9"/>
    <w:rsid w:val="00BB74C4"/>
    <w:rsid w:val="00BC182B"/>
    <w:rsid w:val="00BD1E1A"/>
    <w:rsid w:val="00BD67C3"/>
    <w:rsid w:val="00BE0BA9"/>
    <w:rsid w:val="00C06C2F"/>
    <w:rsid w:val="00C17128"/>
    <w:rsid w:val="00C26249"/>
    <w:rsid w:val="00C33BFB"/>
    <w:rsid w:val="00C46E1C"/>
    <w:rsid w:val="00C51140"/>
    <w:rsid w:val="00C629FD"/>
    <w:rsid w:val="00C64A13"/>
    <w:rsid w:val="00C70843"/>
    <w:rsid w:val="00C87818"/>
    <w:rsid w:val="00C87F79"/>
    <w:rsid w:val="00C9062A"/>
    <w:rsid w:val="00C9594D"/>
    <w:rsid w:val="00C96483"/>
    <w:rsid w:val="00CA4BF1"/>
    <w:rsid w:val="00CB1ADB"/>
    <w:rsid w:val="00CB2CC5"/>
    <w:rsid w:val="00CD55F4"/>
    <w:rsid w:val="00CD7DAA"/>
    <w:rsid w:val="00CF1AFF"/>
    <w:rsid w:val="00CF2338"/>
    <w:rsid w:val="00CF3EF1"/>
    <w:rsid w:val="00CF6B45"/>
    <w:rsid w:val="00D15D85"/>
    <w:rsid w:val="00D2085E"/>
    <w:rsid w:val="00D42A33"/>
    <w:rsid w:val="00D52492"/>
    <w:rsid w:val="00D63204"/>
    <w:rsid w:val="00D67DF1"/>
    <w:rsid w:val="00D8236C"/>
    <w:rsid w:val="00D92EBB"/>
    <w:rsid w:val="00DB7F60"/>
    <w:rsid w:val="00DC49C2"/>
    <w:rsid w:val="00DE3E04"/>
    <w:rsid w:val="00E12418"/>
    <w:rsid w:val="00E27D88"/>
    <w:rsid w:val="00E62CE3"/>
    <w:rsid w:val="00E66D46"/>
    <w:rsid w:val="00EA116C"/>
    <w:rsid w:val="00EA688F"/>
    <w:rsid w:val="00EB1255"/>
    <w:rsid w:val="00EB4FDB"/>
    <w:rsid w:val="00EC042B"/>
    <w:rsid w:val="00ED0C22"/>
    <w:rsid w:val="00EE20BA"/>
    <w:rsid w:val="00EE7E13"/>
    <w:rsid w:val="00EF4D3E"/>
    <w:rsid w:val="00F01448"/>
    <w:rsid w:val="00F02A5E"/>
    <w:rsid w:val="00F104C4"/>
    <w:rsid w:val="00F2799C"/>
    <w:rsid w:val="00F430C2"/>
    <w:rsid w:val="00F4568F"/>
    <w:rsid w:val="00F65658"/>
    <w:rsid w:val="00F7112D"/>
    <w:rsid w:val="00F94ECB"/>
    <w:rsid w:val="00FA261A"/>
    <w:rsid w:val="00FA39D5"/>
    <w:rsid w:val="00FB3C3F"/>
    <w:rsid w:val="00FC4B8C"/>
    <w:rsid w:val="00FD5E51"/>
    <w:rsid w:val="00FE2889"/>
    <w:rsid w:val="00FF35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5:docId w15:val="{26B19CD5-51CF-4902-92BC-C0DB5D905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1524BB"/>
    <w:pPr>
      <w:widowControl w:val="0"/>
      <w:autoSpaceDE w:val="0"/>
      <w:autoSpaceDN w:val="0"/>
      <w:spacing w:after="0" w:line="240" w:lineRule="auto"/>
      <w:ind w:left="1390" w:hanging="401"/>
      <w:outlineLvl w:val="1"/>
    </w:pPr>
    <w:rPr>
      <w:rFonts w:ascii="Arial" w:eastAsia="Arial" w:hAnsi="Arial" w:cs="Arial"/>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24BB"/>
    <w:rPr>
      <w:rFonts w:ascii="Arial" w:eastAsia="Arial" w:hAnsi="Arial" w:cs="Arial"/>
      <w:b/>
      <w:bCs/>
      <w:sz w:val="24"/>
      <w:szCs w:val="24"/>
      <w:lang w:val="en-US"/>
    </w:rPr>
  </w:style>
  <w:style w:type="paragraph" w:styleId="BodyText">
    <w:name w:val="Body Text"/>
    <w:basedOn w:val="Normal"/>
    <w:link w:val="BodyTextChar"/>
    <w:uiPriority w:val="1"/>
    <w:qFormat/>
    <w:rsid w:val="001524BB"/>
    <w:pPr>
      <w:widowControl w:val="0"/>
      <w:autoSpaceDE w:val="0"/>
      <w:autoSpaceDN w:val="0"/>
      <w:spacing w:after="0" w:line="240" w:lineRule="auto"/>
    </w:pPr>
    <w:rPr>
      <w:rFonts w:ascii="Arial MT" w:eastAsia="Arial MT" w:hAnsi="Arial MT" w:cs="Arial MT"/>
      <w:sz w:val="24"/>
      <w:szCs w:val="24"/>
      <w:lang w:val="en-US"/>
    </w:rPr>
  </w:style>
  <w:style w:type="character" w:customStyle="1" w:styleId="BodyTextChar">
    <w:name w:val="Body Text Char"/>
    <w:basedOn w:val="DefaultParagraphFont"/>
    <w:link w:val="BodyText"/>
    <w:uiPriority w:val="1"/>
    <w:rsid w:val="001524BB"/>
    <w:rPr>
      <w:rFonts w:ascii="Arial MT" w:eastAsia="Arial MT" w:hAnsi="Arial MT" w:cs="Arial MT"/>
      <w:sz w:val="24"/>
      <w:szCs w:val="24"/>
      <w:lang w:val="en-US"/>
    </w:rPr>
  </w:style>
  <w:style w:type="paragraph" w:customStyle="1" w:styleId="TableParagraph">
    <w:name w:val="Table Paragraph"/>
    <w:basedOn w:val="Normal"/>
    <w:uiPriority w:val="1"/>
    <w:qFormat/>
    <w:rsid w:val="00444F23"/>
    <w:pPr>
      <w:widowControl w:val="0"/>
      <w:autoSpaceDE w:val="0"/>
      <w:autoSpaceDN w:val="0"/>
      <w:spacing w:after="0" w:line="240" w:lineRule="auto"/>
      <w:ind w:left="104"/>
    </w:pPr>
    <w:rPr>
      <w:rFonts w:ascii="Arial MT" w:eastAsia="Arial MT" w:hAnsi="Arial MT" w:cs="Arial MT"/>
      <w:lang w:val="en-US"/>
    </w:rPr>
  </w:style>
  <w:style w:type="character" w:styleId="PlaceholderText">
    <w:name w:val="Placeholder Text"/>
    <w:basedOn w:val="DefaultParagraphFont"/>
    <w:uiPriority w:val="99"/>
    <w:semiHidden/>
    <w:rsid w:val="00846FFA"/>
    <w:rPr>
      <w:color w:val="808080"/>
    </w:rPr>
  </w:style>
  <w:style w:type="paragraph" w:styleId="NormalWeb">
    <w:name w:val="Normal (Web)"/>
    <w:basedOn w:val="Normal"/>
    <w:uiPriority w:val="99"/>
    <w:unhideWhenUsed/>
    <w:rsid w:val="00193FF0"/>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4729BB"/>
    <w:pPr>
      <w:spacing w:after="0" w:line="240" w:lineRule="auto"/>
    </w:pPr>
    <w:rPr>
      <w:rFonts w:eastAsiaTheme="minorEastAsia"/>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96BCA"/>
    <w:rPr>
      <w:color w:val="0563C1" w:themeColor="hyperlink"/>
      <w:u w:val="single"/>
    </w:rPr>
  </w:style>
  <w:style w:type="character" w:styleId="UnresolvedMention">
    <w:name w:val="Unresolved Mention"/>
    <w:basedOn w:val="DefaultParagraphFont"/>
    <w:uiPriority w:val="99"/>
    <w:semiHidden/>
    <w:unhideWhenUsed/>
    <w:rsid w:val="00396BCA"/>
    <w:rPr>
      <w:color w:val="605E5C"/>
      <w:shd w:val="clear" w:color="auto" w:fill="E1DFDD"/>
    </w:rPr>
  </w:style>
  <w:style w:type="table" w:customStyle="1" w:styleId="TableGrid2">
    <w:name w:val="Table Grid2"/>
    <w:basedOn w:val="TableNormal"/>
    <w:next w:val="TableGrid"/>
    <w:uiPriority w:val="59"/>
    <w:rsid w:val="00DB7F60"/>
    <w:pPr>
      <w:spacing w:after="0" w:line="240" w:lineRule="auto"/>
    </w:pPr>
    <w:rPr>
      <w:rFonts w:eastAsiaTheme="minorEastAsia"/>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0157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645900">
      <w:bodyDiv w:val="1"/>
      <w:marLeft w:val="0"/>
      <w:marRight w:val="0"/>
      <w:marTop w:val="0"/>
      <w:marBottom w:val="0"/>
      <w:divBdr>
        <w:top w:val="none" w:sz="0" w:space="0" w:color="auto"/>
        <w:left w:val="none" w:sz="0" w:space="0" w:color="auto"/>
        <w:bottom w:val="none" w:sz="0" w:space="0" w:color="auto"/>
        <w:right w:val="none" w:sz="0" w:space="0" w:color="auto"/>
      </w:divBdr>
      <w:divsChild>
        <w:div w:id="1246955486">
          <w:marLeft w:val="0"/>
          <w:marRight w:val="0"/>
          <w:marTop w:val="0"/>
          <w:marBottom w:val="0"/>
          <w:divBdr>
            <w:top w:val="none" w:sz="0" w:space="0" w:color="auto"/>
            <w:left w:val="none" w:sz="0" w:space="0" w:color="auto"/>
            <w:bottom w:val="none" w:sz="0" w:space="0" w:color="auto"/>
            <w:right w:val="none" w:sz="0" w:space="0" w:color="auto"/>
          </w:divBdr>
          <w:divsChild>
            <w:div w:id="1619993935">
              <w:marLeft w:val="0"/>
              <w:marRight w:val="0"/>
              <w:marTop w:val="0"/>
              <w:marBottom w:val="0"/>
              <w:divBdr>
                <w:top w:val="none" w:sz="0" w:space="0" w:color="auto"/>
                <w:left w:val="none" w:sz="0" w:space="0" w:color="auto"/>
                <w:bottom w:val="none" w:sz="0" w:space="0" w:color="auto"/>
                <w:right w:val="none" w:sz="0" w:space="0" w:color="auto"/>
              </w:divBdr>
              <w:divsChild>
                <w:div w:id="1019048326">
                  <w:marLeft w:val="0"/>
                  <w:marRight w:val="0"/>
                  <w:marTop w:val="0"/>
                  <w:marBottom w:val="0"/>
                  <w:divBdr>
                    <w:top w:val="none" w:sz="0" w:space="0" w:color="auto"/>
                    <w:left w:val="none" w:sz="0" w:space="0" w:color="auto"/>
                    <w:bottom w:val="none" w:sz="0" w:space="0" w:color="auto"/>
                    <w:right w:val="none" w:sz="0" w:space="0" w:color="auto"/>
                  </w:divBdr>
                </w:div>
                <w:div w:id="1965118189">
                  <w:marLeft w:val="0"/>
                  <w:marRight w:val="0"/>
                  <w:marTop w:val="0"/>
                  <w:marBottom w:val="0"/>
                  <w:divBdr>
                    <w:top w:val="none" w:sz="0" w:space="0" w:color="auto"/>
                    <w:left w:val="none" w:sz="0" w:space="0" w:color="auto"/>
                    <w:bottom w:val="none" w:sz="0" w:space="0" w:color="auto"/>
                    <w:right w:val="none" w:sz="0" w:space="0" w:color="auto"/>
                  </w:divBdr>
                  <w:divsChild>
                    <w:div w:id="528763629">
                      <w:marLeft w:val="0"/>
                      <w:marRight w:val="0"/>
                      <w:marTop w:val="0"/>
                      <w:marBottom w:val="0"/>
                      <w:divBdr>
                        <w:top w:val="none" w:sz="0" w:space="0" w:color="auto"/>
                        <w:left w:val="none" w:sz="0" w:space="0" w:color="auto"/>
                        <w:bottom w:val="none" w:sz="0" w:space="0" w:color="auto"/>
                        <w:right w:val="none" w:sz="0" w:space="0" w:color="auto"/>
                      </w:divBdr>
                      <w:divsChild>
                        <w:div w:id="1318267918">
                          <w:marLeft w:val="0"/>
                          <w:marRight w:val="0"/>
                          <w:marTop w:val="0"/>
                          <w:marBottom w:val="0"/>
                          <w:divBdr>
                            <w:top w:val="none" w:sz="0" w:space="0" w:color="auto"/>
                            <w:left w:val="none" w:sz="0" w:space="0" w:color="auto"/>
                            <w:bottom w:val="none" w:sz="0" w:space="0" w:color="auto"/>
                            <w:right w:val="none" w:sz="0" w:space="0" w:color="auto"/>
                          </w:divBdr>
                          <w:divsChild>
                            <w:div w:id="13390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4442122">
          <w:marLeft w:val="0"/>
          <w:marRight w:val="0"/>
          <w:marTop w:val="0"/>
          <w:marBottom w:val="0"/>
          <w:divBdr>
            <w:top w:val="none" w:sz="0" w:space="0" w:color="auto"/>
            <w:left w:val="none" w:sz="0" w:space="0" w:color="auto"/>
            <w:bottom w:val="none" w:sz="0" w:space="0" w:color="auto"/>
            <w:right w:val="none" w:sz="0" w:space="0" w:color="auto"/>
          </w:divBdr>
          <w:divsChild>
            <w:div w:id="2066292994">
              <w:marLeft w:val="0"/>
              <w:marRight w:val="0"/>
              <w:marTop w:val="0"/>
              <w:marBottom w:val="0"/>
              <w:divBdr>
                <w:top w:val="none" w:sz="0" w:space="0" w:color="auto"/>
                <w:left w:val="none" w:sz="0" w:space="0" w:color="auto"/>
                <w:bottom w:val="none" w:sz="0" w:space="0" w:color="auto"/>
                <w:right w:val="none" w:sz="0" w:space="0" w:color="auto"/>
              </w:divBdr>
              <w:divsChild>
                <w:div w:id="16690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50262">
      <w:bodyDiv w:val="1"/>
      <w:marLeft w:val="0"/>
      <w:marRight w:val="0"/>
      <w:marTop w:val="0"/>
      <w:marBottom w:val="0"/>
      <w:divBdr>
        <w:top w:val="none" w:sz="0" w:space="0" w:color="auto"/>
        <w:left w:val="none" w:sz="0" w:space="0" w:color="auto"/>
        <w:bottom w:val="none" w:sz="0" w:space="0" w:color="auto"/>
        <w:right w:val="none" w:sz="0" w:space="0" w:color="auto"/>
      </w:divBdr>
    </w:div>
    <w:div w:id="313685466">
      <w:bodyDiv w:val="1"/>
      <w:marLeft w:val="0"/>
      <w:marRight w:val="0"/>
      <w:marTop w:val="0"/>
      <w:marBottom w:val="0"/>
      <w:divBdr>
        <w:top w:val="none" w:sz="0" w:space="0" w:color="auto"/>
        <w:left w:val="none" w:sz="0" w:space="0" w:color="auto"/>
        <w:bottom w:val="none" w:sz="0" w:space="0" w:color="auto"/>
        <w:right w:val="none" w:sz="0" w:space="0" w:color="auto"/>
      </w:divBdr>
    </w:div>
    <w:div w:id="328290919">
      <w:bodyDiv w:val="1"/>
      <w:marLeft w:val="0"/>
      <w:marRight w:val="0"/>
      <w:marTop w:val="0"/>
      <w:marBottom w:val="0"/>
      <w:divBdr>
        <w:top w:val="none" w:sz="0" w:space="0" w:color="auto"/>
        <w:left w:val="none" w:sz="0" w:space="0" w:color="auto"/>
        <w:bottom w:val="none" w:sz="0" w:space="0" w:color="auto"/>
        <w:right w:val="none" w:sz="0" w:space="0" w:color="auto"/>
      </w:divBdr>
    </w:div>
    <w:div w:id="401104749">
      <w:bodyDiv w:val="1"/>
      <w:marLeft w:val="0"/>
      <w:marRight w:val="0"/>
      <w:marTop w:val="0"/>
      <w:marBottom w:val="0"/>
      <w:divBdr>
        <w:top w:val="none" w:sz="0" w:space="0" w:color="auto"/>
        <w:left w:val="none" w:sz="0" w:space="0" w:color="auto"/>
        <w:bottom w:val="none" w:sz="0" w:space="0" w:color="auto"/>
        <w:right w:val="none" w:sz="0" w:space="0" w:color="auto"/>
      </w:divBdr>
    </w:div>
    <w:div w:id="484321934">
      <w:bodyDiv w:val="1"/>
      <w:marLeft w:val="0"/>
      <w:marRight w:val="0"/>
      <w:marTop w:val="0"/>
      <w:marBottom w:val="0"/>
      <w:divBdr>
        <w:top w:val="none" w:sz="0" w:space="0" w:color="auto"/>
        <w:left w:val="none" w:sz="0" w:space="0" w:color="auto"/>
        <w:bottom w:val="none" w:sz="0" w:space="0" w:color="auto"/>
        <w:right w:val="none" w:sz="0" w:space="0" w:color="auto"/>
      </w:divBdr>
    </w:div>
    <w:div w:id="521826155">
      <w:bodyDiv w:val="1"/>
      <w:marLeft w:val="0"/>
      <w:marRight w:val="0"/>
      <w:marTop w:val="0"/>
      <w:marBottom w:val="0"/>
      <w:divBdr>
        <w:top w:val="none" w:sz="0" w:space="0" w:color="auto"/>
        <w:left w:val="none" w:sz="0" w:space="0" w:color="auto"/>
        <w:bottom w:val="none" w:sz="0" w:space="0" w:color="auto"/>
        <w:right w:val="none" w:sz="0" w:space="0" w:color="auto"/>
      </w:divBdr>
      <w:divsChild>
        <w:div w:id="621544820">
          <w:marLeft w:val="480"/>
          <w:marRight w:val="0"/>
          <w:marTop w:val="0"/>
          <w:marBottom w:val="0"/>
          <w:divBdr>
            <w:top w:val="none" w:sz="0" w:space="0" w:color="auto"/>
            <w:left w:val="none" w:sz="0" w:space="0" w:color="auto"/>
            <w:bottom w:val="none" w:sz="0" w:space="0" w:color="auto"/>
            <w:right w:val="none" w:sz="0" w:space="0" w:color="auto"/>
          </w:divBdr>
        </w:div>
        <w:div w:id="922957648">
          <w:marLeft w:val="480"/>
          <w:marRight w:val="0"/>
          <w:marTop w:val="0"/>
          <w:marBottom w:val="0"/>
          <w:divBdr>
            <w:top w:val="none" w:sz="0" w:space="0" w:color="auto"/>
            <w:left w:val="none" w:sz="0" w:space="0" w:color="auto"/>
            <w:bottom w:val="none" w:sz="0" w:space="0" w:color="auto"/>
            <w:right w:val="none" w:sz="0" w:space="0" w:color="auto"/>
          </w:divBdr>
        </w:div>
        <w:div w:id="460151662">
          <w:marLeft w:val="480"/>
          <w:marRight w:val="0"/>
          <w:marTop w:val="0"/>
          <w:marBottom w:val="0"/>
          <w:divBdr>
            <w:top w:val="none" w:sz="0" w:space="0" w:color="auto"/>
            <w:left w:val="none" w:sz="0" w:space="0" w:color="auto"/>
            <w:bottom w:val="none" w:sz="0" w:space="0" w:color="auto"/>
            <w:right w:val="none" w:sz="0" w:space="0" w:color="auto"/>
          </w:divBdr>
        </w:div>
      </w:divsChild>
    </w:div>
    <w:div w:id="532155011">
      <w:bodyDiv w:val="1"/>
      <w:marLeft w:val="0"/>
      <w:marRight w:val="0"/>
      <w:marTop w:val="0"/>
      <w:marBottom w:val="0"/>
      <w:divBdr>
        <w:top w:val="none" w:sz="0" w:space="0" w:color="auto"/>
        <w:left w:val="none" w:sz="0" w:space="0" w:color="auto"/>
        <w:bottom w:val="none" w:sz="0" w:space="0" w:color="auto"/>
        <w:right w:val="none" w:sz="0" w:space="0" w:color="auto"/>
      </w:divBdr>
      <w:divsChild>
        <w:div w:id="461457872">
          <w:marLeft w:val="480"/>
          <w:marRight w:val="0"/>
          <w:marTop w:val="0"/>
          <w:marBottom w:val="0"/>
          <w:divBdr>
            <w:top w:val="none" w:sz="0" w:space="0" w:color="auto"/>
            <w:left w:val="none" w:sz="0" w:space="0" w:color="auto"/>
            <w:bottom w:val="none" w:sz="0" w:space="0" w:color="auto"/>
            <w:right w:val="none" w:sz="0" w:space="0" w:color="auto"/>
          </w:divBdr>
        </w:div>
        <w:div w:id="1397702327">
          <w:marLeft w:val="480"/>
          <w:marRight w:val="0"/>
          <w:marTop w:val="0"/>
          <w:marBottom w:val="0"/>
          <w:divBdr>
            <w:top w:val="none" w:sz="0" w:space="0" w:color="auto"/>
            <w:left w:val="none" w:sz="0" w:space="0" w:color="auto"/>
            <w:bottom w:val="none" w:sz="0" w:space="0" w:color="auto"/>
            <w:right w:val="none" w:sz="0" w:space="0" w:color="auto"/>
          </w:divBdr>
        </w:div>
        <w:div w:id="2097091509">
          <w:marLeft w:val="480"/>
          <w:marRight w:val="0"/>
          <w:marTop w:val="0"/>
          <w:marBottom w:val="0"/>
          <w:divBdr>
            <w:top w:val="none" w:sz="0" w:space="0" w:color="auto"/>
            <w:left w:val="none" w:sz="0" w:space="0" w:color="auto"/>
            <w:bottom w:val="none" w:sz="0" w:space="0" w:color="auto"/>
            <w:right w:val="none" w:sz="0" w:space="0" w:color="auto"/>
          </w:divBdr>
        </w:div>
      </w:divsChild>
    </w:div>
    <w:div w:id="533033344">
      <w:bodyDiv w:val="1"/>
      <w:marLeft w:val="0"/>
      <w:marRight w:val="0"/>
      <w:marTop w:val="0"/>
      <w:marBottom w:val="0"/>
      <w:divBdr>
        <w:top w:val="none" w:sz="0" w:space="0" w:color="auto"/>
        <w:left w:val="none" w:sz="0" w:space="0" w:color="auto"/>
        <w:bottom w:val="none" w:sz="0" w:space="0" w:color="auto"/>
        <w:right w:val="none" w:sz="0" w:space="0" w:color="auto"/>
      </w:divBdr>
    </w:div>
    <w:div w:id="537014836">
      <w:bodyDiv w:val="1"/>
      <w:marLeft w:val="0"/>
      <w:marRight w:val="0"/>
      <w:marTop w:val="0"/>
      <w:marBottom w:val="0"/>
      <w:divBdr>
        <w:top w:val="none" w:sz="0" w:space="0" w:color="auto"/>
        <w:left w:val="none" w:sz="0" w:space="0" w:color="auto"/>
        <w:bottom w:val="none" w:sz="0" w:space="0" w:color="auto"/>
        <w:right w:val="none" w:sz="0" w:space="0" w:color="auto"/>
      </w:divBdr>
    </w:div>
    <w:div w:id="568734412">
      <w:bodyDiv w:val="1"/>
      <w:marLeft w:val="0"/>
      <w:marRight w:val="0"/>
      <w:marTop w:val="0"/>
      <w:marBottom w:val="0"/>
      <w:divBdr>
        <w:top w:val="none" w:sz="0" w:space="0" w:color="auto"/>
        <w:left w:val="none" w:sz="0" w:space="0" w:color="auto"/>
        <w:bottom w:val="none" w:sz="0" w:space="0" w:color="auto"/>
        <w:right w:val="none" w:sz="0" w:space="0" w:color="auto"/>
      </w:divBdr>
    </w:div>
    <w:div w:id="580869971">
      <w:bodyDiv w:val="1"/>
      <w:marLeft w:val="0"/>
      <w:marRight w:val="0"/>
      <w:marTop w:val="0"/>
      <w:marBottom w:val="0"/>
      <w:divBdr>
        <w:top w:val="none" w:sz="0" w:space="0" w:color="auto"/>
        <w:left w:val="none" w:sz="0" w:space="0" w:color="auto"/>
        <w:bottom w:val="none" w:sz="0" w:space="0" w:color="auto"/>
        <w:right w:val="none" w:sz="0" w:space="0" w:color="auto"/>
      </w:divBdr>
    </w:div>
    <w:div w:id="698092580">
      <w:bodyDiv w:val="1"/>
      <w:marLeft w:val="0"/>
      <w:marRight w:val="0"/>
      <w:marTop w:val="0"/>
      <w:marBottom w:val="0"/>
      <w:divBdr>
        <w:top w:val="none" w:sz="0" w:space="0" w:color="auto"/>
        <w:left w:val="none" w:sz="0" w:space="0" w:color="auto"/>
        <w:bottom w:val="none" w:sz="0" w:space="0" w:color="auto"/>
        <w:right w:val="none" w:sz="0" w:space="0" w:color="auto"/>
      </w:divBdr>
    </w:div>
    <w:div w:id="847526795">
      <w:bodyDiv w:val="1"/>
      <w:marLeft w:val="0"/>
      <w:marRight w:val="0"/>
      <w:marTop w:val="0"/>
      <w:marBottom w:val="0"/>
      <w:divBdr>
        <w:top w:val="none" w:sz="0" w:space="0" w:color="auto"/>
        <w:left w:val="none" w:sz="0" w:space="0" w:color="auto"/>
        <w:bottom w:val="none" w:sz="0" w:space="0" w:color="auto"/>
        <w:right w:val="none" w:sz="0" w:space="0" w:color="auto"/>
      </w:divBdr>
    </w:div>
    <w:div w:id="936208781">
      <w:bodyDiv w:val="1"/>
      <w:marLeft w:val="0"/>
      <w:marRight w:val="0"/>
      <w:marTop w:val="0"/>
      <w:marBottom w:val="0"/>
      <w:divBdr>
        <w:top w:val="none" w:sz="0" w:space="0" w:color="auto"/>
        <w:left w:val="none" w:sz="0" w:space="0" w:color="auto"/>
        <w:bottom w:val="none" w:sz="0" w:space="0" w:color="auto"/>
        <w:right w:val="none" w:sz="0" w:space="0" w:color="auto"/>
      </w:divBdr>
    </w:div>
    <w:div w:id="993873941">
      <w:bodyDiv w:val="1"/>
      <w:marLeft w:val="0"/>
      <w:marRight w:val="0"/>
      <w:marTop w:val="0"/>
      <w:marBottom w:val="0"/>
      <w:divBdr>
        <w:top w:val="none" w:sz="0" w:space="0" w:color="auto"/>
        <w:left w:val="none" w:sz="0" w:space="0" w:color="auto"/>
        <w:bottom w:val="none" w:sz="0" w:space="0" w:color="auto"/>
        <w:right w:val="none" w:sz="0" w:space="0" w:color="auto"/>
      </w:divBdr>
    </w:div>
    <w:div w:id="1126266931">
      <w:bodyDiv w:val="1"/>
      <w:marLeft w:val="0"/>
      <w:marRight w:val="0"/>
      <w:marTop w:val="0"/>
      <w:marBottom w:val="0"/>
      <w:divBdr>
        <w:top w:val="none" w:sz="0" w:space="0" w:color="auto"/>
        <w:left w:val="none" w:sz="0" w:space="0" w:color="auto"/>
        <w:bottom w:val="none" w:sz="0" w:space="0" w:color="auto"/>
        <w:right w:val="none" w:sz="0" w:space="0" w:color="auto"/>
      </w:divBdr>
    </w:div>
    <w:div w:id="1181360440">
      <w:bodyDiv w:val="1"/>
      <w:marLeft w:val="0"/>
      <w:marRight w:val="0"/>
      <w:marTop w:val="0"/>
      <w:marBottom w:val="0"/>
      <w:divBdr>
        <w:top w:val="none" w:sz="0" w:space="0" w:color="auto"/>
        <w:left w:val="none" w:sz="0" w:space="0" w:color="auto"/>
        <w:bottom w:val="none" w:sz="0" w:space="0" w:color="auto"/>
        <w:right w:val="none" w:sz="0" w:space="0" w:color="auto"/>
      </w:divBdr>
    </w:div>
    <w:div w:id="1241866947">
      <w:bodyDiv w:val="1"/>
      <w:marLeft w:val="0"/>
      <w:marRight w:val="0"/>
      <w:marTop w:val="0"/>
      <w:marBottom w:val="0"/>
      <w:divBdr>
        <w:top w:val="none" w:sz="0" w:space="0" w:color="auto"/>
        <w:left w:val="none" w:sz="0" w:space="0" w:color="auto"/>
        <w:bottom w:val="none" w:sz="0" w:space="0" w:color="auto"/>
        <w:right w:val="none" w:sz="0" w:space="0" w:color="auto"/>
      </w:divBdr>
    </w:div>
    <w:div w:id="1507087868">
      <w:bodyDiv w:val="1"/>
      <w:marLeft w:val="0"/>
      <w:marRight w:val="0"/>
      <w:marTop w:val="0"/>
      <w:marBottom w:val="0"/>
      <w:divBdr>
        <w:top w:val="none" w:sz="0" w:space="0" w:color="auto"/>
        <w:left w:val="none" w:sz="0" w:space="0" w:color="auto"/>
        <w:bottom w:val="none" w:sz="0" w:space="0" w:color="auto"/>
        <w:right w:val="none" w:sz="0" w:space="0" w:color="auto"/>
      </w:divBdr>
    </w:div>
    <w:div w:id="1608349628">
      <w:bodyDiv w:val="1"/>
      <w:marLeft w:val="0"/>
      <w:marRight w:val="0"/>
      <w:marTop w:val="0"/>
      <w:marBottom w:val="0"/>
      <w:divBdr>
        <w:top w:val="none" w:sz="0" w:space="0" w:color="auto"/>
        <w:left w:val="none" w:sz="0" w:space="0" w:color="auto"/>
        <w:bottom w:val="none" w:sz="0" w:space="0" w:color="auto"/>
        <w:right w:val="none" w:sz="0" w:space="0" w:color="auto"/>
      </w:divBdr>
    </w:div>
    <w:div w:id="1624849937">
      <w:bodyDiv w:val="1"/>
      <w:marLeft w:val="0"/>
      <w:marRight w:val="0"/>
      <w:marTop w:val="0"/>
      <w:marBottom w:val="0"/>
      <w:divBdr>
        <w:top w:val="none" w:sz="0" w:space="0" w:color="auto"/>
        <w:left w:val="none" w:sz="0" w:space="0" w:color="auto"/>
        <w:bottom w:val="none" w:sz="0" w:space="0" w:color="auto"/>
        <w:right w:val="none" w:sz="0" w:space="0" w:color="auto"/>
      </w:divBdr>
    </w:div>
    <w:div w:id="1630747931">
      <w:bodyDiv w:val="1"/>
      <w:marLeft w:val="0"/>
      <w:marRight w:val="0"/>
      <w:marTop w:val="0"/>
      <w:marBottom w:val="0"/>
      <w:divBdr>
        <w:top w:val="none" w:sz="0" w:space="0" w:color="auto"/>
        <w:left w:val="none" w:sz="0" w:space="0" w:color="auto"/>
        <w:bottom w:val="none" w:sz="0" w:space="0" w:color="auto"/>
        <w:right w:val="none" w:sz="0" w:space="0" w:color="auto"/>
      </w:divBdr>
      <w:divsChild>
        <w:div w:id="607465046">
          <w:marLeft w:val="480"/>
          <w:marRight w:val="0"/>
          <w:marTop w:val="0"/>
          <w:marBottom w:val="0"/>
          <w:divBdr>
            <w:top w:val="none" w:sz="0" w:space="0" w:color="auto"/>
            <w:left w:val="none" w:sz="0" w:space="0" w:color="auto"/>
            <w:bottom w:val="none" w:sz="0" w:space="0" w:color="auto"/>
            <w:right w:val="none" w:sz="0" w:space="0" w:color="auto"/>
          </w:divBdr>
        </w:div>
        <w:div w:id="609119018">
          <w:marLeft w:val="480"/>
          <w:marRight w:val="0"/>
          <w:marTop w:val="0"/>
          <w:marBottom w:val="0"/>
          <w:divBdr>
            <w:top w:val="none" w:sz="0" w:space="0" w:color="auto"/>
            <w:left w:val="none" w:sz="0" w:space="0" w:color="auto"/>
            <w:bottom w:val="none" w:sz="0" w:space="0" w:color="auto"/>
            <w:right w:val="none" w:sz="0" w:space="0" w:color="auto"/>
          </w:divBdr>
        </w:div>
        <w:div w:id="1134953643">
          <w:marLeft w:val="480"/>
          <w:marRight w:val="0"/>
          <w:marTop w:val="0"/>
          <w:marBottom w:val="0"/>
          <w:divBdr>
            <w:top w:val="none" w:sz="0" w:space="0" w:color="auto"/>
            <w:left w:val="none" w:sz="0" w:space="0" w:color="auto"/>
            <w:bottom w:val="none" w:sz="0" w:space="0" w:color="auto"/>
            <w:right w:val="none" w:sz="0" w:space="0" w:color="auto"/>
          </w:divBdr>
        </w:div>
        <w:div w:id="806122579">
          <w:marLeft w:val="480"/>
          <w:marRight w:val="0"/>
          <w:marTop w:val="0"/>
          <w:marBottom w:val="0"/>
          <w:divBdr>
            <w:top w:val="none" w:sz="0" w:space="0" w:color="auto"/>
            <w:left w:val="none" w:sz="0" w:space="0" w:color="auto"/>
            <w:bottom w:val="none" w:sz="0" w:space="0" w:color="auto"/>
            <w:right w:val="none" w:sz="0" w:space="0" w:color="auto"/>
          </w:divBdr>
        </w:div>
        <w:div w:id="993993072">
          <w:marLeft w:val="480"/>
          <w:marRight w:val="0"/>
          <w:marTop w:val="0"/>
          <w:marBottom w:val="0"/>
          <w:divBdr>
            <w:top w:val="none" w:sz="0" w:space="0" w:color="auto"/>
            <w:left w:val="none" w:sz="0" w:space="0" w:color="auto"/>
            <w:bottom w:val="none" w:sz="0" w:space="0" w:color="auto"/>
            <w:right w:val="none" w:sz="0" w:space="0" w:color="auto"/>
          </w:divBdr>
        </w:div>
      </w:divsChild>
    </w:div>
    <w:div w:id="1829513669">
      <w:bodyDiv w:val="1"/>
      <w:marLeft w:val="0"/>
      <w:marRight w:val="0"/>
      <w:marTop w:val="0"/>
      <w:marBottom w:val="0"/>
      <w:divBdr>
        <w:top w:val="none" w:sz="0" w:space="0" w:color="auto"/>
        <w:left w:val="none" w:sz="0" w:space="0" w:color="auto"/>
        <w:bottom w:val="none" w:sz="0" w:space="0" w:color="auto"/>
        <w:right w:val="none" w:sz="0" w:space="0" w:color="auto"/>
      </w:divBdr>
    </w:div>
    <w:div w:id="214565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1.jpeg"/><Relationship Id="rId26" Type="http://schemas.openxmlformats.org/officeDocument/2006/relationships/footer" Target="footer2.xml"/><Relationship Id="rId39" Type="http://schemas.openxmlformats.org/officeDocument/2006/relationships/image" Target="media/image25.emf"/><Relationship Id="rId21" Type="http://schemas.openxmlformats.org/officeDocument/2006/relationships/image" Target="media/image14.jpeg"/><Relationship Id="rId34" Type="http://schemas.openxmlformats.org/officeDocument/2006/relationships/oleObject" Target="embeddings/oleObject2.bin"/><Relationship Id="rId42" Type="http://schemas.openxmlformats.org/officeDocument/2006/relationships/oleObject" Target="embeddings/oleObject6.bin"/><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2.xml"/><Relationship Id="rId32" Type="http://schemas.openxmlformats.org/officeDocument/2006/relationships/image" Target="media/image21.jpeg"/><Relationship Id="rId37" Type="http://schemas.openxmlformats.org/officeDocument/2006/relationships/image" Target="media/image24.emf"/><Relationship Id="rId40" Type="http://schemas.openxmlformats.org/officeDocument/2006/relationships/oleObject" Target="embeddings/oleObject5.bin"/><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image" Target="media/image17.jpeg"/><Relationship Id="rId36" Type="http://schemas.openxmlformats.org/officeDocument/2006/relationships/oleObject" Target="embeddings/oleObject3.bin"/><Relationship Id="rId10" Type="http://schemas.openxmlformats.org/officeDocument/2006/relationships/image" Target="media/image4.tiff"/><Relationship Id="rId19" Type="http://schemas.openxmlformats.org/officeDocument/2006/relationships/image" Target="media/image12.jpeg"/><Relationship Id="rId31" Type="http://schemas.openxmlformats.org/officeDocument/2006/relationships/image" Target="media/image20.jpeg"/><Relationship Id="rId44"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1.bin"/><Relationship Id="rId22" Type="http://schemas.openxmlformats.org/officeDocument/2006/relationships/image" Target="media/image15.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3.emf"/><Relationship Id="rId43"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footer" Target="footer1.xml"/><Relationship Id="rId33" Type="http://schemas.openxmlformats.org/officeDocument/2006/relationships/image" Target="media/image22.emf"/><Relationship Id="rId38" Type="http://schemas.openxmlformats.org/officeDocument/2006/relationships/oleObject" Target="embeddings/oleObject4.bin"/><Relationship Id="rId20" Type="http://schemas.openxmlformats.org/officeDocument/2006/relationships/image" Target="media/image13.jpeg"/><Relationship Id="rId41" Type="http://schemas.openxmlformats.org/officeDocument/2006/relationships/image" Target="media/image26.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875FB5ED8EA4ADEA458FD58AB546D28"/>
        <w:category>
          <w:name w:val="General"/>
          <w:gallery w:val="placeholder"/>
        </w:category>
        <w:types>
          <w:type w:val="bbPlcHdr"/>
        </w:types>
        <w:behaviors>
          <w:behavior w:val="content"/>
        </w:behaviors>
        <w:guid w:val="{7D80A855-A54E-4CA7-A7D3-179AF91DED96}"/>
      </w:docPartPr>
      <w:docPartBody>
        <w:p w:rsidR="008F1117" w:rsidRDefault="00F4669D" w:rsidP="00F4669D">
          <w:pPr>
            <w:pStyle w:val="1875FB5ED8EA4ADEA458FD58AB546D28"/>
          </w:pPr>
          <w:r w:rsidRPr="00C51039">
            <w:rPr>
              <w:rStyle w:val="PlaceholderText"/>
            </w:rPr>
            <w:t>Click or tap here to enter text.</w:t>
          </w:r>
        </w:p>
      </w:docPartBody>
    </w:docPart>
    <w:docPart>
      <w:docPartPr>
        <w:name w:val="7E9F6B32D26A4DAA934B56E30BE522B7"/>
        <w:category>
          <w:name w:val="General"/>
          <w:gallery w:val="placeholder"/>
        </w:category>
        <w:types>
          <w:type w:val="bbPlcHdr"/>
        </w:types>
        <w:behaviors>
          <w:behavior w:val="content"/>
        </w:behaviors>
        <w:guid w:val="{FECF7BA9-8726-4027-8F3C-FD6AA6CCA6BE}"/>
      </w:docPartPr>
      <w:docPartBody>
        <w:p w:rsidR="00EE41E1" w:rsidRDefault="003E72D0" w:rsidP="003E72D0">
          <w:pPr>
            <w:pStyle w:val="7E9F6B32D26A4DAA934B56E30BE522B7"/>
          </w:pPr>
          <w:r>
            <w:rPr>
              <w:rStyle w:val="PlaceholderText"/>
            </w:rPr>
            <w:t>Click or tap here to enter text.</w:t>
          </w:r>
        </w:p>
      </w:docPartBody>
    </w:docPart>
    <w:docPart>
      <w:docPartPr>
        <w:name w:val="B76FBD5C3C684A1FA2F475780E66B197"/>
        <w:category>
          <w:name w:val="General"/>
          <w:gallery w:val="placeholder"/>
        </w:category>
        <w:types>
          <w:type w:val="bbPlcHdr"/>
        </w:types>
        <w:behaviors>
          <w:behavior w:val="content"/>
        </w:behaviors>
        <w:guid w:val="{8BB19353-9A2A-4776-93A1-80FD22875471}"/>
      </w:docPartPr>
      <w:docPartBody>
        <w:p w:rsidR="00EE41E1" w:rsidRDefault="003E72D0" w:rsidP="003E72D0">
          <w:pPr>
            <w:pStyle w:val="B76FBD5C3C684A1FA2F475780E66B197"/>
          </w:pPr>
          <w:r>
            <w:rPr>
              <w:rStyle w:val="PlaceholderText"/>
            </w:rPr>
            <w:t>Click or tap here to enter text.</w:t>
          </w:r>
        </w:p>
      </w:docPartBody>
    </w:docPart>
    <w:docPart>
      <w:docPartPr>
        <w:name w:val="4E527BC6228144179395B29AF82434FA"/>
        <w:category>
          <w:name w:val="General"/>
          <w:gallery w:val="placeholder"/>
        </w:category>
        <w:types>
          <w:type w:val="bbPlcHdr"/>
        </w:types>
        <w:behaviors>
          <w:behavior w:val="content"/>
        </w:behaviors>
        <w:guid w:val="{53AC08A3-01CA-40C8-A4C0-A12782050763}"/>
      </w:docPartPr>
      <w:docPartBody>
        <w:p w:rsidR="00EE41E1" w:rsidRDefault="003E72D0" w:rsidP="003E72D0">
          <w:pPr>
            <w:pStyle w:val="4E527BC6228144179395B29AF82434FA"/>
          </w:pPr>
          <w:r w:rsidRPr="003570E2">
            <w:rPr>
              <w:rStyle w:val="PlaceholderText"/>
            </w:rPr>
            <w:t>Click or tap here to enter text.</w:t>
          </w:r>
        </w:p>
      </w:docPartBody>
    </w:docPart>
    <w:docPart>
      <w:docPartPr>
        <w:name w:val="B37E1DF112E849ACADA632BC341DE0DB"/>
        <w:category>
          <w:name w:val="General"/>
          <w:gallery w:val="placeholder"/>
        </w:category>
        <w:types>
          <w:type w:val="bbPlcHdr"/>
        </w:types>
        <w:behaviors>
          <w:behavior w:val="content"/>
        </w:behaviors>
        <w:guid w:val="{79739064-1AF7-4E3C-8801-2C68B59264ED}"/>
      </w:docPartPr>
      <w:docPartBody>
        <w:p w:rsidR="00DF48CF" w:rsidRDefault="00F56797" w:rsidP="00F56797">
          <w:pPr>
            <w:pStyle w:val="B37E1DF112E849ACADA632BC341DE0DB"/>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69D"/>
    <w:rsid w:val="003E72D0"/>
    <w:rsid w:val="00511093"/>
    <w:rsid w:val="008F1117"/>
    <w:rsid w:val="00DF48CF"/>
    <w:rsid w:val="00EE41E1"/>
    <w:rsid w:val="00F4669D"/>
    <w:rsid w:val="00F5679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56797"/>
  </w:style>
  <w:style w:type="paragraph" w:customStyle="1" w:styleId="F4449885B5FE42819A7D17F1A0CA26AF">
    <w:name w:val="F4449885B5FE42819A7D17F1A0CA26AF"/>
    <w:rsid w:val="00F4669D"/>
  </w:style>
  <w:style w:type="paragraph" w:customStyle="1" w:styleId="1875FB5ED8EA4ADEA458FD58AB546D28">
    <w:name w:val="1875FB5ED8EA4ADEA458FD58AB546D28"/>
    <w:rsid w:val="00F4669D"/>
  </w:style>
  <w:style w:type="paragraph" w:customStyle="1" w:styleId="657668DA0C2444FABF62A6B4BBE68097">
    <w:name w:val="657668DA0C2444FABF62A6B4BBE68097"/>
    <w:rsid w:val="00511093"/>
  </w:style>
  <w:style w:type="paragraph" w:customStyle="1" w:styleId="0CEB0C0AE36645E08663FA16F7FDBA29">
    <w:name w:val="0CEB0C0AE36645E08663FA16F7FDBA29"/>
    <w:rsid w:val="00511093"/>
  </w:style>
  <w:style w:type="paragraph" w:customStyle="1" w:styleId="741EB1C83E8D41C7904EE209BE080453">
    <w:name w:val="741EB1C83E8D41C7904EE209BE080453"/>
    <w:rsid w:val="00511093"/>
  </w:style>
  <w:style w:type="paragraph" w:customStyle="1" w:styleId="DD809E0F77AB42C4B81304685E7F19DA">
    <w:name w:val="DD809E0F77AB42C4B81304685E7F19DA"/>
    <w:rsid w:val="00511093"/>
  </w:style>
  <w:style w:type="paragraph" w:customStyle="1" w:styleId="4211ABFF0D4D4A509FE26AA1CEACD316">
    <w:name w:val="4211ABFF0D4D4A509FE26AA1CEACD316"/>
    <w:rsid w:val="00511093"/>
  </w:style>
  <w:style w:type="paragraph" w:customStyle="1" w:styleId="7E9F6B32D26A4DAA934B56E30BE522B7">
    <w:name w:val="7E9F6B32D26A4DAA934B56E30BE522B7"/>
    <w:rsid w:val="003E72D0"/>
  </w:style>
  <w:style w:type="paragraph" w:customStyle="1" w:styleId="26E82FD55EDF438080C6029B12A59096">
    <w:name w:val="26E82FD55EDF438080C6029B12A59096"/>
    <w:rsid w:val="003E72D0"/>
  </w:style>
  <w:style w:type="paragraph" w:customStyle="1" w:styleId="B76FBD5C3C684A1FA2F475780E66B197">
    <w:name w:val="B76FBD5C3C684A1FA2F475780E66B197"/>
    <w:rsid w:val="003E72D0"/>
  </w:style>
  <w:style w:type="paragraph" w:customStyle="1" w:styleId="8BD80523C37741218F2E43076828B0F8">
    <w:name w:val="8BD80523C37741218F2E43076828B0F8"/>
    <w:rsid w:val="003E72D0"/>
  </w:style>
  <w:style w:type="paragraph" w:customStyle="1" w:styleId="840DA392946342089508CF151DCE6FDD">
    <w:name w:val="840DA392946342089508CF151DCE6FDD"/>
    <w:rsid w:val="003E72D0"/>
  </w:style>
  <w:style w:type="paragraph" w:customStyle="1" w:styleId="1F8A55D584C04D1B97AFCF913F2619C4">
    <w:name w:val="1F8A55D584C04D1B97AFCF913F2619C4"/>
    <w:rsid w:val="003E72D0"/>
  </w:style>
  <w:style w:type="paragraph" w:customStyle="1" w:styleId="49C4EE0917364014BC6A7E4D818961A0">
    <w:name w:val="49C4EE0917364014BC6A7E4D818961A0"/>
    <w:rsid w:val="003E72D0"/>
  </w:style>
  <w:style w:type="paragraph" w:customStyle="1" w:styleId="DA6EC469481E4FC0B1A20C7F4DF1E07D">
    <w:name w:val="DA6EC469481E4FC0B1A20C7F4DF1E07D"/>
    <w:rsid w:val="003E72D0"/>
  </w:style>
  <w:style w:type="paragraph" w:customStyle="1" w:styleId="4E527BC6228144179395B29AF82434FA">
    <w:name w:val="4E527BC6228144179395B29AF82434FA"/>
    <w:rsid w:val="003E72D0"/>
  </w:style>
  <w:style w:type="paragraph" w:customStyle="1" w:styleId="3CB474B4400C4906914F0DAFAC44C60F">
    <w:name w:val="3CB474B4400C4906914F0DAFAC44C60F"/>
    <w:rsid w:val="00EE41E1"/>
  </w:style>
  <w:style w:type="paragraph" w:customStyle="1" w:styleId="FE33A61DCE0D428FB559D9362B734FFD">
    <w:name w:val="FE33A61DCE0D428FB559D9362B734FFD"/>
    <w:rsid w:val="00EE41E1"/>
  </w:style>
  <w:style w:type="paragraph" w:customStyle="1" w:styleId="789F32A03BD94923843A87A84B7FD538">
    <w:name w:val="789F32A03BD94923843A87A84B7FD538"/>
    <w:rsid w:val="00EE41E1"/>
  </w:style>
  <w:style w:type="paragraph" w:customStyle="1" w:styleId="58683289D11A4CD9870BAF17FB59111F">
    <w:name w:val="58683289D11A4CD9870BAF17FB59111F"/>
    <w:rsid w:val="00F56797"/>
  </w:style>
  <w:style w:type="paragraph" w:customStyle="1" w:styleId="B37E1DF112E849ACADA632BC341DE0DB">
    <w:name w:val="B37E1DF112E849ACADA632BC341DE0DB"/>
    <w:rsid w:val="00F56797"/>
  </w:style>
  <w:style w:type="paragraph" w:customStyle="1" w:styleId="BCBF0F7DF0A941EB87DE0F6C57CF60F2">
    <w:name w:val="BCBF0F7DF0A941EB87DE0F6C57CF60F2"/>
    <w:rsid w:val="00F5679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5EBF52-4F8B-4FD1-BF00-A840DC1210D7}">
  <we:reference id="wa104382081" version="1.55.1.0" store="en-US" storeType="OMEX"/>
  <we:alternateReferences>
    <we:reference id="wa104382081" version="1.55.1.0" store="en-US" storeType="OMEX"/>
  </we:alternateReferences>
  <we:properties>
    <we:property name="MENDELEY_CITATIONS" value="[{&quot;citationID&quot;:&quot;MENDELEY_CITATION_9511af4d-be31-48ab-a0c9-053f69311c9d&quot;,&quot;properties&quot;:{&quot;noteIndex&quot;:0},&quot;isEdited&quot;:false,&quot;manualOverride&quot;:{&quot;isManuallyOverridden&quot;:false,&quot;citeprocText&quot;:&quot;(Aashima et al., 2019)&quot;,&quot;manualOverrideText&quot;:&quot;&quot;},&quot;citationTag&quot;:&quot;MENDELEY_CITATION_v3_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&quot;,&quot;citationItems&quot;:[{&quot;id&quot;:&quot;9af9fb6a-9c6a-32ce-a043-95de9c4b9561&quot;,&quot;itemData&quot;:{&quot;DOI&quot;:&quot;10.1039/c9ra03252e&quot;,&quot;ISSN&quot;:&quot;20462069&quot;,&quot;abstract&quot;:&quot;Considering the significant impact of magnetically retrievable nanostructures, herein, Fe3O4 and Ce-doped Fe3O4 nanoparticles were employed as scaffolds for the removal of the Reactive Black 5 (RB5) azo dye. We synthesized the Ce-doped Fe3O4 nanoparticles via hydrothermal treatment at 120 °C for 10 h with varying cerium concentrations (1.5-3.5%) and characterized them using basic techniques such as FTIR and UV-visible spectroscopy, and XRD analysis. The retention of their magnetic behaviors even after cerium amalgamation was demonstrated and confirmed by the VSM results. FESEM and EDX were used for the morphological and purity analysis of the synthesized nanoabsorbents. XPS was carried out to determine the electronic configuration of the synthesized samples. The porosity of the magnetic nanoparticles was investigated by BET analysis, and subsequently, the most porous sample was further used in the adsorption studies for the cleanup of RB5 from wastewater. The dye adsorption studies were probed via UV-visible spectroscopy, which indicated the removal efficiency of 87%. The prepared Ce-doped Fe3O4 nanoabsorbent showed the high adsorption capacity of 84.58 mg g-1 towards RB5 in 40 min. This is attributed to the electrostatic interactions between the nanoabsorbent and the dye molecules and high porosity of the prepared sample. The adsorption mechanism was also analyzed. The kinetic data well-fitted the pseudo-first-order model, and the adsorption capability at different equilibrium concentrations of the dye solution indicated monolayer formation and chemisorption phenomena. Furthermore, the magnetic absorbent could be rapidly separated from the wastewater using an external magnetic field after adsorption.&quot;,&quot;author&quot;:[{&quot;family&quot;:&quot;Aashima&quot;,&quot;given&quot;:&quot;&quot;,&quot;parse-names&quot;:false,&quot;dropping-particle&quot;:&quot;&quot;,&quot;non-dropping-particle&quot;:&quot;&quot;},{&quot;family&quot;:&quot;Uppal&quot;,&quot;given&quot;:&quot;Shivani&quot;,&quot;parse-names&quot;:false,&quot;dropping-particle&quot;:&quot;&quot;,&quot;non-dropping-particle&quot;:&quot;&quot;},{&quot;family&quot;:&quot;Arora&quot;,&quot;given&quot;:&quot;Arushi&quot;,&quot;parse-names&quot;:false,&quot;dropping-particle&quot;:&quot;&quot;,&quot;non-dropping-particle&quot;:&quot;&quot;},{&quot;family&quot;:&quot;Gautam&quot;,&quot;given&quot;:&quot;Sanjeev&quot;,&quot;parse-names&quot;:false,&quot;dropping-particle&quot;:&quot;&quot;,&quot;non-dropping-particle&quot;:&quot;&quot;},{&quot;family&quot;:&quot;Singh&quot;,&quot;given&quot;:&quot;Suman&quot;,&quot;parse-names&quot;:false,&quot;dropping-particle&quot;:&quot;&quot;,&quot;non-dropping-particle&quot;:&quot;&quot;},{&quot;family&quot;:&quot;Choudhary&quot;,&quot;given&quot;:&quot;R. J.&quot;,&quot;parse-names&quot;:false,&quot;dropping-particle&quot;:&quot;&quot;,&quot;non-dropping-particle&quot;:&quot;&quot;},{&quot;family&quot;:&quot;Mehta&quot;,&quot;given&quot;:&quot;S. K.&quot;,&quot;parse-names&quot;:false,&quot;dropping-particle&quot;:&quot;&quot;,&quot;non-dropping-particle&quot;:&quot;&quot;}],&quot;container-title&quot;:&quot;RSC Advances&quot;,&quot;id&quot;:&quot;9af9fb6a-9c6a-32ce-a043-95de9c4b9561&quot;,&quot;issue&quot;:&quot;40&quot;,&quot;issued&quot;:{&quot;date-parts&quot;:[[2019]]},&quot;page&quot;:&quot;23129-23141&quot;,&quot;publisher&quot;:&quot;Royal Society of Chemistry&quot;,&quot;title&quot;:&quot;Magnetically retrievable Ce-doped Fe3O4 nanoparticles as scaffolds for the removal of azo dyes&quot;,&quot;type&quot;:&quot;article-journal&quot;,&quot;volume&quot;:&quot;9&quot;,&quot;container-title-short&quot;:&quot;RSC Adv&quot;},&quot;isTemporary&quot;:false}]},{&quot;citationID&quot;:&quot;MENDELEY_CITATION_deb34f26-9874-4ab8-a5e5-3496f70d98a3&quot;,&quot;properties&quot;:{&quot;noteIndex&quot;:0},&quot;isEdited&quot;:false,&quot;manualOverride&quot;:{&quot;isManuallyOverridden&quot;:false,&quot;citeprocText&quot;:&quot;(Aashima et al., 2019; Rajak et al., 2021)&quot;,&quot;manualOverrideText&quot;:&quot;&quot;},&quot;citationTag&quot;:&quot;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&quot;,&quot;citationItems&quot;:[{&quot;id&quot;:&quot;e43e29b0-4fb4-3337-adf7-f5aacf849380&quot;,&quot;itemData&quot;:{&quot;DOI&quot;:&quot;10.1039/d1gc01456k&quot;,&quot;ISSN&quot;:&quot;14639270&quot;,&quot;abstract&quot;:&quot;Pretreatment of lignocellulosic biomass to specifically depolymerise lignin moieties without the loss of carbohydrates as well as to minimize the generation of harmful intermediates during the process is a major challenge in the biofuel production process. In the present study, a nanoparticle mediated pretreatment strategy was developed to specifically depolymerise lignin from corn cob biomass. The synthesized nanoparticles possessed unique enzyme mimicking characteristics that can be exploited for the deconstruction of lignin moieties. The maximum delignification was 44% using cerium doped iron oxide nanoparticles within 24 h of incubation time, at 25 °C and a high solid loading of 20% (w/v). Gas chromatography-mass spectrometry study revealed the production of various lignin degraded compounds in pretreated liquids such as fatty acid methyl esters, which are the major components of fuel biodiesel. Aromatic alcohols and aldehydes were also observed during lignin degradation that has industrial importance. The remaining pretreated solid residues rich in carbohydrates can be further utilized in the generation of reducing sugars and in turn biofuels such as bioethanol, biobutanol, and biohydrogen. The value of the crystallinity index increased from 0.39 to 0.46 by delignification, indicating a total increase in biomass crystallinity. Moreover, the increase in biomass porosity indicates good biomass digestibility and in turn high reducing sugar yield. After enzymatic hydrolysis of 50 g L-1 pretreated biomass, 18.1 g L-1 of glucose and 9.12 g L-1 of xylose were released at 24 h, while the control (untreated biomass) showed a negligible amount of sugar release after hydrolysis. The recovery of nanoparticles after delignification was almost 50% of the initial concentration. The recovered catalyst was further recycled and reused, providing 37.1% delignification in the second run and 30.8% in the third run. Therefore, the obtained results in the current study substantiate the feasibility of the employed enzyme mimicking nanoparticles in the process of lignin degradation and fermentable sugar release in an eco-friendly manner.&quot;,&quot;author&quot;:[{&quot;family&quot;:&quot;Rajak&quot;,&quot;given&quot;:&quot;Rajiv Chandra&quot;,&quot;parse-names&quot;:false,&quot;dropping-particle&quot;:&quot;&quot;,&quot;non-dropping-particle&quot;:&quot;&quot;},{&quot;family&quot;:&quot;Saha&quot;,&quot;given&quot;:&quot;Pathikrit&quot;,&quot;parse-names&quot;:false,&quot;dropping-particle&quot;:&quot;&quot;,&quot;non-dropping-particle&quot;:&quot;&quot;},{&quot;family&quot;:&quot;Singhvi&quot;,&quot;given&quot;:&quot;Mamata&quot;,&quot;parse-names&quot;:false,&quot;dropping-particle&quot;:&quot;&quot;,&quot;non-dropping-particle&quot;:&quot;&quot;},{&quot;family&quot;:&quot;Kwak&quot;,&quot;given&quot;:&quot;Darae&quot;,&quot;parse-names&quot;:false,&quot;dropping-particle&quot;:&quot;&quot;,&quot;non-dropping-particle&quot;:&quot;&quot;},{&quot;family&quot;:&quot;Kim&quot;,&quot;given&quot;:&quot;Danil&quot;,&quot;parse-names&quot;:false,&quot;dropping-particle&quot;:&quot;&quot;,&quot;non-dropping-particle&quot;:&quot;&quot;},{&quot;family&quot;:&quot;Lee&quot;,&quot;given&quot;:&quot;Huijeong&quot;,&quot;parse-names&quot;:false,&quot;dropping-particle&quot;:&quot;&quot;,&quot;non-dropping-particle&quot;:&quot;&quot;},{&quot;family&quot;:&quot;Deshmukh&quot;,&quot;given&quot;:&quot;Aarti R.&quot;,&quot;parse-names&quot;:false,&quot;dropping-particle&quot;:&quot;&quot;,&quot;non-dropping-particle&quot;:&quot;&quot;},{&quot;family&quot;:&quot;Bu&quot;,&quot;given&quot;:&quot;Yingjie&quot;,&quot;parse-names&quot;:false,&quot;dropping-particle&quot;:&quot;&quot;,&quot;non-dropping-particle&quot;:&quot;&quot;},{&quot;family&quot;:&quot;Kim&quot;,&quot;given&quot;:&quot;Beom Soo&quot;,&quot;parse-names&quot;:false,&quot;dropping-particle&quot;:&quot;&quot;,&quot;non-dropping-particle&quot;:&quot;&quot;}],&quot;container-title&quot;:&quot;Green Chemistry&quot;,&quot;id&quot;:&quot;e43e29b0-4fb4-3337-adf7-f5aacf849380&quot;,&quot;issue&quot;:&quot;15&quot;,&quot;issued&quot;:{&quot;date-parts&quot;:[[2021,8,7]]},&quot;page&quot;:&quot;5584-5599&quot;,&quot;publisher&quot;:&quot;Royal Society of Chemistry&quot;,&quot;title&quot;:&quot;An eco-friendly biomass pretreatment strategy utilizing reusable enzyme mimicking nanoparticles for lignin depolymerization and biofuel production&quot;,&quot;type&quot;:&quot;article-journal&quot;,&quot;volume&quot;:&quot;23&quot;,&quot;container-title-short&quot;:&quot;&quot;},&quot;isTemporary&quot;:false},{&quot;id&quot;:&quot;9af9fb6a-9c6a-32ce-a043-95de9c4b9561&quot;,&quot;itemData&quot;:{&quot;DOI&quot;:&quot;10.1039/c9ra03252e&quot;,&quot;ISSN&quot;:&quot;20462069&quot;,&quot;abstract&quot;:&quot;Considering the significant impact of magnetically retrievable nanostructures, herein, Fe3O4 and Ce-doped Fe3O4 nanoparticles were employed as scaffolds for the removal of the Reactive Black 5 (RB5) azo dye. We synthesized the Ce-doped Fe3O4 nanoparticles via hydrothermal treatment at 120 °C for 10 h with varying cerium concentrations (1.5-3.5%) and characterized them using basic techniques such as FTIR and UV-visible spectroscopy, and XRD analysis. The retention of their magnetic behaviors even after cerium amalgamation was demonstrated and confirmed by the VSM results. FESEM and EDX were used for the morphological and purity analysis of the synthesized nanoabsorbents. XPS was carried out to determine the electronic configuration of the synthesized samples. The porosity of the magnetic nanoparticles was investigated by BET analysis, and subsequently, the most porous sample was further used in the adsorption studies for the cleanup of RB5 from wastewater. The dye adsorption studies were probed via UV-visible spectroscopy, which indicated the removal efficiency of 87%. The prepared Ce-doped Fe3O4 nanoabsorbent showed the high adsorption capacity of 84.58 mg g-1 towards RB5 in 40 min. This is attributed to the electrostatic interactions between the nanoabsorbent and the dye molecules and high porosity of the prepared sample. The adsorption mechanism was also analyzed. The kinetic data well-fitted the pseudo-first-order model, and the adsorption capability at different equilibrium concentrations of the dye solution indicated monolayer formation and chemisorption phenomena. Furthermore, the magnetic absorbent could be rapidly separated from the wastewater using an external magnetic field after adsorption.&quot;,&quot;author&quot;:[{&quot;family&quot;:&quot;Aashima&quot;,&quot;given&quot;:&quot;&quot;,&quot;parse-names&quot;:false,&quot;dropping-particle&quot;:&quot;&quot;,&quot;non-dropping-particle&quot;:&quot;&quot;},{&quot;family&quot;:&quot;Uppal&quot;,&quot;given&quot;:&quot;Shivani&quot;,&quot;parse-names&quot;:false,&quot;dropping-particle&quot;:&quot;&quot;,&quot;non-dropping-particle&quot;:&quot;&quot;},{&quot;family&quot;:&quot;Arora&quot;,&quot;given&quot;:&quot;Arushi&quot;,&quot;parse-names&quot;:false,&quot;dropping-particle&quot;:&quot;&quot;,&quot;non-dropping-particle&quot;:&quot;&quot;},{&quot;family&quot;:&quot;Gautam&quot;,&quot;given&quot;:&quot;Sanjeev&quot;,&quot;parse-names&quot;:false,&quot;dropping-particle&quot;:&quot;&quot;,&quot;non-dropping-particle&quot;:&quot;&quot;},{&quot;family&quot;:&quot;Singh&quot;,&quot;given&quot;:&quot;Suman&quot;,&quot;parse-names&quot;:false,&quot;dropping-particle&quot;:&quot;&quot;,&quot;non-dropping-particle&quot;:&quot;&quot;},{&quot;family&quot;:&quot;Choudhary&quot;,&quot;given&quot;:&quot;R. J.&quot;,&quot;parse-names&quot;:false,&quot;dropping-particle&quot;:&quot;&quot;,&quot;non-dropping-particle&quot;:&quot;&quot;},{&quot;family&quot;:&quot;Mehta&quot;,&quot;given&quot;:&quot;S. K.&quot;,&quot;parse-names&quot;:false,&quot;dropping-particle&quot;:&quot;&quot;,&quot;non-dropping-particle&quot;:&quot;&quot;}],&quot;container-title&quot;:&quot;RSC Advances&quot;,&quot;id&quot;:&quot;9af9fb6a-9c6a-32ce-a043-95de9c4b9561&quot;,&quot;issue&quot;:&quot;40&quot;,&quot;issued&quot;:{&quot;date-parts&quot;:[[2019]]},&quot;page&quot;:&quot;23129-23141&quot;,&quot;publisher&quot;:&quot;Royal Society of Chemistry&quot;,&quot;title&quot;:&quot;Magnetically retrievable Ce-doped Fe3O4 nanoparticles as scaffolds for the removal of azo dyes&quot;,&quot;type&quot;:&quot;article-journal&quot;,&quot;volume&quot;:&quot;9&quot;,&quot;container-title-short&quot;:&quot;RSC Adv&quot;},&quot;isTemporary&quot;:false}]},{&quot;citationID&quot;:&quot;MENDELEY_CITATION_911b4b96-f53e-4b2b-9c97-f49914af09b7&quot;,&quot;properties&quot;:{&quot;noteIndex&quot;:0},&quot;isEdited&quot;:false,&quot;manualOverride&quot;:{&quot;citeprocText&quot;:&quot;[49]&quot;,&quot;isManuallyOverridden&quot;:false,&quot;manualOverrideText&quot;:&quot;&quot;},&quot;citationItems&quot;:[{&quot;id&quot;:&quot;2bf7f9e7-d274-32c1-955f-5992f8dd3f32&quot;,&quot;itemData&quot;:{&quot;DOI&quot;:&quot;10.1016/j.ijbiomac.2018.10.153&quot;,&quot;ISSN&quot;:&quot;18790003&quot;,&quot;PMID&quot;:&quot;30365991&quot;,&quot;abstract&quot;:&quot;3-Hydroxyanthranilic acid (3-HAA), as a potential natural laccase mediator, was shown to mediate the oxidation of non-phenolic lignin subunits. The problem of cost and toxicity of artificial mediators could be solved to some extent by a further study about the detailed changes of lignin chemistry structures in laccase 3-HAA system (LHS). In this work, wheat straw auto-hydrolysis lignin (AL) was prepared. Oxidations of AL by LHS and laccase 2,2′-azino-bis(3-ethylbenzothiazoline-6-sulphonic acid) (ABTS) system were then investigated, respectively. Various structural changes of AL during the oxidation were characterized by different methods including phenolic hydroxyl group determination, nitrobenzene oxidation, ozonation, gel permeation chromatography, ultraviolet-visible spectroscopy, Fourier transform infrared spectroscopy and two-dimensional nuclear magnetic resonance (2D NMR) spectroscopy. The changes in AL chemical structures were found in LHS, including unit removal, bond cleavage and biopolymerization. Compared to laccase ABTS system, a selective removal of guaiacyl-type lignin in LHS was observed, based on the results of nitrobenzene oxidation and 2D NMR analysis. The selective removal of guaiacyl-type lignin was due to improved aromatic ring cleavage and weaken lignin biopolymerization. The selectivity of guaiacyl-type lignin removal in LHS plays an important role, especially for improving bioconversion efficiency of laccase for guaiacyl-rich lignocellulosic biomass.&quot;,&quot;author&quot;:[{&quot;dropping-particle&quot;:&quot;&quot;,&quot;family&quot;:&quot;Feng&quot;,&quot;given&quot;:&quot;Nianjie&quot;,&quot;non-dropping-particle&quot;:&quot;&quot;,&quot;parse-names&quot;:false,&quot;suffix&quot;:&quot;&quot;},{&quot;dropping-particle&quot;:&quot;&quot;,&quot;family&quot;:&quot;Guo&quot;,&quot;given&quot;:&quot;Lifang&quot;,&quot;non-dropping-particle&quot;:&quot;&quot;,&quot;parse-names&quot;:false,&quot;suffix&quot;:&quot;&quot;},{&quot;dropping-particle&quot;:&quot;&quot;,&quot;family&quot;:&quot;Ren&quot;,&quot;given&quot;:&quot;Hao&quot;,&quot;non-dropping-particle&quot;:&quot;&quot;,&quot;parse-names&quot;:false,&quot;suffix&quot;:&quot;&quot;},{&quot;dropping-particle&quot;:&quot;&quot;,&quot;family&quot;:&quot;Xie&quot;,&quot;given&quot;:&quot;Yimin&quot;,&quot;non-dropping-particle&quot;:&quot;&quot;,&quot;parse-names&quot;:false,&quot;suffix&quot;:&quot;&quot;},{&quot;dropping-particle&quot;:&quot;&quot;,&quot;family&quot;:&quot;Jiang&quot;,&quot;given&quot;:&quot;Zhihua&quot;,&quot;non-dropping-particle&quot;:&quot;&quot;,&quot;parse-names&quot;:false,&quot;suffix&quot;:&quot;&quot;},{&quot;dropping-particle&quot;:&quot;&quot;,&quot;family&quot;:&quot;Ek&quot;,&quot;given&quot;:&quot;Monica&quot;,&quot;non-dropping-particle&quot;:&quot;&quot;,&quot;parse-names&quot;:false,&quot;suffix&quot;:&quot;&quot;},{&quot;dropping-particle&quot;:&quot;&quot;,&quot;family&quot;:&quot;Zhai&quot;,&quot;given&quot;:&quot;Huamin&quot;,&quot;non-dropping-particle&quot;:&quot;&quot;,&quot;parse-names&quot;:false,&quot;suffix&quot;:&quot;&quot;}],&quot;container-title&quot;:&quot;International Journal of Biological Macromolecules&quot;,&quot;id&quot;:&quot;2bf7f9e7-d274-32c1-955f-5992f8dd3f32&quot;,&quot;issued&quot;:{&quot;date-parts&quot;:[[&quot;2019&quot;]]},&quot;page&quot;:&quot;210-215&quot;,&quot;publisher&quot;:&quot;Elsevier B.V&quot;,&quot;title&quot;:&quot;Changes in chemical structures of wheat straw auto-hydrolysis lignin by 3-hydroxyanthranilic acid as a laccase mediator&quot;,&quot;type&quot;:&quot;article-journal&quot;,&quot;volume&quot;:&quot;122&quot;,&quot;container-title-short&quot;:&quot;Int J Biol Macromol&quot;},&quot;uris&quot;:[&quot;http://www.mendeley.com/documents/?uuid=f8a1dcf5-35bc-4296-a35b-76cef231488e&quot;],&quot;isTemporary&quot;:false,&quot;legacyDesktopId&quot;:&quot;f8a1dcf5-35bc-4296-a35b-76cef231488e&quot;}],&quot;citationTag&quot;:&quot;MENDELEY_CITATION_v3_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&quot;},{&quot;citationID&quot;:&quot;MENDELEY_CITATION_7117426f-08af-4ee5-b869-059c53a158fe&quot;,&quot;properties&quot;:{&quot;noteIndex&quot;:0},&quot;isEdited&quot;:false,&quot;manualOverride&quot;:{&quot;citeprocText&quot;:&quot;[50]&quot;,&quot;isManuallyOverridden&quot;:false,&quot;manualOverrideText&quot;:&quot;&quot;},&quot;citationItems&quot;:[{&quot;id&quot;:&quot;9f6a7149-95cd-3c6c-bb6e-b6a623aceb9a&quot;,&quot;itemData&quot;:{&quot;DOI&quot;:&quot;10.1016/j.bios.2017.04.037&quot;,&quot;ISSN&quot;:&quot;18734235&quot;,&quot;PMID&quot;:&quot;28458132&quot;,&quot;abstract&quot;:&quot;Cerium oxide nanoparticles (CNPs) contain several properties such as catalytic activity, fluorescent quencher and electrochemical, high surface area, and oxygen transfer ability, which have attracted considerable attention in developing high-sensitive biosensors. CNPs can be used as a whole sensor or a part of recognition or transducer element. However, reports have shown that applying these nanoparticles in sensor design could remarkably enhance detection sensitivity. CNP's outstanding properties in biosensors which go from high catalytic activity and surface area to oxygen transfer and fluorescent quenching capabilities are also highlighted. Herein, we discuss the advantages and disadvantages of CNPs-based biosensors that function through various detection modes including colorimetric, electrochemistry, and chemoluminescent regarding the detection of small organic chemicals, metal ions and biomarkers.&quot;,&quot;author&quot;:[{&quot;dropping-particle&quot;:&quot;&quot;,&quot;family&quot;:&quot;Charbgoo&quot;,&quot;given&quot;:&quot;Fahimeh&quot;,&quot;non-dropping-particle&quot;:&quot;&quot;,&quot;parse-names&quot;:false,&quot;suffix&quot;:&quot;&quot;},{&quot;dropping-particle&quot;:&quot;&quot;,&quot;family&quot;:&quot;Ramezani&quot;,&quot;given&quot;:&quot;Mohammad&quot;,&quot;non-dropping-particle&quot;:&quot;&quot;,&quot;parse-names&quot;:false,&quot;suffix&quot;:&quot;&quot;},{&quot;dropping-particle&quot;:&quot;&quot;,&quot;family&quot;:&quot;Darroudi&quot;,&quot;given&quot;:&quot;Majid&quot;,&quot;non-dropping-particle&quot;:&quot;&quot;,&quot;parse-names&quot;:false,&quot;suffix&quot;:&quot;&quot;}],&quot;container-title&quot;:&quot;Biosensors and Bioelectronics&quot;,&quot;id&quot;:&quot;9f6a7149-95cd-3c6c-bb6e-b6a623aceb9a&quot;,&quot;issued&quot;:{&quot;date-parts&quot;:[[&quot;2017&quot;]]},&quot;page&quot;:&quot;33-43&quot;,&quot;publisher&quot;:&quot;Elsevier B.V.&quot;,&quot;title&quot;:&quot;Bio-sensing applications of cerium oxide nanoparticles: Advantages and disadvantages&quot;,&quot;type&quot;:&quot;article-journal&quot;,&quot;volume&quot;:&quot;96&quot;,&quot;container-title-short&quot;:&quot;Biosens Bioelectron&quot;},&quot;uris&quot;:[&quot;http://www.mendeley.com/documents/?uuid=8ca458e7-098e-4fef-8e2b-59b0b4079914&quot;],&quot;isTemporary&quot;:false,&quot;legacyDesktopId&quot;:&quot;8ca458e7-098e-4fef-8e2b-59b0b4079914&quot;}],&quot;citationTag&quot;:&quot;MENDELEY_CITATION_v3_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&quot;},{&quot;citationID&quot;:&quot;MENDELEY_CITATION_431b8f39-801e-418e-a43d-f0d83075c7e3&quot;,&quot;properties&quot;:{&quot;noteIndex&quot;:0},&quot;isEdited&quot;:false,&quot;manualOverride&quot;:{&quot;isManuallyOverridden&quot;:false,&quot;citeprocText&quot;:&quot;(Avanthi &amp;#38; Banerjee, 2016)&quot;,&quot;manualOverrideText&quot;:&quot;&quot;},&quot;citationTag&quot;:&quot;MENDELEY_CITATION_v3_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&quot;,&quot;citationItems&quot;:[{&quot;id&quot;:&quot;abc83316-f1ef-3cf9-923c-c828dda8835a&quot;,&quot;itemData&quot;:{&quot;type&quot;:&quot;article-journal&quot;,&quot;id&quot;:&quot;abc83316-f1ef-3cf9-923c-c828dda8835a&quot;,&quot;title&quot;:&quot;A strategic laccase mediated lignin degradation of lignocellulosic feedstocks for ethanol production&quot;,&quot;author&quot;:[{&quot;family&quot;:&quot;Avanthi&quot;,&quot;given&quot;:&quot;Althuri&quot;,&quot;parse-names&quot;:false,&quot;dropping-particle&quot;:&quot;&quot;,&quot;non-dropping-particle&quot;:&quot;&quot;},{&quot;family&quot;:&quot;Banerjee&quot;,&quot;given&quot;:&quot;Rintu&quot;,&quot;parse-names&quot;:false,&quot;dropping-particle&quot;:&quot;&quot;,&quot;non-dropping-particle&quot;:&quot;&quot;}],&quot;container-title&quot;:&quot;Industrial Crops and Products&quot;,&quot;container-title-short&quot;:&quot;Ind Crops Prod&quot;,&quot;DOI&quot;:&quot;10.1016/j.indcrop.2016.08.009&quot;,&quot;ISSN&quot;:&quot;09266690&quot;,&quot;issued&quot;:{&quot;date-parts&quot;:[[2016,12,15]]},&quot;page&quot;:&quot;174-185&quot;,&quot;abstract&quot;:&quot;Lignin degradation using laccase is a cleaner, biocatalytic, and substrate specific alternative to improve holocellulose recovery from lignocellulosic feedstocks for bioethanol production. The degree of laccase mediated lignin degradation varied with the biochemical composition of the biomass. In the present article, Fourier-Transform Infra-Red (FTIR) spectroscopy and simplex centroid mixture design algorithm based studies were conducted to probe the correlation between biomass composition and laccase mediated lignin degradation. FTIR peak intensity analyses of the mixtures i.e., combination 20, 21 and 31 from 57 mixed biomass sets studied suggested that G type lignin has synergistic effect on laccase mediated delignification while presence of S type lignin showed antagonistic relationship with laccase adsorption and delignification. Simplex centroid based optimization of the selected mixture (i.e., combination 31) resulted in a concoction composed of Saccharum spontaneum (0.2031), Saccharum officinarum tops (0.1968), Ricinus communis (0.6000) with maximum delignification 80.13%. Enzymatic delignification of this optimized mixture was supported by FTIR studies where peak intensity at 1514 cm−1 and 1595 cm−1 corresponding to the aromatic skeletal vibrations of lignin decreased in magnitude after delignification. X-Ray Diffraction study deciphered 3.66% increase in crystallinity of the delignified sample corresponding to cellulose while Scanning Electron Microscopy revealed structural distortion in the sample. Besides, reduction in the calorific value of the biomass (2.75 kJ/g) further substantiated the delignification process. Lignin degradation products analyzed through gas chromatography mass spectroscopy unveiled the presence of various carboxylic acids, phenolic acids, heterocyclic aromatic compounds and N-heterocyclic compounds manifesting laccase action on lignin. The study on the effect of pretreatment on saccharification process showed that 80% delignification was sufficient for maximum reducing sugar yield (587 mg/g).&quot;,&quot;publisher&quot;:&quot;Elsevier B.V.&quot;,&quot;volume&quot;:&quot;92&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8ADFC4DB-C68F-487D-BEF9-60844473B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23</Pages>
  <Words>3303</Words>
  <Characters>19265</Characters>
  <Application>Microsoft Office Word</Application>
  <DocSecurity>0</DocSecurity>
  <Lines>601</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DellPc</dc:creator>
  <cp:keywords/>
  <dc:description/>
  <cp:lastModifiedBy>DellPc</cp:lastModifiedBy>
  <cp:revision>15</cp:revision>
  <dcterms:created xsi:type="dcterms:W3CDTF">2024-08-13T11:26:00Z</dcterms:created>
  <dcterms:modified xsi:type="dcterms:W3CDTF">2024-08-16T06:52:00Z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9d3a2a6d-41a9-4bae-8a25-f45f07858492</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12th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9th edition</vt:lpwstr>
  </property>
  <property fmtid="{D5CDD505-2E9C-101B-9397-08002B2CF9AE}" pid="21" name="Mendeley Recent Style Id 9_1">
    <vt:lpwstr>http://www.zotero.org/styles/science-advances</vt:lpwstr>
  </property>
  <property fmtid="{D5CDD505-2E9C-101B-9397-08002B2CF9AE}" pid="22" name="Mendeley Recent Style Name 9_1">
    <vt:lpwstr>Science Advances</vt:lpwstr>
  </property>
  <property fmtid="{D5CDD505-2E9C-101B-9397-08002B2CF9AE}" pid="23" name="Mendeley Document_1">
    <vt:lpwstr>True</vt:lpwstr>
  </property>
  <property fmtid="{D5CDD505-2E9C-101B-9397-08002B2CF9AE}" pid="24" name="Mendeley Unique User Id_1">
    <vt:lpwstr>5e9f14ff-d8e9-3f22-a010-b7d19e2ff08f</vt:lpwstr>
  </property>
  <property fmtid="{D5CDD505-2E9C-101B-9397-08002B2CF9AE}" pid="25" name="Mendeley Citation Style_1">
    <vt:lpwstr>http://www.zotero.org/styles/science-advances</vt:lpwstr>
  </property>
</Properties>
</file>