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0129" w:rsidRDefault="00F40129" w:rsidP="00F40129">
      <w:pPr>
        <w:pStyle w:val="NormalWeb"/>
        <w:spacing w:after="0" w:line="360" w:lineRule="auto"/>
        <w:jc w:val="both"/>
        <w:rPr>
          <w:rFonts w:ascii="Arial" w:eastAsia="Times New Roman" w:hAnsi="Arial" w:cs="Arial"/>
          <w:color w:val="000000"/>
          <w:kern w:val="24"/>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4pt;height:341.85pt">
            <v:imagedata r:id="rId4" o:title="FK-Supp" croptop="2453f"/>
          </v:shape>
        </w:pict>
      </w:r>
      <w:r w:rsidRPr="00F40129">
        <w:rPr>
          <w:rFonts w:ascii="Arial" w:eastAsia="Times New Roman" w:hAnsi="Arial" w:cs="Arial"/>
          <w:b/>
          <w:bCs/>
          <w:color w:val="000000"/>
          <w:kern w:val="24"/>
        </w:rPr>
        <w:t>Supplementary Figure 1. Tamoxifen treatment of Sall1CreERT2</w:t>
      </w:r>
      <w:r w:rsidRPr="00F40129">
        <w:rPr>
          <w:rFonts w:ascii="Arial" w:eastAsia="Times New Roman" w:hAnsi="Arial" w:cs="Arial"/>
          <w:b/>
          <w:bCs/>
          <w:color w:val="000000"/>
          <w:kern w:val="24"/>
          <w:vertAlign w:val="superscript"/>
        </w:rPr>
        <w:t>+/-</w:t>
      </w:r>
      <w:r w:rsidRPr="00F40129">
        <w:rPr>
          <w:rFonts w:ascii="Arial" w:eastAsia="Times New Roman" w:hAnsi="Arial" w:cs="Arial"/>
          <w:b/>
          <w:bCs/>
          <w:color w:val="000000"/>
          <w:kern w:val="24"/>
        </w:rPr>
        <w:t xml:space="preserve"> mice and control of spontaneous recombination of MCMV-</w:t>
      </w:r>
      <w:proofErr w:type="spellStart"/>
      <w:r w:rsidRPr="00F40129">
        <w:rPr>
          <w:rFonts w:ascii="Arial" w:eastAsia="Times New Roman" w:hAnsi="Arial" w:cs="Arial"/>
          <w:b/>
          <w:bCs/>
          <w:color w:val="000000"/>
          <w:kern w:val="24"/>
        </w:rPr>
        <w:t>flox</w:t>
      </w:r>
      <w:proofErr w:type="spellEnd"/>
      <w:r w:rsidRPr="00F40129">
        <w:rPr>
          <w:rFonts w:ascii="Arial" w:eastAsia="Times New Roman" w:hAnsi="Arial" w:cs="Arial"/>
          <w:b/>
          <w:bCs/>
          <w:color w:val="000000"/>
          <w:kern w:val="24"/>
        </w:rPr>
        <w:t xml:space="preserve">. A) </w:t>
      </w:r>
      <w:r w:rsidRPr="00F40129">
        <w:rPr>
          <w:rFonts w:ascii="Arial" w:eastAsia="Times New Roman" w:hAnsi="Arial" w:cs="Arial"/>
          <w:color w:val="000000"/>
          <w:kern w:val="24"/>
        </w:rPr>
        <w:t xml:space="preserve">Experimental scheme depicting Tamoxifen (TAM) treatment of newborn mice infected with MCMV </w:t>
      </w:r>
      <w:proofErr w:type="spellStart"/>
      <w:r w:rsidRPr="00F40129">
        <w:rPr>
          <w:rFonts w:ascii="Arial" w:eastAsia="Times New Roman" w:hAnsi="Arial" w:cs="Arial"/>
          <w:color w:val="000000"/>
          <w:kern w:val="24"/>
        </w:rPr>
        <w:t>intraperitoneally</w:t>
      </w:r>
      <w:proofErr w:type="spellEnd"/>
      <w:r w:rsidRPr="00F40129">
        <w:rPr>
          <w:rFonts w:ascii="Arial" w:eastAsia="Times New Roman" w:hAnsi="Arial" w:cs="Arial"/>
          <w:color w:val="000000"/>
          <w:kern w:val="24"/>
        </w:rPr>
        <w:t xml:space="preserve"> (</w:t>
      </w:r>
      <w:proofErr w:type="spellStart"/>
      <w:r w:rsidRPr="00F40129">
        <w:rPr>
          <w:rFonts w:ascii="Arial" w:eastAsia="Times New Roman" w:hAnsi="Arial" w:cs="Arial"/>
          <w:color w:val="000000"/>
          <w:kern w:val="24"/>
        </w:rPr>
        <w:t>i.p</w:t>
      </w:r>
      <w:proofErr w:type="spellEnd"/>
      <w:r w:rsidRPr="00F40129">
        <w:rPr>
          <w:rFonts w:ascii="Arial" w:eastAsia="Times New Roman" w:hAnsi="Arial" w:cs="Arial"/>
          <w:color w:val="000000"/>
          <w:kern w:val="24"/>
        </w:rPr>
        <w:t>.). On postnatal days 2, 3 and 4</w:t>
      </w:r>
      <w:r w:rsidR="002A393A">
        <w:rPr>
          <w:rFonts w:ascii="Arial" w:eastAsia="Times New Roman" w:hAnsi="Arial" w:cs="Arial"/>
          <w:color w:val="000000"/>
          <w:kern w:val="24"/>
        </w:rPr>
        <w:t>,</w:t>
      </w:r>
      <w:r w:rsidRPr="00F40129">
        <w:rPr>
          <w:rFonts w:ascii="Arial" w:eastAsia="Times New Roman" w:hAnsi="Arial" w:cs="Arial"/>
          <w:color w:val="000000"/>
          <w:kern w:val="24"/>
        </w:rPr>
        <w:t xml:space="preserve"> newborn mice were treated with 50 µg/day of TAM </w:t>
      </w:r>
      <w:proofErr w:type="spellStart"/>
      <w:r w:rsidRPr="00F40129">
        <w:rPr>
          <w:rFonts w:ascii="Arial" w:eastAsia="Times New Roman" w:hAnsi="Arial" w:cs="Arial"/>
          <w:color w:val="000000"/>
          <w:kern w:val="24"/>
        </w:rPr>
        <w:t>intragastrically</w:t>
      </w:r>
      <w:proofErr w:type="spellEnd"/>
      <w:r w:rsidRPr="00F40129">
        <w:rPr>
          <w:rFonts w:ascii="Arial" w:eastAsia="Times New Roman" w:hAnsi="Arial" w:cs="Arial"/>
          <w:color w:val="000000"/>
          <w:kern w:val="24"/>
        </w:rPr>
        <w:t xml:space="preserve"> (</w:t>
      </w:r>
      <w:proofErr w:type="spellStart"/>
      <w:r w:rsidRPr="00F40129">
        <w:rPr>
          <w:rFonts w:ascii="Arial" w:eastAsia="Times New Roman" w:hAnsi="Arial" w:cs="Arial"/>
          <w:color w:val="000000"/>
          <w:kern w:val="24"/>
        </w:rPr>
        <w:t>i.g</w:t>
      </w:r>
      <w:proofErr w:type="spellEnd"/>
      <w:r w:rsidRPr="00F40129">
        <w:rPr>
          <w:rFonts w:ascii="Arial" w:eastAsia="Times New Roman" w:hAnsi="Arial" w:cs="Arial"/>
          <w:color w:val="000000"/>
          <w:kern w:val="24"/>
        </w:rPr>
        <w:t xml:space="preserve">.). The expression of the reporter protein </w:t>
      </w:r>
      <w:proofErr w:type="spellStart"/>
      <w:r w:rsidRPr="00F40129">
        <w:rPr>
          <w:rFonts w:ascii="Arial" w:eastAsia="Times New Roman" w:hAnsi="Arial" w:cs="Arial"/>
          <w:color w:val="000000"/>
          <w:kern w:val="24"/>
        </w:rPr>
        <w:t>tdTomato</w:t>
      </w:r>
      <w:proofErr w:type="spellEnd"/>
      <w:r w:rsidRPr="00F40129">
        <w:rPr>
          <w:rFonts w:ascii="Arial" w:eastAsia="Times New Roman" w:hAnsi="Arial" w:cs="Arial"/>
          <w:color w:val="000000"/>
          <w:kern w:val="24"/>
        </w:rPr>
        <w:t xml:space="preserve"> </w:t>
      </w:r>
      <w:proofErr w:type="gramStart"/>
      <w:r w:rsidRPr="00F40129">
        <w:rPr>
          <w:rFonts w:ascii="Arial" w:eastAsia="Times New Roman" w:hAnsi="Arial" w:cs="Arial"/>
          <w:color w:val="000000"/>
          <w:kern w:val="24"/>
        </w:rPr>
        <w:t>was</w:t>
      </w:r>
      <w:proofErr w:type="gramEnd"/>
      <w:r w:rsidRPr="00F40129">
        <w:rPr>
          <w:rFonts w:ascii="Arial" w:eastAsia="Times New Roman" w:hAnsi="Arial" w:cs="Arial"/>
          <w:color w:val="000000"/>
          <w:kern w:val="24"/>
        </w:rPr>
        <w:t xml:space="preserve"> analyzed by flow cytometry (FACS) on postnatal days 7 and 21 dpi. </w:t>
      </w:r>
      <w:r w:rsidRPr="00F40129">
        <w:rPr>
          <w:rFonts w:ascii="Arial" w:eastAsia="Times New Roman" w:hAnsi="Arial" w:cs="Arial"/>
          <w:b/>
          <w:bCs/>
          <w:color w:val="000000"/>
          <w:kern w:val="24"/>
        </w:rPr>
        <w:t xml:space="preserve">B) </w:t>
      </w:r>
      <w:r w:rsidRPr="00F40129">
        <w:rPr>
          <w:rFonts w:ascii="Arial" w:eastAsia="Times New Roman" w:hAnsi="Arial" w:cs="Arial"/>
          <w:color w:val="000000"/>
          <w:kern w:val="24"/>
        </w:rPr>
        <w:t xml:space="preserve">Expression of </w:t>
      </w:r>
      <w:proofErr w:type="spellStart"/>
      <w:r w:rsidRPr="00F40129">
        <w:rPr>
          <w:rFonts w:ascii="Arial" w:eastAsia="Times New Roman" w:hAnsi="Arial" w:cs="Arial"/>
          <w:color w:val="000000"/>
          <w:kern w:val="24"/>
        </w:rPr>
        <w:t>tdTomato</w:t>
      </w:r>
      <w:proofErr w:type="spellEnd"/>
      <w:r w:rsidRPr="00F40129">
        <w:rPr>
          <w:rFonts w:ascii="Arial" w:eastAsia="Times New Roman" w:hAnsi="Arial" w:cs="Arial"/>
          <w:color w:val="000000"/>
          <w:kern w:val="24"/>
        </w:rPr>
        <w:t xml:space="preserve"> by microglia (CD45.2</w:t>
      </w:r>
      <w:proofErr w:type="spellStart"/>
      <w:r w:rsidRPr="00F40129">
        <w:rPr>
          <w:rFonts w:ascii="Arial" w:eastAsia="Times New Roman" w:hAnsi="Arial" w:cs="Arial"/>
          <w:color w:val="000000"/>
          <w:kern w:val="24"/>
          <w:position w:val="6"/>
          <w:vertAlign w:val="superscript"/>
        </w:rPr>
        <w:t>int</w:t>
      </w:r>
      <w:proofErr w:type="spellEnd"/>
      <w:r w:rsidRPr="00F40129">
        <w:rPr>
          <w:rFonts w:ascii="Arial" w:eastAsia="Times New Roman" w:hAnsi="Arial" w:cs="Arial"/>
          <w:color w:val="000000"/>
          <w:kern w:val="24"/>
        </w:rPr>
        <w:t>CD11b</w:t>
      </w:r>
      <w:r w:rsidRPr="00F40129">
        <w:rPr>
          <w:rFonts w:ascii="Arial" w:eastAsia="Times New Roman" w:hAnsi="Arial" w:cs="Arial"/>
          <w:color w:val="000000"/>
          <w:kern w:val="24"/>
          <w:position w:val="6"/>
          <w:vertAlign w:val="superscript"/>
        </w:rPr>
        <w:t>+</w:t>
      </w:r>
      <w:r w:rsidRPr="00F40129">
        <w:rPr>
          <w:rFonts w:ascii="Arial" w:eastAsia="Times New Roman" w:hAnsi="Arial" w:cs="Arial"/>
          <w:color w:val="000000"/>
          <w:kern w:val="24"/>
        </w:rPr>
        <w:t>) of Sall1-CreERT2</w:t>
      </w:r>
      <w:r w:rsidRPr="00F40129">
        <w:rPr>
          <w:rFonts w:ascii="Arial" w:eastAsia="Times New Roman" w:hAnsi="Arial" w:cs="Arial"/>
          <w:color w:val="000000"/>
          <w:kern w:val="24"/>
          <w:vertAlign w:val="superscript"/>
        </w:rPr>
        <w:t xml:space="preserve">+/- </w:t>
      </w:r>
      <w:r w:rsidRPr="00F40129">
        <w:rPr>
          <w:rFonts w:ascii="Arial" w:eastAsia="Times New Roman" w:hAnsi="Arial" w:cs="Arial"/>
          <w:color w:val="000000"/>
          <w:kern w:val="24"/>
        </w:rPr>
        <w:t>x</w:t>
      </w:r>
      <w:r w:rsidRPr="00F40129">
        <w:rPr>
          <w:rFonts w:ascii="Arial" w:eastAsia="Arial" w:hAnsi="Arial" w:cs="Arial"/>
          <w:lang w:eastAsia="hr-HR"/>
        </w:rPr>
        <w:t xml:space="preserve"> </w:t>
      </w:r>
      <w:r w:rsidRPr="00F40129">
        <w:rPr>
          <w:rFonts w:ascii="Arial" w:eastAsia="Times New Roman" w:hAnsi="Arial" w:cs="Arial"/>
          <w:color w:val="000000"/>
          <w:kern w:val="24"/>
        </w:rPr>
        <w:t>R26</w:t>
      </w:r>
      <w:r w:rsidRPr="00F40129">
        <w:rPr>
          <w:rFonts w:ascii="Arial" w:eastAsia="Times New Roman" w:hAnsi="Arial" w:cs="Arial"/>
          <w:color w:val="000000"/>
          <w:kern w:val="24"/>
          <w:vertAlign w:val="superscript"/>
        </w:rPr>
        <w:t>tdTomato</w:t>
      </w:r>
      <w:r w:rsidRPr="00F40129">
        <w:rPr>
          <w:rFonts w:ascii="Arial" w:eastAsia="Times New Roman" w:hAnsi="Arial" w:cs="Arial"/>
          <w:color w:val="000000"/>
          <w:kern w:val="24"/>
        </w:rPr>
        <w:t xml:space="preserve"> (</w:t>
      </w:r>
      <w:proofErr w:type="spellStart"/>
      <w:r w:rsidRPr="00F40129">
        <w:rPr>
          <w:rFonts w:ascii="Arial" w:eastAsia="Times New Roman" w:hAnsi="Arial" w:cs="Arial"/>
          <w:color w:val="000000"/>
          <w:kern w:val="24"/>
        </w:rPr>
        <w:t>Cre</w:t>
      </w:r>
      <w:proofErr w:type="spellEnd"/>
      <w:r w:rsidRPr="00F40129">
        <w:rPr>
          <w:rFonts w:ascii="Arial" w:eastAsia="Times New Roman" w:hAnsi="Arial" w:cs="Arial"/>
          <w:color w:val="000000"/>
          <w:kern w:val="24"/>
          <w:vertAlign w:val="superscript"/>
        </w:rPr>
        <w:t>+</w:t>
      </w:r>
      <w:r w:rsidRPr="00F40129">
        <w:rPr>
          <w:rFonts w:ascii="Arial" w:eastAsia="Times New Roman" w:hAnsi="Arial" w:cs="Arial"/>
          <w:color w:val="000000"/>
          <w:kern w:val="24"/>
        </w:rPr>
        <w:t>) and littermate control (</w:t>
      </w:r>
      <w:proofErr w:type="spellStart"/>
      <w:r w:rsidRPr="00F40129">
        <w:rPr>
          <w:rFonts w:ascii="Arial" w:eastAsia="Times New Roman" w:hAnsi="Arial" w:cs="Arial"/>
          <w:color w:val="000000"/>
          <w:kern w:val="24"/>
        </w:rPr>
        <w:t>Cre</w:t>
      </w:r>
      <w:proofErr w:type="spellEnd"/>
      <w:r w:rsidRPr="00F40129">
        <w:rPr>
          <w:rFonts w:ascii="Arial" w:eastAsia="Times New Roman" w:hAnsi="Arial" w:cs="Arial"/>
          <w:color w:val="000000"/>
          <w:kern w:val="24"/>
          <w:vertAlign w:val="superscript"/>
        </w:rPr>
        <w:t>-</w:t>
      </w:r>
      <w:r w:rsidRPr="00F40129">
        <w:rPr>
          <w:rFonts w:ascii="Arial" w:eastAsia="Times New Roman" w:hAnsi="Arial" w:cs="Arial"/>
          <w:color w:val="000000"/>
          <w:kern w:val="24"/>
        </w:rPr>
        <w:t xml:space="preserve">) mice. Representative histograms are shown. </w:t>
      </w:r>
      <w:r w:rsidRPr="00F40129">
        <w:rPr>
          <w:rFonts w:ascii="Arial" w:eastAsia="Times New Roman" w:hAnsi="Arial" w:cs="Arial"/>
          <w:b/>
          <w:bCs/>
          <w:color w:val="000000"/>
          <w:kern w:val="24"/>
        </w:rPr>
        <w:t xml:space="preserve">C) </w:t>
      </w:r>
      <w:r w:rsidRPr="00F40129">
        <w:rPr>
          <w:rFonts w:ascii="Arial" w:eastAsia="Times New Roman" w:hAnsi="Arial" w:cs="Arial"/>
          <w:color w:val="000000"/>
          <w:kern w:val="24"/>
        </w:rPr>
        <w:t xml:space="preserve">Newborn </w:t>
      </w:r>
      <w:proofErr w:type="spellStart"/>
      <w:r w:rsidRPr="00F40129">
        <w:rPr>
          <w:rFonts w:ascii="Arial" w:eastAsia="Times New Roman" w:hAnsi="Arial" w:cs="Arial"/>
          <w:color w:val="000000"/>
          <w:kern w:val="24"/>
        </w:rPr>
        <w:t>Cre</w:t>
      </w:r>
      <w:proofErr w:type="spellEnd"/>
      <w:r w:rsidRPr="00F40129">
        <w:rPr>
          <w:rFonts w:ascii="Arial" w:eastAsia="Times New Roman" w:hAnsi="Arial" w:cs="Arial"/>
          <w:color w:val="000000"/>
          <w:kern w:val="24"/>
        </w:rPr>
        <w:t>-negative mice were infected with 1500 PFU of MCMV-</w:t>
      </w:r>
      <w:proofErr w:type="spellStart"/>
      <w:r w:rsidRPr="00F40129">
        <w:rPr>
          <w:rFonts w:ascii="Arial" w:eastAsia="Times New Roman" w:hAnsi="Arial" w:cs="Arial"/>
          <w:color w:val="000000"/>
          <w:kern w:val="24"/>
        </w:rPr>
        <w:t>flox</w:t>
      </w:r>
      <w:proofErr w:type="spellEnd"/>
      <w:r w:rsidRPr="00F40129">
        <w:rPr>
          <w:rFonts w:ascii="Arial" w:eastAsia="Times New Roman" w:hAnsi="Arial" w:cs="Arial"/>
          <w:color w:val="000000"/>
          <w:kern w:val="24"/>
        </w:rPr>
        <w:t xml:space="preserve"> </w:t>
      </w:r>
      <w:proofErr w:type="spellStart"/>
      <w:r w:rsidRPr="00F40129">
        <w:rPr>
          <w:rFonts w:ascii="Arial" w:eastAsia="Times New Roman" w:hAnsi="Arial" w:cs="Arial"/>
          <w:color w:val="000000"/>
          <w:kern w:val="24"/>
        </w:rPr>
        <w:t>i.p</w:t>
      </w:r>
      <w:proofErr w:type="spellEnd"/>
      <w:r w:rsidRPr="00F40129">
        <w:rPr>
          <w:rFonts w:ascii="Arial" w:eastAsia="Times New Roman" w:hAnsi="Arial" w:cs="Arial"/>
          <w:color w:val="000000"/>
          <w:kern w:val="24"/>
        </w:rPr>
        <w:t xml:space="preserve">. TAM was </w:t>
      </w:r>
      <w:proofErr w:type="spellStart"/>
      <w:r w:rsidRPr="00F40129">
        <w:rPr>
          <w:rFonts w:ascii="Arial" w:eastAsia="Times New Roman" w:hAnsi="Arial" w:cs="Arial"/>
          <w:color w:val="000000"/>
          <w:kern w:val="24"/>
        </w:rPr>
        <w:t>i.g</w:t>
      </w:r>
      <w:proofErr w:type="spellEnd"/>
      <w:r w:rsidRPr="00F40129">
        <w:rPr>
          <w:rFonts w:ascii="Arial" w:eastAsia="Times New Roman" w:hAnsi="Arial" w:cs="Arial"/>
          <w:color w:val="000000"/>
          <w:kern w:val="24"/>
        </w:rPr>
        <w:t xml:space="preserve">. administered as described in </w:t>
      </w:r>
      <w:r w:rsidRPr="00F40129">
        <w:rPr>
          <w:rFonts w:ascii="Arial" w:eastAsia="Times New Roman" w:hAnsi="Arial" w:cs="Arial"/>
          <w:b/>
          <w:color w:val="000000"/>
          <w:kern w:val="24"/>
        </w:rPr>
        <w:t>A</w:t>
      </w:r>
      <w:r w:rsidRPr="00F40129">
        <w:rPr>
          <w:rFonts w:ascii="Arial" w:eastAsia="Times New Roman" w:hAnsi="Arial" w:cs="Arial"/>
          <w:color w:val="000000"/>
          <w:kern w:val="24"/>
        </w:rPr>
        <w:t>. Mice were euthanized at 7, 10, 14, and 17 dpi, and organs were collected. Titers in brain (B), spleen (</w:t>
      </w:r>
      <w:proofErr w:type="spellStart"/>
      <w:r w:rsidRPr="00F40129">
        <w:rPr>
          <w:rFonts w:ascii="Arial" w:eastAsia="Times New Roman" w:hAnsi="Arial" w:cs="Arial"/>
          <w:color w:val="000000"/>
          <w:kern w:val="24"/>
        </w:rPr>
        <w:t>Sp</w:t>
      </w:r>
      <w:proofErr w:type="spellEnd"/>
      <w:r w:rsidRPr="00F40129">
        <w:rPr>
          <w:rFonts w:ascii="Arial" w:eastAsia="Times New Roman" w:hAnsi="Arial" w:cs="Arial"/>
          <w:color w:val="000000"/>
          <w:kern w:val="24"/>
        </w:rPr>
        <w:t>), liver (Li), salivary glands (Sg) and lungs (Lu) of individual mice are shown (circles); Mean percentage of EGFP</w:t>
      </w:r>
      <w:r w:rsidRPr="00F40129">
        <w:rPr>
          <w:rFonts w:ascii="Arial" w:eastAsia="Times New Roman" w:hAnsi="Arial" w:cs="Arial"/>
          <w:color w:val="000000"/>
          <w:kern w:val="24"/>
          <w:vertAlign w:val="superscript"/>
        </w:rPr>
        <w:t>+</w:t>
      </w:r>
      <w:r w:rsidRPr="00F40129">
        <w:rPr>
          <w:rFonts w:ascii="Arial" w:eastAsia="Times New Roman" w:hAnsi="Arial" w:cs="Arial"/>
          <w:color w:val="000000"/>
          <w:kern w:val="24"/>
        </w:rPr>
        <w:t xml:space="preserve"> plaques per organ are shown (bars); D.L., detection limit. </w:t>
      </w:r>
    </w:p>
    <w:p w:rsidR="00F40129" w:rsidRDefault="00F40129" w:rsidP="00F40129">
      <w:pPr>
        <w:pStyle w:val="NormalWeb"/>
        <w:spacing w:after="0" w:line="360" w:lineRule="auto"/>
        <w:jc w:val="both"/>
        <w:rPr>
          <w:rFonts w:ascii="Arial" w:eastAsia="Times New Roman" w:hAnsi="Arial" w:cs="Arial"/>
          <w:color w:val="000000"/>
          <w:kern w:val="24"/>
        </w:rPr>
      </w:pPr>
    </w:p>
    <w:p w:rsidR="00F40129" w:rsidRDefault="00F40129" w:rsidP="00F40129">
      <w:pPr>
        <w:pStyle w:val="NormalWeb"/>
        <w:spacing w:after="0" w:line="360" w:lineRule="auto"/>
        <w:jc w:val="both"/>
        <w:rPr>
          <w:rFonts w:ascii="Arial" w:eastAsia="Times New Roman" w:hAnsi="Arial" w:cs="Arial"/>
          <w:color w:val="000000"/>
          <w:kern w:val="24"/>
        </w:rPr>
      </w:pPr>
    </w:p>
    <w:p w:rsidR="00F40129" w:rsidRDefault="00F40129" w:rsidP="00F40129">
      <w:pPr>
        <w:pStyle w:val="NormalWeb"/>
        <w:spacing w:after="0" w:line="360" w:lineRule="auto"/>
        <w:jc w:val="both"/>
        <w:rPr>
          <w:rFonts w:ascii="Arial" w:eastAsia="Times New Roman" w:hAnsi="Arial" w:cs="Arial"/>
          <w:color w:val="000000"/>
          <w:kern w:val="24"/>
        </w:rPr>
      </w:pPr>
    </w:p>
    <w:p w:rsidR="00F40129" w:rsidRDefault="00F40129" w:rsidP="00F40129">
      <w:pPr>
        <w:pStyle w:val="NormalWeb"/>
        <w:spacing w:after="0" w:line="360" w:lineRule="auto"/>
        <w:jc w:val="both"/>
        <w:rPr>
          <w:rFonts w:ascii="Arial" w:eastAsia="Times New Roman" w:hAnsi="Arial" w:cs="Arial"/>
          <w:color w:val="000000"/>
          <w:kern w:val="24"/>
        </w:rPr>
      </w:pPr>
    </w:p>
    <w:p w:rsidR="00F40129" w:rsidRPr="00F40129" w:rsidRDefault="00F40129" w:rsidP="00F40129">
      <w:pPr>
        <w:pStyle w:val="NormalWeb"/>
        <w:spacing w:after="0" w:line="360" w:lineRule="auto"/>
        <w:jc w:val="both"/>
        <w:rPr>
          <w:rFonts w:eastAsia="Times New Roman"/>
        </w:rPr>
      </w:pPr>
      <w:r>
        <w:rPr>
          <w:rFonts w:ascii="Arial" w:eastAsia="Times New Roman" w:hAnsi="Arial" w:cs="Arial"/>
          <w:color w:val="000000"/>
          <w:kern w:val="24"/>
        </w:rPr>
        <w:lastRenderedPageBreak/>
        <w:pict>
          <v:shape id="_x0000_i1026" type="#_x0000_t75" style="width:433.95pt;height:339.9pt">
            <v:imagedata r:id="rId5" o:title="FK-Supp" croptop="4106f"/>
          </v:shape>
        </w:pict>
      </w:r>
    </w:p>
    <w:p w:rsidR="00F40129" w:rsidRPr="00F40129" w:rsidRDefault="00F40129" w:rsidP="00F40129">
      <w:pPr>
        <w:spacing w:after="0" w:line="360" w:lineRule="auto"/>
        <w:jc w:val="both"/>
        <w:rPr>
          <w:rFonts w:ascii="Arial" w:eastAsia="Times New Roman" w:hAnsi="Arial" w:cs="Arial"/>
          <w:color w:val="000000"/>
          <w:kern w:val="24"/>
          <w:sz w:val="24"/>
          <w:szCs w:val="24"/>
        </w:rPr>
      </w:pPr>
      <w:r w:rsidRPr="00F40129">
        <w:rPr>
          <w:rFonts w:ascii="Arial" w:eastAsia="Times New Roman" w:hAnsi="Arial" w:cs="Arial"/>
          <w:b/>
          <w:bCs/>
          <w:color w:val="000000"/>
          <w:kern w:val="24"/>
          <w:sz w:val="24"/>
          <w:szCs w:val="24"/>
        </w:rPr>
        <w:t>Supplementary Figure 2</w:t>
      </w:r>
      <w:r w:rsidRPr="00F40129">
        <w:rPr>
          <w:rFonts w:ascii="Arial" w:eastAsia="Times New Roman" w:hAnsi="Arial" w:cs="Arial"/>
          <w:color w:val="000000"/>
          <w:kern w:val="24"/>
          <w:sz w:val="24"/>
          <w:szCs w:val="24"/>
        </w:rPr>
        <w:t xml:space="preserve">. </w:t>
      </w:r>
      <w:r w:rsidRPr="00F40129">
        <w:rPr>
          <w:rFonts w:ascii="Arial" w:eastAsia="Times New Roman" w:hAnsi="Arial" w:cs="Arial"/>
          <w:b/>
          <w:bCs/>
          <w:color w:val="000000"/>
          <w:kern w:val="24"/>
          <w:sz w:val="24"/>
          <w:szCs w:val="24"/>
        </w:rPr>
        <w:t xml:space="preserve">Control of MCMV infection in newborn CD4- and CD8-knockout mice. A-C) </w:t>
      </w:r>
      <w:r w:rsidRPr="00F40129">
        <w:rPr>
          <w:rFonts w:ascii="Arial" w:eastAsia="Times New Roman" w:hAnsi="Arial" w:cs="Arial"/>
          <w:color w:val="000000"/>
          <w:kern w:val="24"/>
          <w:sz w:val="24"/>
          <w:szCs w:val="24"/>
        </w:rPr>
        <w:t>Newborn C57BL/6, CD4</w:t>
      </w:r>
      <w:r w:rsidRPr="00F40129">
        <w:rPr>
          <w:rFonts w:ascii="Arial" w:eastAsia="Times New Roman" w:hAnsi="Arial" w:cs="Arial"/>
          <w:color w:val="000000"/>
          <w:kern w:val="24"/>
          <w:sz w:val="24"/>
          <w:szCs w:val="24"/>
          <w:vertAlign w:val="superscript"/>
        </w:rPr>
        <w:t>-/-</w:t>
      </w:r>
      <w:r w:rsidRPr="00F40129">
        <w:rPr>
          <w:rFonts w:ascii="Arial" w:eastAsia="Times New Roman" w:hAnsi="Arial" w:cs="Arial"/>
          <w:color w:val="000000"/>
          <w:kern w:val="24"/>
          <w:sz w:val="24"/>
          <w:szCs w:val="24"/>
        </w:rPr>
        <w:t xml:space="preserve"> and CD8</w:t>
      </w:r>
      <w:r w:rsidRPr="00F40129">
        <w:rPr>
          <w:rFonts w:ascii="Arial" w:eastAsia="Times New Roman" w:hAnsi="Arial" w:cs="Arial"/>
          <w:color w:val="000000"/>
          <w:kern w:val="24"/>
          <w:sz w:val="24"/>
          <w:szCs w:val="24"/>
          <w:vertAlign w:val="superscript"/>
        </w:rPr>
        <w:t>-/-</w:t>
      </w:r>
      <w:r w:rsidRPr="00F40129">
        <w:rPr>
          <w:rFonts w:ascii="Arial" w:eastAsia="Times New Roman" w:hAnsi="Arial" w:cs="Arial"/>
          <w:color w:val="000000"/>
          <w:kern w:val="24"/>
          <w:sz w:val="24"/>
          <w:szCs w:val="24"/>
        </w:rPr>
        <w:t xml:space="preserve"> mice were infected with 200 PFU of MCMV (n=10). </w:t>
      </w:r>
      <w:r w:rsidRPr="00F40129">
        <w:rPr>
          <w:rFonts w:ascii="Arial" w:eastAsia="Times New Roman" w:hAnsi="Arial" w:cs="Arial"/>
          <w:b/>
          <w:bCs/>
          <w:color w:val="000000"/>
          <w:kern w:val="24"/>
          <w:sz w:val="24"/>
          <w:szCs w:val="24"/>
        </w:rPr>
        <w:t xml:space="preserve">A-B) </w:t>
      </w:r>
      <w:r w:rsidRPr="00F40129">
        <w:rPr>
          <w:rFonts w:ascii="Arial" w:eastAsia="Times New Roman" w:hAnsi="Arial" w:cs="Arial"/>
          <w:color w:val="000000"/>
          <w:kern w:val="24"/>
          <w:sz w:val="24"/>
          <w:szCs w:val="24"/>
        </w:rPr>
        <w:t>Weight (</w:t>
      </w:r>
      <w:r w:rsidRPr="00F40129">
        <w:rPr>
          <w:rFonts w:ascii="Arial" w:eastAsia="Times New Roman" w:hAnsi="Arial" w:cs="Arial"/>
          <w:b/>
          <w:color w:val="000000"/>
          <w:kern w:val="24"/>
          <w:sz w:val="24"/>
          <w:szCs w:val="24"/>
        </w:rPr>
        <w:t>A</w:t>
      </w:r>
      <w:r w:rsidRPr="00F40129">
        <w:rPr>
          <w:rFonts w:ascii="Arial" w:eastAsia="Times New Roman" w:hAnsi="Arial" w:cs="Arial"/>
          <w:color w:val="000000"/>
          <w:kern w:val="24"/>
          <w:sz w:val="24"/>
          <w:szCs w:val="24"/>
        </w:rPr>
        <w:t>) and survival (</w:t>
      </w:r>
      <w:r w:rsidRPr="00F40129">
        <w:rPr>
          <w:rFonts w:ascii="Arial" w:eastAsia="Times New Roman" w:hAnsi="Arial" w:cs="Arial"/>
          <w:b/>
          <w:color w:val="000000"/>
          <w:kern w:val="24"/>
          <w:sz w:val="24"/>
          <w:szCs w:val="24"/>
        </w:rPr>
        <w:t>B</w:t>
      </w:r>
      <w:r w:rsidRPr="00F40129">
        <w:rPr>
          <w:rFonts w:ascii="Arial" w:eastAsia="Times New Roman" w:hAnsi="Arial" w:cs="Arial"/>
          <w:color w:val="000000"/>
          <w:kern w:val="24"/>
          <w:sz w:val="24"/>
          <w:szCs w:val="24"/>
        </w:rPr>
        <w:t xml:space="preserve">) were monitored. Mean values ± SEM are shown (n=18-22). </w:t>
      </w:r>
      <w:r w:rsidRPr="00F40129">
        <w:rPr>
          <w:rFonts w:ascii="Arial" w:eastAsia="Times New Roman" w:hAnsi="Arial" w:cs="Arial"/>
          <w:b/>
          <w:bCs/>
          <w:color w:val="000000"/>
          <w:kern w:val="24"/>
          <w:sz w:val="24"/>
          <w:szCs w:val="24"/>
        </w:rPr>
        <w:t>C)</w:t>
      </w:r>
      <w:r w:rsidRPr="00F40129">
        <w:rPr>
          <w:rFonts w:ascii="Arial" w:eastAsia="Times New Roman" w:hAnsi="Arial" w:cs="Arial"/>
          <w:color w:val="000000"/>
          <w:kern w:val="24"/>
          <w:sz w:val="24"/>
          <w:szCs w:val="24"/>
        </w:rPr>
        <w:t xml:space="preserve"> Viral titers were determined by plaque assay at 14, 30 and 70 days post-infection. Titers in organs of individual mice are shown (circles); horizontal bars indicate the median values; D.L., detection limit. One-way ANOVA followed by Tukey's multiple comparison test was used; p values indicate significant differences (*p &lt; 0.05; ***p &lt; 0.001, and ****, p &lt; 0.0001). </w:t>
      </w:r>
    </w:p>
    <w:p w:rsidR="00543ED6" w:rsidRDefault="00543ED6"/>
    <w:p w:rsidR="00F40129" w:rsidRDefault="00F40129"/>
    <w:p w:rsidR="00F40129" w:rsidRDefault="00F40129"/>
    <w:p w:rsidR="00F40129" w:rsidRDefault="00F40129"/>
    <w:p w:rsidR="00F40129" w:rsidRDefault="00F40129"/>
    <w:p w:rsidR="00F40129" w:rsidRDefault="00F40129"/>
    <w:p w:rsidR="00F40129" w:rsidRDefault="00F40129"/>
    <w:p w:rsidR="00F40129" w:rsidRDefault="00F40129"/>
    <w:p w:rsidR="00F40129" w:rsidRDefault="00F40129">
      <w:r>
        <w:lastRenderedPageBreak/>
        <w:pict>
          <v:shape id="_x0000_i1027" type="#_x0000_t75" style="width:375.55pt;height:572.1pt">
            <v:imagedata r:id="rId6" o:title="FK-Supp" croptop="2501f"/>
          </v:shape>
        </w:pict>
      </w:r>
    </w:p>
    <w:p w:rsidR="00F40129" w:rsidRPr="00F40129" w:rsidRDefault="00F40129" w:rsidP="00F40129">
      <w:pPr>
        <w:spacing w:after="0" w:line="360" w:lineRule="auto"/>
        <w:jc w:val="both"/>
        <w:rPr>
          <w:rFonts w:ascii="Arial" w:eastAsia="Times New Roman" w:hAnsi="Arial" w:cs="Arial"/>
          <w:color w:val="000000"/>
          <w:kern w:val="24"/>
          <w:sz w:val="24"/>
          <w:szCs w:val="24"/>
        </w:rPr>
      </w:pPr>
      <w:r w:rsidRPr="00F40129">
        <w:rPr>
          <w:rFonts w:ascii="Arial" w:eastAsia="Times New Roman" w:hAnsi="Arial" w:cs="Arial"/>
          <w:b/>
          <w:bCs/>
          <w:color w:val="000000"/>
          <w:kern w:val="24"/>
          <w:sz w:val="24"/>
          <w:szCs w:val="24"/>
        </w:rPr>
        <w:t>Supplementary figure 3.</w:t>
      </w:r>
      <w:r w:rsidRPr="00F40129">
        <w:rPr>
          <w:rFonts w:ascii="Arial" w:eastAsia="Times New Roman" w:hAnsi="Arial" w:cs="Arial"/>
          <w:color w:val="000000"/>
          <w:kern w:val="24"/>
          <w:sz w:val="24"/>
          <w:szCs w:val="24"/>
        </w:rPr>
        <w:t xml:space="preserve"> </w:t>
      </w:r>
      <w:r w:rsidRPr="00F40129">
        <w:rPr>
          <w:rFonts w:ascii="Arial" w:eastAsia="Times New Roman" w:hAnsi="Arial" w:cs="Arial"/>
          <w:b/>
          <w:color w:val="000000"/>
          <w:kern w:val="24"/>
          <w:sz w:val="24"/>
          <w:szCs w:val="24"/>
        </w:rPr>
        <w:t>The role of T-cell effector mechanisms in the control of MCMV infection in newborn mice.</w:t>
      </w:r>
      <w:r w:rsidRPr="00F40129">
        <w:rPr>
          <w:rFonts w:ascii="Arial" w:eastAsia="Times New Roman" w:hAnsi="Arial" w:cs="Arial"/>
          <w:color w:val="000000"/>
          <w:kern w:val="24"/>
          <w:sz w:val="24"/>
          <w:szCs w:val="24"/>
        </w:rPr>
        <w:t xml:space="preserve"> Newborn C57BL/6, </w:t>
      </w:r>
      <w:r w:rsidRPr="00F40129">
        <w:rPr>
          <w:rFonts w:ascii="Arial" w:eastAsia="Times New Roman" w:hAnsi="Arial" w:cs="Arial"/>
          <w:b/>
          <w:bCs/>
          <w:color w:val="000000"/>
          <w:kern w:val="24"/>
          <w:sz w:val="24"/>
          <w:szCs w:val="24"/>
        </w:rPr>
        <w:t>A)</w:t>
      </w:r>
      <w:r w:rsidRPr="00F40129">
        <w:rPr>
          <w:rFonts w:ascii="Arial" w:eastAsia="Times New Roman" w:hAnsi="Arial" w:cs="Arial"/>
          <w:color w:val="000000"/>
          <w:kern w:val="24"/>
          <w:sz w:val="24"/>
          <w:szCs w:val="24"/>
        </w:rPr>
        <w:t xml:space="preserve"> Prf1</w:t>
      </w:r>
      <w:r w:rsidRPr="00F40129">
        <w:rPr>
          <w:rFonts w:ascii="Arial" w:eastAsia="Times New Roman" w:hAnsi="Arial" w:cs="Arial"/>
          <w:color w:val="000000"/>
          <w:kern w:val="24"/>
          <w:position w:val="6"/>
          <w:sz w:val="24"/>
          <w:szCs w:val="24"/>
          <w:vertAlign w:val="superscript"/>
        </w:rPr>
        <w:t>-/-</w:t>
      </w:r>
      <w:r w:rsidRPr="00F40129">
        <w:rPr>
          <w:rFonts w:ascii="Arial" w:eastAsia="Times New Roman" w:hAnsi="Arial" w:cs="Arial"/>
          <w:bCs/>
          <w:color w:val="000000"/>
          <w:kern w:val="24"/>
          <w:sz w:val="24"/>
          <w:szCs w:val="24"/>
        </w:rPr>
        <w:t xml:space="preserve">, </w:t>
      </w:r>
      <w:r w:rsidRPr="00F40129">
        <w:rPr>
          <w:rFonts w:ascii="Arial" w:eastAsia="Times New Roman" w:hAnsi="Arial" w:cs="Arial"/>
          <w:b/>
          <w:bCs/>
          <w:color w:val="000000"/>
          <w:kern w:val="24"/>
          <w:sz w:val="24"/>
          <w:szCs w:val="24"/>
        </w:rPr>
        <w:t xml:space="preserve">B) </w:t>
      </w:r>
      <w:proofErr w:type="spellStart"/>
      <w:r w:rsidRPr="00F40129">
        <w:rPr>
          <w:rFonts w:ascii="Arial" w:eastAsia="Times New Roman" w:hAnsi="Arial" w:cs="Arial"/>
          <w:bCs/>
          <w:color w:val="000000"/>
          <w:kern w:val="24"/>
          <w:sz w:val="24"/>
          <w:szCs w:val="24"/>
        </w:rPr>
        <w:t>Gzma</w:t>
      </w:r>
      <w:proofErr w:type="spellEnd"/>
      <w:r w:rsidRPr="00F40129">
        <w:rPr>
          <w:rFonts w:ascii="Arial" w:eastAsia="Times New Roman" w:hAnsi="Arial" w:cs="Arial"/>
          <w:bCs/>
          <w:color w:val="000000"/>
          <w:kern w:val="24"/>
          <w:sz w:val="24"/>
          <w:szCs w:val="24"/>
          <w:vertAlign w:val="superscript"/>
        </w:rPr>
        <w:t>-/-</w:t>
      </w:r>
      <w:proofErr w:type="spellStart"/>
      <w:r w:rsidRPr="00F40129">
        <w:rPr>
          <w:rFonts w:ascii="Arial" w:eastAsia="Times New Roman" w:hAnsi="Arial" w:cs="Arial"/>
          <w:bCs/>
          <w:color w:val="000000"/>
          <w:kern w:val="24"/>
          <w:sz w:val="24"/>
          <w:szCs w:val="24"/>
        </w:rPr>
        <w:t>Gzmb</w:t>
      </w:r>
      <w:proofErr w:type="spellEnd"/>
      <w:r w:rsidRPr="00F40129">
        <w:rPr>
          <w:rFonts w:ascii="Arial" w:eastAsia="Times New Roman" w:hAnsi="Arial" w:cs="Arial"/>
          <w:bCs/>
          <w:color w:val="000000"/>
          <w:kern w:val="24"/>
          <w:sz w:val="24"/>
          <w:szCs w:val="24"/>
          <w:vertAlign w:val="superscript"/>
        </w:rPr>
        <w:t>-/-</w:t>
      </w:r>
      <w:r w:rsidRPr="00F40129">
        <w:rPr>
          <w:rFonts w:ascii="Arial" w:eastAsia="Times New Roman" w:hAnsi="Arial" w:cs="Arial"/>
          <w:bCs/>
          <w:color w:val="000000"/>
          <w:kern w:val="24"/>
          <w:sz w:val="24"/>
          <w:szCs w:val="24"/>
        </w:rPr>
        <w:t xml:space="preserve">, </w:t>
      </w:r>
      <w:r w:rsidRPr="00F40129">
        <w:rPr>
          <w:rFonts w:ascii="Arial" w:eastAsia="Times New Roman" w:hAnsi="Arial" w:cs="Arial"/>
          <w:b/>
          <w:bCs/>
          <w:color w:val="000000"/>
          <w:kern w:val="24"/>
          <w:sz w:val="24"/>
          <w:szCs w:val="24"/>
        </w:rPr>
        <w:t>C)</w:t>
      </w:r>
      <w:r w:rsidRPr="00F40129">
        <w:rPr>
          <w:rFonts w:ascii="Arial" w:eastAsia="Times New Roman" w:hAnsi="Arial" w:cs="Arial"/>
          <w:color w:val="000000"/>
          <w:kern w:val="24"/>
          <w:sz w:val="24"/>
          <w:szCs w:val="24"/>
        </w:rPr>
        <w:t xml:space="preserve"> TNFRp55</w:t>
      </w:r>
      <w:r w:rsidRPr="00F40129">
        <w:rPr>
          <w:rFonts w:ascii="Arial" w:eastAsia="Times New Roman" w:hAnsi="Arial" w:cs="Arial"/>
          <w:color w:val="000000"/>
          <w:kern w:val="24"/>
          <w:position w:val="6"/>
          <w:sz w:val="24"/>
          <w:szCs w:val="24"/>
          <w:vertAlign w:val="superscript"/>
        </w:rPr>
        <w:t>-/-</w:t>
      </w:r>
      <w:r w:rsidRPr="00F40129">
        <w:rPr>
          <w:rFonts w:ascii="Arial" w:eastAsia="Times New Roman" w:hAnsi="Arial" w:cs="Arial"/>
          <w:color w:val="000000"/>
          <w:kern w:val="24"/>
          <w:sz w:val="24"/>
          <w:szCs w:val="24"/>
        </w:rPr>
        <w:t xml:space="preserve">, and </w:t>
      </w:r>
      <w:r w:rsidRPr="00F40129">
        <w:rPr>
          <w:rFonts w:ascii="Arial" w:eastAsia="Times New Roman" w:hAnsi="Arial" w:cs="Arial"/>
          <w:b/>
          <w:bCs/>
          <w:color w:val="000000"/>
          <w:kern w:val="24"/>
          <w:sz w:val="24"/>
          <w:szCs w:val="24"/>
        </w:rPr>
        <w:t xml:space="preserve">D) </w:t>
      </w:r>
      <w:r w:rsidRPr="00F40129">
        <w:rPr>
          <w:rFonts w:ascii="Arial" w:eastAsia="Times New Roman" w:hAnsi="Arial" w:cs="Arial"/>
          <w:color w:val="000000"/>
          <w:kern w:val="24"/>
          <w:sz w:val="24"/>
          <w:szCs w:val="24"/>
        </w:rPr>
        <w:t>IFN-γ</w:t>
      </w:r>
      <w:r w:rsidRPr="00F40129">
        <w:rPr>
          <w:rFonts w:ascii="Arial" w:eastAsia="Times New Roman" w:hAnsi="Arial" w:cs="Arial"/>
          <w:color w:val="000000"/>
          <w:kern w:val="24"/>
          <w:position w:val="6"/>
          <w:sz w:val="24"/>
          <w:szCs w:val="24"/>
          <w:vertAlign w:val="superscript"/>
        </w:rPr>
        <w:t>-/</w:t>
      </w:r>
      <w:r w:rsidRPr="00F40129">
        <w:rPr>
          <w:rFonts w:ascii="Arial" w:eastAsia="Times New Roman" w:hAnsi="Arial" w:cs="Arial"/>
          <w:color w:val="000000"/>
          <w:kern w:val="24"/>
          <w:sz w:val="24"/>
          <w:szCs w:val="24"/>
        </w:rPr>
        <w:t xml:space="preserve">mice were infected with 200 PFU of MCMV. Viral titers were determined on 14, 30, and 70 dpi. Mean values are shown (n =5-14). Titers in organs of individual mice are shown (circles); horizontal bars indicate the median </w:t>
      </w:r>
      <w:r w:rsidRPr="00F40129">
        <w:rPr>
          <w:rFonts w:ascii="Arial" w:eastAsia="Times New Roman" w:hAnsi="Arial" w:cs="Arial"/>
          <w:color w:val="000000"/>
          <w:kern w:val="24"/>
          <w:sz w:val="24"/>
          <w:szCs w:val="24"/>
        </w:rPr>
        <w:lastRenderedPageBreak/>
        <w:t xml:space="preserve">values; D.L., detection limit. </w:t>
      </w:r>
      <w:bookmarkStart w:id="0" w:name="OLE_LINK5"/>
      <w:r w:rsidRPr="00F40129">
        <w:rPr>
          <w:rFonts w:ascii="Arial" w:eastAsia="Times New Roman" w:hAnsi="Arial" w:cs="Arial"/>
          <w:color w:val="000000"/>
          <w:kern w:val="24"/>
          <w:sz w:val="24"/>
          <w:szCs w:val="24"/>
        </w:rPr>
        <w:t>Unpaired two-tailed Student’s test was used; p values indicate significant differences; *p &lt; 0.05; **p &lt; 0.01</w:t>
      </w:r>
      <w:bookmarkEnd w:id="0"/>
      <w:r w:rsidRPr="00F40129">
        <w:rPr>
          <w:rFonts w:ascii="Arial" w:eastAsia="Times New Roman" w:hAnsi="Arial" w:cs="Arial"/>
          <w:color w:val="000000"/>
          <w:kern w:val="24"/>
          <w:sz w:val="24"/>
          <w:szCs w:val="24"/>
        </w:rPr>
        <w:t xml:space="preserve">; ***p &lt; 0.001, ****, p &lt; 0.0001. </w:t>
      </w:r>
      <w:r w:rsidRPr="00F40129">
        <w:rPr>
          <w:rFonts w:ascii="Arial" w:eastAsia="Times New Roman" w:hAnsi="Arial" w:cs="Arial"/>
          <w:b/>
          <w:color w:val="000000"/>
          <w:kern w:val="24"/>
          <w:sz w:val="24"/>
          <w:szCs w:val="24"/>
        </w:rPr>
        <w:t>(</w:t>
      </w:r>
      <w:r w:rsidRPr="00F40129">
        <w:rPr>
          <w:rFonts w:ascii="Arial" w:eastAsia="Times New Roman" w:hAnsi="Arial" w:cs="Arial"/>
          <w:b/>
          <w:bCs/>
          <w:color w:val="000000"/>
          <w:kern w:val="24"/>
          <w:sz w:val="24"/>
          <w:szCs w:val="24"/>
        </w:rPr>
        <w:t>E</w:t>
      </w:r>
      <w:proofErr w:type="gramStart"/>
      <w:r w:rsidRPr="00F40129">
        <w:rPr>
          <w:rFonts w:ascii="Arial" w:eastAsia="Times New Roman" w:hAnsi="Arial" w:cs="Arial"/>
          <w:b/>
          <w:bCs/>
          <w:color w:val="000000"/>
          <w:kern w:val="24"/>
          <w:sz w:val="24"/>
          <w:szCs w:val="24"/>
        </w:rPr>
        <w:t>,F</w:t>
      </w:r>
      <w:proofErr w:type="gramEnd"/>
      <w:r w:rsidRPr="00F40129">
        <w:rPr>
          <w:rFonts w:ascii="Arial" w:eastAsia="Times New Roman" w:hAnsi="Arial" w:cs="Arial"/>
          <w:b/>
          <w:bCs/>
          <w:color w:val="000000"/>
          <w:kern w:val="24"/>
          <w:sz w:val="24"/>
          <w:szCs w:val="24"/>
        </w:rPr>
        <w:t>)</w:t>
      </w:r>
      <w:r w:rsidRPr="00F40129">
        <w:rPr>
          <w:rFonts w:ascii="Arial" w:eastAsia="Times New Roman" w:hAnsi="Arial" w:cs="Arial"/>
          <w:sz w:val="24"/>
          <w:szCs w:val="24"/>
        </w:rPr>
        <w:t xml:space="preserve"> Topography of IE1</w:t>
      </w:r>
      <w:r w:rsidRPr="00F40129">
        <w:rPr>
          <w:rFonts w:ascii="Arial" w:eastAsia="Times New Roman" w:hAnsi="Arial" w:cs="Arial"/>
          <w:sz w:val="24"/>
          <w:szCs w:val="24"/>
          <w:vertAlign w:val="superscript"/>
        </w:rPr>
        <w:t>+</w:t>
      </w:r>
      <w:r w:rsidRPr="00F40129">
        <w:rPr>
          <w:rFonts w:ascii="Arial" w:eastAsia="Times New Roman" w:hAnsi="Arial" w:cs="Arial"/>
          <w:sz w:val="24"/>
          <w:szCs w:val="24"/>
        </w:rPr>
        <w:t xml:space="preserve"> cells in the brain</w:t>
      </w:r>
      <w:r w:rsidRPr="00F40129">
        <w:rPr>
          <w:rFonts w:ascii="Arial" w:eastAsia="Times New Roman" w:hAnsi="Arial" w:cs="Arial"/>
          <w:color w:val="000000"/>
          <w:kern w:val="24"/>
          <w:sz w:val="24"/>
          <w:szCs w:val="24"/>
        </w:rPr>
        <w:t xml:space="preserve"> of IFN-γ</w:t>
      </w:r>
      <w:r w:rsidRPr="00F40129">
        <w:rPr>
          <w:rFonts w:ascii="Arial" w:eastAsia="Times New Roman" w:hAnsi="Arial" w:cs="Arial"/>
          <w:color w:val="000000"/>
          <w:kern w:val="24"/>
          <w:position w:val="6"/>
          <w:sz w:val="24"/>
          <w:szCs w:val="24"/>
          <w:vertAlign w:val="superscript"/>
        </w:rPr>
        <w:t>-/-</w:t>
      </w:r>
      <w:r w:rsidRPr="00F40129">
        <w:rPr>
          <w:rFonts w:ascii="Arial" w:eastAsia="Times New Roman" w:hAnsi="Arial" w:cs="Arial"/>
          <w:color w:val="000000"/>
          <w:kern w:val="24"/>
          <w:sz w:val="24"/>
          <w:szCs w:val="24"/>
        </w:rPr>
        <w:t xml:space="preserve"> and</w:t>
      </w:r>
      <w:r w:rsidRPr="00F40129">
        <w:rPr>
          <w:rFonts w:ascii="Arial" w:eastAsia="Times New Roman" w:hAnsi="Arial" w:cs="Arial"/>
          <w:color w:val="000000"/>
          <w:sz w:val="24"/>
          <w:szCs w:val="24"/>
        </w:rPr>
        <w:t xml:space="preserve"> Il12rb2</w:t>
      </w:r>
      <w:r w:rsidRPr="00F40129">
        <w:rPr>
          <w:rFonts w:ascii="Arial" w:eastAsia="Times New Roman" w:hAnsi="Arial" w:cs="Arial"/>
          <w:color w:val="000000"/>
          <w:sz w:val="24"/>
          <w:szCs w:val="24"/>
          <w:vertAlign w:val="superscript"/>
        </w:rPr>
        <w:t>-/-</w:t>
      </w:r>
      <w:r w:rsidRPr="00F40129">
        <w:rPr>
          <w:rFonts w:ascii="Arial" w:eastAsia="Times New Roman" w:hAnsi="Arial" w:cs="Arial"/>
          <w:color w:val="000000"/>
          <w:sz w:val="24"/>
          <w:szCs w:val="24"/>
        </w:rPr>
        <w:t xml:space="preserve"> mice</w:t>
      </w:r>
      <w:r w:rsidRPr="00F40129">
        <w:rPr>
          <w:rFonts w:ascii="Arial" w:eastAsia="Times New Roman" w:hAnsi="Arial" w:cs="Arial"/>
          <w:color w:val="000000"/>
          <w:kern w:val="24"/>
          <w:sz w:val="24"/>
          <w:szCs w:val="24"/>
        </w:rPr>
        <w:t xml:space="preserve"> (n=5).</w:t>
      </w:r>
    </w:p>
    <w:p w:rsidR="00F40129" w:rsidRDefault="00F40129"/>
    <w:p w:rsidR="00F40129" w:rsidRDefault="00F40129"/>
    <w:p w:rsidR="00F40129" w:rsidRDefault="00F40129"/>
    <w:p w:rsidR="00F40129" w:rsidRDefault="00F40129"/>
    <w:p w:rsidR="00F40129" w:rsidRDefault="00F40129"/>
    <w:p w:rsidR="00F40129" w:rsidRDefault="00F40129"/>
    <w:p w:rsidR="00F40129" w:rsidRDefault="00F40129"/>
    <w:p w:rsidR="00F40129" w:rsidRDefault="00F40129"/>
    <w:p w:rsidR="00F40129" w:rsidRDefault="00F40129"/>
    <w:p w:rsidR="00F40129" w:rsidRDefault="00F40129"/>
    <w:p w:rsidR="00F40129" w:rsidRDefault="00F40129"/>
    <w:p w:rsidR="00F40129" w:rsidRDefault="00F40129"/>
    <w:p w:rsidR="00F40129" w:rsidRDefault="00F40129"/>
    <w:p w:rsidR="00F40129" w:rsidRDefault="00F40129"/>
    <w:p w:rsidR="00F40129" w:rsidRDefault="00F40129"/>
    <w:p w:rsidR="00F40129" w:rsidRDefault="00F40129"/>
    <w:p w:rsidR="00F40129" w:rsidRDefault="00F40129"/>
    <w:p w:rsidR="00F40129" w:rsidRDefault="00F40129"/>
    <w:p w:rsidR="00F40129" w:rsidRDefault="00F40129"/>
    <w:p w:rsidR="00F40129" w:rsidRDefault="00F40129"/>
    <w:p w:rsidR="00F40129" w:rsidRDefault="00F40129"/>
    <w:p w:rsidR="00F40129" w:rsidRDefault="00F40129"/>
    <w:p w:rsidR="00F40129" w:rsidRDefault="00F40129"/>
    <w:p w:rsidR="00F40129" w:rsidRDefault="00F40129"/>
    <w:p w:rsidR="00F40129" w:rsidRDefault="00F40129"/>
    <w:p w:rsidR="00F40129" w:rsidRDefault="00F40129"/>
    <w:p w:rsidR="00F40129" w:rsidRDefault="00F40129"/>
    <w:p w:rsidR="00F40129" w:rsidRDefault="00F40129"/>
    <w:p w:rsidR="00F40129" w:rsidRDefault="00F40129">
      <w:r>
        <w:lastRenderedPageBreak/>
        <w:pict>
          <v:shape id="_x0000_i1028" type="#_x0000_t75" style="width:302.9pt;height:234.15pt">
            <v:imagedata r:id="rId7" o:title="FK-Supp" croptop="5795f"/>
          </v:shape>
        </w:pict>
      </w:r>
    </w:p>
    <w:p w:rsidR="00F40129" w:rsidRPr="00F40129" w:rsidRDefault="00F40129" w:rsidP="00F40129">
      <w:pPr>
        <w:spacing w:after="0" w:line="360" w:lineRule="auto"/>
        <w:jc w:val="both"/>
        <w:rPr>
          <w:rFonts w:ascii="Arial" w:eastAsia="Times New Roman" w:hAnsi="Arial" w:cs="Arial"/>
          <w:color w:val="000000"/>
          <w:kern w:val="24"/>
          <w:sz w:val="24"/>
          <w:szCs w:val="24"/>
          <w:lang w:eastAsia="hr-HR"/>
        </w:rPr>
      </w:pPr>
      <w:r w:rsidRPr="00F40129">
        <w:rPr>
          <w:rFonts w:ascii="Arial" w:eastAsia="Times New Roman" w:hAnsi="Arial" w:cs="Arial"/>
          <w:b/>
          <w:bCs/>
          <w:color w:val="000000"/>
          <w:kern w:val="24"/>
          <w:sz w:val="24"/>
          <w:szCs w:val="24"/>
          <w:lang w:eastAsia="hr-HR"/>
        </w:rPr>
        <w:t xml:space="preserve">Supplementary figure 4. </w:t>
      </w:r>
      <w:r w:rsidRPr="00F40129">
        <w:rPr>
          <w:rFonts w:ascii="Arial" w:eastAsia="Times New Roman" w:hAnsi="Arial" w:cs="Arial"/>
          <w:b/>
          <w:bCs/>
          <w:color w:val="000000"/>
          <w:kern w:val="24"/>
          <w:sz w:val="24"/>
          <w:szCs w:val="24"/>
          <w:lang w:val="en-GB" w:eastAsia="hr-HR"/>
        </w:rPr>
        <w:t>IFN-γ</w:t>
      </w:r>
      <w:r w:rsidRPr="00F40129">
        <w:rPr>
          <w:rFonts w:ascii="Arial" w:eastAsia="Times New Roman" w:hAnsi="Arial" w:cs="Arial"/>
          <w:b/>
          <w:bCs/>
          <w:color w:val="000000"/>
          <w:kern w:val="24"/>
          <w:sz w:val="24"/>
          <w:szCs w:val="24"/>
          <w:lang w:eastAsia="hr-HR"/>
        </w:rPr>
        <w:t xml:space="preserve"> treatment restricts HCMV infection in neurons. </w:t>
      </w:r>
      <w:r w:rsidRPr="00F40129">
        <w:rPr>
          <w:rFonts w:ascii="Arial" w:eastAsia="Times New Roman" w:hAnsi="Arial" w:cs="Arial"/>
          <w:b/>
          <w:color w:val="000000"/>
          <w:kern w:val="24"/>
          <w:sz w:val="24"/>
          <w:szCs w:val="24"/>
          <w:lang w:eastAsia="hr-HR"/>
        </w:rPr>
        <w:t>A)</w:t>
      </w:r>
      <w:r w:rsidRPr="00F40129">
        <w:rPr>
          <w:rFonts w:ascii="Arial" w:eastAsia="Times New Roman" w:hAnsi="Arial" w:cs="Arial"/>
          <w:color w:val="000000"/>
          <w:kern w:val="24"/>
          <w:sz w:val="24"/>
          <w:szCs w:val="24"/>
          <w:lang w:eastAsia="hr-HR"/>
        </w:rPr>
        <w:t xml:space="preserve"> Representative scanned plates of IFN-γ treated and </w:t>
      </w:r>
      <w:r w:rsidRPr="00F40129">
        <w:rPr>
          <w:rFonts w:ascii="Arial" w:eastAsia="Times New Roman" w:hAnsi="Arial" w:cs="Arial"/>
          <w:bCs/>
          <w:color w:val="000000"/>
          <w:kern w:val="24"/>
          <w:sz w:val="24"/>
          <w:szCs w:val="24"/>
          <w:lang w:eastAsia="hr-HR"/>
        </w:rPr>
        <w:t>KL7-EGP HCMV</w:t>
      </w:r>
      <w:r w:rsidRPr="00F40129">
        <w:rPr>
          <w:rFonts w:ascii="Arial" w:eastAsia="Times New Roman" w:hAnsi="Arial" w:cs="Arial"/>
          <w:color w:val="000000"/>
          <w:kern w:val="24"/>
          <w:sz w:val="24"/>
          <w:szCs w:val="24"/>
          <w:lang w:eastAsia="hr-HR"/>
        </w:rPr>
        <w:t xml:space="preserve"> infected SH-SY5Y cells. Images were recorded using </w:t>
      </w:r>
      <w:proofErr w:type="spellStart"/>
      <w:r w:rsidRPr="00F40129">
        <w:rPr>
          <w:rFonts w:ascii="Arial" w:eastAsia="Times New Roman" w:hAnsi="Arial" w:cs="Arial"/>
          <w:color w:val="000000"/>
          <w:kern w:val="24"/>
          <w:sz w:val="24"/>
          <w:szCs w:val="24"/>
          <w:lang w:eastAsia="hr-HR"/>
        </w:rPr>
        <w:t>Amersham</w:t>
      </w:r>
      <w:proofErr w:type="spellEnd"/>
      <w:r w:rsidRPr="00F40129">
        <w:rPr>
          <w:rFonts w:ascii="Arial" w:eastAsia="Times New Roman" w:hAnsi="Arial" w:cs="Arial"/>
          <w:color w:val="000000"/>
          <w:kern w:val="24"/>
          <w:sz w:val="24"/>
          <w:szCs w:val="24"/>
          <w:lang w:eastAsia="hr-HR"/>
        </w:rPr>
        <w:t xml:space="preserve"> Typhoon. </w:t>
      </w:r>
      <w:r w:rsidRPr="00F40129">
        <w:rPr>
          <w:rFonts w:ascii="Arial" w:eastAsia="Times New Roman" w:hAnsi="Arial" w:cs="Arial"/>
          <w:b/>
          <w:bCs/>
          <w:color w:val="000000"/>
          <w:kern w:val="24"/>
          <w:sz w:val="24"/>
          <w:szCs w:val="24"/>
          <w:lang w:eastAsia="hr-HR"/>
        </w:rPr>
        <w:t xml:space="preserve">B) </w:t>
      </w:r>
      <w:r w:rsidRPr="00F40129">
        <w:rPr>
          <w:rFonts w:ascii="Arial" w:eastAsia="Times New Roman" w:hAnsi="Arial" w:cs="Arial"/>
          <w:color w:val="000000"/>
          <w:kern w:val="24"/>
          <w:sz w:val="24"/>
          <w:szCs w:val="24"/>
          <w:lang w:eastAsia="hr-HR"/>
        </w:rPr>
        <w:t xml:space="preserve">Representative scanned plates of </w:t>
      </w:r>
      <w:r w:rsidRPr="00F40129">
        <w:rPr>
          <w:rFonts w:ascii="Arial" w:eastAsia="Times New Roman" w:hAnsi="Arial" w:cs="Arial"/>
          <w:bCs/>
          <w:color w:val="000000"/>
          <w:kern w:val="24"/>
          <w:sz w:val="24"/>
          <w:szCs w:val="24"/>
          <w:lang w:eastAsia="hr-HR"/>
        </w:rPr>
        <w:t>KL7-EGP</w:t>
      </w:r>
      <w:r w:rsidRPr="00F40129">
        <w:rPr>
          <w:rFonts w:ascii="Arial" w:eastAsia="Times New Roman" w:hAnsi="Arial" w:cs="Arial"/>
          <w:color w:val="000000"/>
          <w:kern w:val="24"/>
          <w:sz w:val="24"/>
          <w:szCs w:val="24"/>
          <w:lang w:eastAsia="hr-HR"/>
        </w:rPr>
        <w:t xml:space="preserve"> infected and IFN-γ treated SH-SY5Y cells. Images were recorded using </w:t>
      </w:r>
      <w:proofErr w:type="spellStart"/>
      <w:r w:rsidRPr="00F40129">
        <w:rPr>
          <w:rFonts w:ascii="Arial" w:eastAsia="Times New Roman" w:hAnsi="Arial" w:cs="Arial"/>
          <w:color w:val="000000"/>
          <w:kern w:val="24"/>
          <w:sz w:val="24"/>
          <w:szCs w:val="24"/>
          <w:lang w:eastAsia="hr-HR"/>
        </w:rPr>
        <w:t>Amersham</w:t>
      </w:r>
      <w:proofErr w:type="spellEnd"/>
      <w:r w:rsidRPr="00F40129">
        <w:rPr>
          <w:rFonts w:ascii="Arial" w:eastAsia="Times New Roman" w:hAnsi="Arial" w:cs="Arial"/>
          <w:color w:val="000000"/>
          <w:kern w:val="24"/>
          <w:sz w:val="24"/>
          <w:szCs w:val="24"/>
          <w:lang w:eastAsia="hr-HR"/>
        </w:rPr>
        <w:t xml:space="preserve"> Typhoon.</w:t>
      </w:r>
      <w:r w:rsidRPr="00F40129">
        <w:rPr>
          <w:rFonts w:ascii="Arial" w:eastAsia="Times New Roman" w:hAnsi="Arial" w:cs="Arial"/>
          <w:bCs/>
          <w:color w:val="000000"/>
          <w:kern w:val="24"/>
          <w:sz w:val="24"/>
          <w:szCs w:val="24"/>
          <w:lang w:eastAsia="hr-HR"/>
        </w:rPr>
        <w:t xml:space="preserve"> </w:t>
      </w:r>
      <w:r w:rsidRPr="00F40129">
        <w:rPr>
          <w:rFonts w:ascii="Arial" w:eastAsia="Times New Roman" w:hAnsi="Arial" w:cs="Arial"/>
          <w:b/>
          <w:bCs/>
          <w:color w:val="000000"/>
          <w:kern w:val="24"/>
          <w:sz w:val="24"/>
          <w:szCs w:val="24"/>
          <w:lang w:eastAsia="hr-HR"/>
        </w:rPr>
        <w:t xml:space="preserve">C) </w:t>
      </w:r>
      <w:proofErr w:type="spellStart"/>
      <w:r w:rsidRPr="00F40129">
        <w:rPr>
          <w:rFonts w:ascii="Arial" w:eastAsia="Times New Roman" w:hAnsi="Arial" w:cs="Arial"/>
          <w:color w:val="000000"/>
          <w:kern w:val="24"/>
          <w:sz w:val="24"/>
          <w:szCs w:val="24"/>
          <w:lang w:eastAsia="hr-HR"/>
        </w:rPr>
        <w:t>Immunohistochemical</w:t>
      </w:r>
      <w:proofErr w:type="spellEnd"/>
      <w:r w:rsidRPr="00F40129">
        <w:rPr>
          <w:rFonts w:ascii="Arial" w:eastAsia="Times New Roman" w:hAnsi="Arial" w:cs="Arial"/>
          <w:color w:val="000000"/>
          <w:kern w:val="24"/>
          <w:sz w:val="24"/>
          <w:szCs w:val="24"/>
          <w:lang w:eastAsia="hr-HR"/>
        </w:rPr>
        <w:t xml:space="preserve"> staining of HCMV infection of </w:t>
      </w:r>
      <w:proofErr w:type="spellStart"/>
      <w:r w:rsidRPr="00F40129">
        <w:rPr>
          <w:rFonts w:ascii="Arial" w:eastAsia="Times New Roman" w:hAnsi="Arial" w:cs="Arial"/>
          <w:bCs/>
          <w:color w:val="000000"/>
          <w:kern w:val="24"/>
          <w:sz w:val="24"/>
          <w:szCs w:val="24"/>
          <w:lang w:eastAsia="hr-HR"/>
        </w:rPr>
        <w:t>hfOBSCs</w:t>
      </w:r>
      <w:proofErr w:type="spellEnd"/>
      <w:r w:rsidRPr="00F40129">
        <w:rPr>
          <w:rFonts w:ascii="Arial" w:eastAsia="Times New Roman" w:hAnsi="Arial" w:cs="Arial"/>
          <w:bCs/>
          <w:color w:val="000000"/>
          <w:kern w:val="24"/>
          <w:sz w:val="24"/>
          <w:szCs w:val="24"/>
          <w:lang w:eastAsia="hr-HR"/>
        </w:rPr>
        <w:t xml:space="preserve"> on </w:t>
      </w:r>
      <w:r w:rsidRPr="00F40129">
        <w:rPr>
          <w:rFonts w:ascii="Arial" w:eastAsia="Times New Roman" w:hAnsi="Arial" w:cs="Arial"/>
          <w:color w:val="000000"/>
          <w:kern w:val="24"/>
          <w:sz w:val="24"/>
          <w:szCs w:val="24"/>
          <w:lang w:eastAsia="hr-HR"/>
        </w:rPr>
        <w:t xml:space="preserve">day 2 post-infection. </w:t>
      </w:r>
      <w:proofErr w:type="spellStart"/>
      <w:proofErr w:type="gramStart"/>
      <w:r w:rsidRPr="00F40129">
        <w:rPr>
          <w:rFonts w:ascii="Arial" w:eastAsia="Times New Roman" w:hAnsi="Arial" w:cs="Arial"/>
          <w:bCs/>
          <w:color w:val="000000"/>
          <w:kern w:val="24"/>
          <w:sz w:val="24"/>
          <w:szCs w:val="24"/>
          <w:lang w:eastAsia="hr-HR"/>
        </w:rPr>
        <w:t>hfOBSCs</w:t>
      </w:r>
      <w:proofErr w:type="spellEnd"/>
      <w:proofErr w:type="gramEnd"/>
      <w:r w:rsidRPr="00F40129">
        <w:rPr>
          <w:rFonts w:ascii="Arial" w:eastAsia="Times New Roman" w:hAnsi="Arial" w:cs="Arial"/>
          <w:bCs/>
          <w:color w:val="000000"/>
          <w:kern w:val="24"/>
          <w:sz w:val="24"/>
          <w:szCs w:val="24"/>
          <w:lang w:eastAsia="hr-HR"/>
        </w:rPr>
        <w:t xml:space="preserve"> were infected with 10</w:t>
      </w:r>
      <w:r w:rsidRPr="00F40129">
        <w:rPr>
          <w:rFonts w:ascii="Arial" w:eastAsia="Times New Roman" w:hAnsi="Arial" w:cs="Arial"/>
          <w:bCs/>
          <w:color w:val="000000"/>
          <w:kern w:val="24"/>
          <w:sz w:val="24"/>
          <w:szCs w:val="24"/>
          <w:vertAlign w:val="superscript"/>
          <w:lang w:eastAsia="hr-HR"/>
        </w:rPr>
        <w:t>7</w:t>
      </w:r>
      <w:r w:rsidRPr="00F40129">
        <w:rPr>
          <w:rFonts w:ascii="Arial" w:eastAsia="Times New Roman" w:hAnsi="Arial" w:cs="Arial"/>
          <w:bCs/>
          <w:color w:val="000000"/>
          <w:kern w:val="24"/>
          <w:sz w:val="24"/>
          <w:szCs w:val="24"/>
          <w:lang w:eastAsia="hr-HR"/>
        </w:rPr>
        <w:t xml:space="preserve"> PFU of KL7-EGP. One group of brain slices was treated with 1000 U/ml of recombinant IFN</w:t>
      </w:r>
      <w:r w:rsidRPr="00F40129">
        <w:rPr>
          <w:rFonts w:ascii="Arial" w:eastAsia="Times New Roman" w:hAnsi="Arial" w:cs="Arial"/>
          <w:color w:val="000000"/>
          <w:kern w:val="24"/>
          <w:sz w:val="24"/>
          <w:szCs w:val="24"/>
          <w:lang w:eastAsia="hr-HR"/>
        </w:rPr>
        <w:t>-γ</w:t>
      </w:r>
      <w:r w:rsidRPr="00F40129">
        <w:rPr>
          <w:rFonts w:ascii="Arial" w:eastAsia="Times New Roman" w:hAnsi="Arial" w:cs="Arial"/>
          <w:bCs/>
          <w:color w:val="000000"/>
          <w:kern w:val="24"/>
          <w:sz w:val="24"/>
          <w:szCs w:val="24"/>
          <w:lang w:eastAsia="hr-HR"/>
        </w:rPr>
        <w:t xml:space="preserve"> in a culture medium. </w:t>
      </w:r>
      <w:r w:rsidRPr="00F40129">
        <w:rPr>
          <w:rFonts w:ascii="Arial" w:eastAsia="Times New Roman" w:hAnsi="Arial" w:cs="Arial"/>
          <w:color w:val="000000"/>
          <w:kern w:val="24"/>
          <w:sz w:val="24"/>
          <w:szCs w:val="24"/>
          <w:lang w:eastAsia="hr-HR"/>
        </w:rPr>
        <w:t xml:space="preserve">Representative images of HCMV-infected </w:t>
      </w:r>
      <w:proofErr w:type="spellStart"/>
      <w:r w:rsidRPr="00F40129">
        <w:rPr>
          <w:rFonts w:ascii="Arial" w:eastAsia="Times New Roman" w:hAnsi="Arial" w:cs="Arial"/>
          <w:color w:val="000000"/>
          <w:kern w:val="24"/>
          <w:sz w:val="24"/>
          <w:szCs w:val="24"/>
          <w:lang w:eastAsia="hr-HR"/>
        </w:rPr>
        <w:t>hfOBSCs</w:t>
      </w:r>
      <w:proofErr w:type="spellEnd"/>
      <w:r w:rsidRPr="00F40129">
        <w:rPr>
          <w:rFonts w:ascii="Arial" w:eastAsia="Times New Roman" w:hAnsi="Arial" w:cs="Arial"/>
          <w:color w:val="000000"/>
          <w:kern w:val="24"/>
          <w:sz w:val="24"/>
          <w:szCs w:val="24"/>
          <w:lang w:eastAsia="hr-HR"/>
        </w:rPr>
        <w:t>. Tail scan, 20x magnification.</w:t>
      </w:r>
    </w:p>
    <w:p w:rsidR="00F40129" w:rsidRDefault="00F40129"/>
    <w:p w:rsidR="00F40129" w:rsidRDefault="00F40129"/>
    <w:p w:rsidR="00F40129" w:rsidRDefault="00F40129"/>
    <w:p w:rsidR="00F40129" w:rsidRDefault="00F40129"/>
    <w:p w:rsidR="00F40129" w:rsidRDefault="00F40129"/>
    <w:p w:rsidR="00F40129" w:rsidRDefault="00F40129"/>
    <w:p w:rsidR="00F40129" w:rsidRDefault="00F40129"/>
    <w:p w:rsidR="00F40129" w:rsidRDefault="00F40129"/>
    <w:p w:rsidR="00F40129" w:rsidRDefault="00F40129"/>
    <w:p w:rsidR="00F40129" w:rsidRDefault="00F40129"/>
    <w:p w:rsidR="00F40129" w:rsidRDefault="00F40129"/>
    <w:p w:rsidR="00F40129" w:rsidRDefault="00F40129"/>
    <w:p w:rsidR="00F40129" w:rsidRDefault="00F40129">
      <w:r>
        <w:rPr>
          <w:noProof/>
        </w:rPr>
        <w:lastRenderedPageBreak/>
        <w:drawing>
          <wp:inline distT="0" distB="0" distL="0" distR="0">
            <wp:extent cx="5266315" cy="2952336"/>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K-Supp. Figure 5.tif"/>
                    <pic:cNvPicPr/>
                  </pic:nvPicPr>
                  <pic:blipFill rotWithShape="1">
                    <a:blip r:embed="rId8" cstate="print">
                      <a:extLst>
                        <a:ext uri="{28A0092B-C50C-407E-A947-70E740481C1C}">
                          <a14:useLocalDpi xmlns:a14="http://schemas.microsoft.com/office/drawing/2010/main" val="0"/>
                        </a:ext>
                      </a:extLst>
                    </a:blip>
                    <a:srcRect t="7476"/>
                    <a:stretch/>
                  </pic:blipFill>
                  <pic:spPr bwMode="auto">
                    <a:xfrm>
                      <a:off x="0" y="0"/>
                      <a:ext cx="5266944" cy="2952689"/>
                    </a:xfrm>
                    <a:prstGeom prst="rect">
                      <a:avLst/>
                    </a:prstGeom>
                    <a:ln>
                      <a:noFill/>
                    </a:ln>
                    <a:extLst>
                      <a:ext uri="{53640926-AAD7-44D8-BBD7-CCE9431645EC}">
                        <a14:shadowObscured xmlns:a14="http://schemas.microsoft.com/office/drawing/2010/main"/>
                      </a:ext>
                    </a:extLst>
                  </pic:spPr>
                </pic:pic>
              </a:graphicData>
            </a:graphic>
          </wp:inline>
        </w:drawing>
      </w:r>
    </w:p>
    <w:p w:rsidR="00F40129" w:rsidRPr="00F40129" w:rsidRDefault="00F40129" w:rsidP="00F40129">
      <w:pPr>
        <w:spacing w:after="0" w:line="360" w:lineRule="auto"/>
        <w:jc w:val="both"/>
        <w:rPr>
          <w:rFonts w:ascii="Arial" w:eastAsia="Arial" w:hAnsi="Arial" w:cs="Arial"/>
          <w:sz w:val="24"/>
          <w:szCs w:val="24"/>
          <w:lang w:eastAsia="hr-HR"/>
        </w:rPr>
      </w:pPr>
      <w:r w:rsidRPr="00F40129">
        <w:rPr>
          <w:rFonts w:ascii="Arial" w:eastAsia="Arial" w:hAnsi="Arial" w:cs="Arial"/>
          <w:b/>
          <w:sz w:val="24"/>
          <w:szCs w:val="24"/>
          <w:lang w:eastAsia="hr-HR"/>
        </w:rPr>
        <w:t>Supplementary figure 5.</w:t>
      </w:r>
      <w:r w:rsidRPr="00F40129">
        <w:rPr>
          <w:rFonts w:ascii="Arial" w:eastAsia="Arial" w:hAnsi="Arial" w:cs="Arial"/>
          <w:sz w:val="24"/>
          <w:szCs w:val="24"/>
          <w:lang w:eastAsia="hr-HR"/>
        </w:rPr>
        <w:t xml:space="preserve"> </w:t>
      </w:r>
      <w:r w:rsidRPr="00F40129">
        <w:rPr>
          <w:rFonts w:ascii="Arial" w:eastAsia="Arial" w:hAnsi="Arial" w:cs="Arial"/>
          <w:b/>
          <w:sz w:val="24"/>
          <w:szCs w:val="24"/>
          <w:lang w:eastAsia="hr-HR"/>
        </w:rPr>
        <w:t>A)</w:t>
      </w:r>
      <w:r w:rsidRPr="00F40129">
        <w:rPr>
          <w:rFonts w:ascii="Arial" w:eastAsia="Arial" w:hAnsi="Arial" w:cs="Arial"/>
          <w:sz w:val="24"/>
          <w:szCs w:val="24"/>
          <w:lang w:eastAsia="hr-HR"/>
        </w:rPr>
        <w:t xml:space="preserve"> Schematic representation of the recombinant </w:t>
      </w:r>
      <w:proofErr w:type="spellStart"/>
      <w:r w:rsidRPr="00F40129">
        <w:rPr>
          <w:rFonts w:ascii="Arial" w:eastAsia="Arial" w:hAnsi="Arial" w:cs="Arial"/>
          <w:sz w:val="24"/>
          <w:szCs w:val="24"/>
          <w:lang w:eastAsia="hr-HR"/>
        </w:rPr>
        <w:t>MCMVGFP_Cre</w:t>
      </w:r>
      <w:proofErr w:type="spellEnd"/>
      <w:r w:rsidRPr="00F40129">
        <w:rPr>
          <w:rFonts w:ascii="Arial" w:eastAsia="Arial" w:hAnsi="Arial" w:cs="Arial"/>
          <w:sz w:val="24"/>
          <w:szCs w:val="24"/>
          <w:lang w:eastAsia="hr-HR"/>
        </w:rPr>
        <w:t xml:space="preserve"> virus. </w:t>
      </w:r>
      <w:r w:rsidRPr="00F40129">
        <w:rPr>
          <w:rFonts w:ascii="Arial" w:eastAsia="Arial" w:hAnsi="Arial" w:cs="Arial"/>
          <w:b/>
          <w:bCs/>
          <w:sz w:val="24"/>
          <w:szCs w:val="24"/>
          <w:lang w:eastAsia="hr-HR"/>
        </w:rPr>
        <w:t>B)</w:t>
      </w:r>
      <w:r w:rsidRPr="00F40129">
        <w:rPr>
          <w:rFonts w:ascii="Arial" w:eastAsia="Arial" w:hAnsi="Arial" w:cs="Arial"/>
          <w:sz w:val="24"/>
          <w:szCs w:val="24"/>
          <w:lang w:eastAsia="hr-HR"/>
        </w:rPr>
        <w:t xml:space="preserve"> Newborn C57BL/6 mice were infected with 200 PFU of MCMV. Microglia, astrocytes and red pulp macrophages were sorted 90 dpi by FACS. DNA was isolated from sorted cells and qPCR analysis was performed to determine MCMV genome copy numbers per 10</w:t>
      </w:r>
      <w:r w:rsidRPr="00F40129">
        <w:rPr>
          <w:rFonts w:ascii="Arial" w:eastAsia="Arial" w:hAnsi="Arial" w:cs="Arial"/>
          <w:sz w:val="24"/>
          <w:szCs w:val="24"/>
          <w:vertAlign w:val="superscript"/>
          <w:lang w:eastAsia="hr-HR"/>
        </w:rPr>
        <w:t>5</w:t>
      </w:r>
      <w:r w:rsidRPr="00F40129">
        <w:rPr>
          <w:rFonts w:ascii="Arial" w:eastAsia="Arial" w:hAnsi="Arial" w:cs="Arial"/>
          <w:sz w:val="24"/>
          <w:szCs w:val="24"/>
          <w:lang w:eastAsia="hr-HR"/>
        </w:rPr>
        <w:t xml:space="preserve"> of sorted cells; Mock – mock-infected mice. RPMC – red pulp mesenchymal cells from spleen (positive control). Each sample represents a pool of 4-5 mice (n=2-6, N=3). Horizontal bars indicate the mean values with SD. </w:t>
      </w:r>
      <w:r w:rsidRPr="00F40129">
        <w:rPr>
          <w:rFonts w:ascii="Arial" w:eastAsia="Arial" w:hAnsi="Arial" w:cs="Arial"/>
          <w:b/>
          <w:sz w:val="24"/>
          <w:szCs w:val="24"/>
          <w:lang w:eastAsia="hr-HR"/>
        </w:rPr>
        <w:t>C)</w:t>
      </w:r>
      <w:r w:rsidRPr="00F40129">
        <w:rPr>
          <w:rFonts w:ascii="Arial" w:eastAsia="Arial" w:hAnsi="Arial" w:cs="Arial"/>
          <w:sz w:val="24"/>
          <w:szCs w:val="24"/>
          <w:lang w:eastAsia="hr-HR"/>
        </w:rPr>
        <w:t xml:space="preserve"> On PND1, newborn C57BL/6 mice were infected with 200 PFU of MCMV. Viral titers were determined by plaque assay 180 dpi (n=6). Titers in organs of individual mice are shown (circles); horizontal bars indicate the median values; D.L., detection limit. </w:t>
      </w:r>
      <w:r w:rsidRPr="00F40129">
        <w:rPr>
          <w:rFonts w:ascii="Arial" w:eastAsia="Arial" w:hAnsi="Arial" w:cs="Arial"/>
          <w:b/>
          <w:sz w:val="24"/>
          <w:szCs w:val="24"/>
          <w:lang w:eastAsia="hr-HR"/>
        </w:rPr>
        <w:t>D)</w:t>
      </w:r>
      <w:r w:rsidRPr="00F40129">
        <w:rPr>
          <w:rFonts w:ascii="Arial" w:eastAsia="Arial" w:hAnsi="Arial" w:cs="Arial"/>
          <w:sz w:val="24"/>
          <w:szCs w:val="24"/>
          <w:lang w:eastAsia="hr-HR"/>
        </w:rPr>
        <w:t xml:space="preserve"> Newborn C57BL/6 mice were infected with 200 PFU of MCMV and mice were depleted of CD4</w:t>
      </w:r>
      <w:r w:rsidRPr="00F40129">
        <w:rPr>
          <w:rFonts w:ascii="Arial" w:eastAsia="Arial" w:hAnsi="Arial" w:cs="Arial"/>
          <w:sz w:val="24"/>
          <w:szCs w:val="24"/>
          <w:vertAlign w:val="superscript"/>
          <w:lang w:eastAsia="hr-HR"/>
        </w:rPr>
        <w:t>+</w:t>
      </w:r>
      <w:r w:rsidRPr="00F40129">
        <w:rPr>
          <w:rFonts w:ascii="Arial" w:eastAsia="Arial" w:hAnsi="Arial" w:cs="Arial"/>
          <w:sz w:val="24"/>
          <w:szCs w:val="24"/>
          <w:lang w:eastAsia="hr-HR"/>
        </w:rPr>
        <w:t xml:space="preserve"> T-cells starting on 90 dpi for 1 month. </w:t>
      </w:r>
      <w:r w:rsidR="002A393A">
        <w:rPr>
          <w:rFonts w:ascii="Arial" w:eastAsia="Arial" w:hAnsi="Arial" w:cs="Arial"/>
          <w:sz w:val="24"/>
          <w:szCs w:val="24"/>
          <w:lang w:eastAsia="hr-HR"/>
        </w:rPr>
        <w:t xml:space="preserve">The </w:t>
      </w:r>
      <w:proofErr w:type="spellStart"/>
      <w:r w:rsidR="002A393A">
        <w:rPr>
          <w:rFonts w:ascii="Arial" w:eastAsia="Arial" w:hAnsi="Arial" w:cs="Arial"/>
          <w:sz w:val="24"/>
          <w:szCs w:val="24"/>
          <w:lang w:eastAsia="hr-HR"/>
        </w:rPr>
        <w:t>e</w:t>
      </w:r>
      <w:bookmarkStart w:id="1" w:name="_GoBack"/>
      <w:bookmarkEnd w:id="1"/>
      <w:r w:rsidRPr="00F40129">
        <w:rPr>
          <w:rFonts w:ascii="Arial" w:eastAsia="Arial" w:hAnsi="Arial" w:cs="Arial"/>
          <w:sz w:val="24"/>
          <w:szCs w:val="24"/>
          <w:lang w:eastAsia="hr-HR"/>
        </w:rPr>
        <w:t>fficency</w:t>
      </w:r>
      <w:proofErr w:type="spellEnd"/>
      <w:r w:rsidRPr="00F40129">
        <w:rPr>
          <w:rFonts w:ascii="Arial" w:eastAsia="Arial" w:hAnsi="Arial" w:cs="Arial"/>
          <w:sz w:val="24"/>
          <w:szCs w:val="24"/>
          <w:lang w:eastAsia="hr-HR"/>
        </w:rPr>
        <w:t xml:space="preserve"> of CD4</w:t>
      </w:r>
      <w:r w:rsidRPr="00F40129">
        <w:rPr>
          <w:rFonts w:ascii="Arial" w:eastAsia="Arial" w:hAnsi="Arial" w:cs="Arial"/>
          <w:sz w:val="24"/>
          <w:szCs w:val="24"/>
          <w:vertAlign w:val="superscript"/>
          <w:lang w:eastAsia="hr-HR"/>
        </w:rPr>
        <w:t>+</w:t>
      </w:r>
      <w:r w:rsidRPr="00F40129">
        <w:rPr>
          <w:rFonts w:ascii="Arial" w:eastAsia="Arial" w:hAnsi="Arial" w:cs="Arial"/>
          <w:sz w:val="24"/>
          <w:szCs w:val="24"/>
          <w:lang w:eastAsia="hr-HR"/>
        </w:rPr>
        <w:t xml:space="preserve"> T-cells depletion in the brain was analyzed using flow cytometry. Representative histograms are shown.</w:t>
      </w:r>
    </w:p>
    <w:p w:rsidR="00F40129" w:rsidRDefault="00F40129"/>
    <w:sectPr w:rsidR="00F4012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0129"/>
    <w:rsid w:val="002A393A"/>
    <w:rsid w:val="00543ED6"/>
    <w:rsid w:val="00740DCF"/>
    <w:rsid w:val="00BF6ED9"/>
    <w:rsid w:val="00F40129"/>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D94DDB2A-1683-4880-8EE2-836F09740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40129"/>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6</Pages>
  <Words>629</Words>
  <Characters>3417</Characters>
  <Application>Microsoft Office Word</Application>
  <DocSecurity>0</DocSecurity>
  <Lines>109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 Krstanović</dc:creator>
  <cp:keywords/>
  <dc:description/>
  <cp:lastModifiedBy>Fran Krstanović</cp:lastModifiedBy>
  <cp:revision>1</cp:revision>
  <dcterms:created xsi:type="dcterms:W3CDTF">2024-07-25T13:00:00Z</dcterms:created>
  <dcterms:modified xsi:type="dcterms:W3CDTF">2024-07-25T13:33:00Z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1501a058-663f-4264-b9ba-c09ad8347423</vt:lpwstr>
  </property>
</Properties>
</file>