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D7751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Supplymentary Table1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2042"/>
        <w:gridCol w:w="2043"/>
        <w:gridCol w:w="923"/>
        <w:gridCol w:w="925"/>
      </w:tblGrid>
      <w:tr w14:paraId="08BB7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33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410C9A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Variables</w:t>
            </w:r>
          </w:p>
        </w:tc>
        <w:tc>
          <w:tcPr>
            <w:tcW w:w="1344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3A8B6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Training set（n=865）</w:t>
            </w:r>
          </w:p>
        </w:tc>
        <w:tc>
          <w:tcPr>
            <w:tcW w:w="1344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46B5C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Validation set（n=347）</w:t>
            </w:r>
          </w:p>
        </w:tc>
        <w:tc>
          <w:tcPr>
            <w:tcW w:w="688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E0CDD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/t</w:t>
            </w:r>
          </w:p>
        </w:tc>
        <w:tc>
          <w:tcPr>
            <w:tcW w:w="688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FF68E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  <w:lang w:val="en-US" w:eastAsia="zh-CN"/>
              </w:rPr>
              <w:t>P</w:t>
            </w:r>
          </w:p>
        </w:tc>
      </w:tr>
      <w:tr w14:paraId="6C104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Age(years)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CD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48.2±11.43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7C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49.24±11.18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6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-1.430 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C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0.149 </w:t>
            </w:r>
          </w:p>
        </w:tc>
      </w:tr>
      <w:tr w14:paraId="19941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B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Gender(%)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EBF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9F5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E6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1.473 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59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0.225 </w:t>
            </w:r>
          </w:p>
        </w:tc>
      </w:tr>
      <w:tr w14:paraId="737B4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6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Male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76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(62.5%)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EA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(58.8%)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CF2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1C0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F82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3C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Female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52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(37.5)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6F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(38.2%)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D52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4CD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1A1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39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BMI(Kg/m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5F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25.93±3.87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12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25.93±4.58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B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-0.012 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0F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0.991 </w:t>
            </w:r>
          </w:p>
        </w:tc>
      </w:tr>
      <w:tr w14:paraId="51EDC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2A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Office hypertension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1A8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304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033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657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386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DF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Systolic blood pressure(mmHg)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38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144.7±21.33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51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145.59±21.44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F7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-0.657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0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0.512</w:t>
            </w:r>
          </w:p>
        </w:tc>
      </w:tr>
      <w:tr w14:paraId="5D334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14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Diastolic blood pressure(mmHg)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2D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92.2±16.38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46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90.24±15.77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82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1.907 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79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0.053 </w:t>
            </w:r>
          </w:p>
        </w:tc>
      </w:tr>
      <w:tr w14:paraId="7C1AF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42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Hypertension Grades(%)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561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D02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8C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1A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0.546</w:t>
            </w:r>
          </w:p>
        </w:tc>
      </w:tr>
      <w:tr w14:paraId="3A226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09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F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2C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BF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F49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2B2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8E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DB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EB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30F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AF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336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6D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4D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B9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21D9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176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2D2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93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C474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4232C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9C46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09C2FD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BDCC5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6BFABAFB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MTgwZjhmNGJhMzRlNmM3MWUyZmNiMWQzYjg3YzgifQ=="/>
  </w:docVars>
  <w:rsids>
    <w:rsidRoot w:val="00000000"/>
    <w:rsid w:val="03DB33DD"/>
    <w:rsid w:val="178256C3"/>
    <w:rsid w:val="21C5730D"/>
    <w:rsid w:val="27850307"/>
    <w:rsid w:val="414809EC"/>
    <w:rsid w:val="4A4E6A63"/>
    <w:rsid w:val="51DE5009"/>
    <w:rsid w:val="53207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autoRedefine/>
    <w:qFormat/>
    <w:uiPriority w:val="0"/>
    <w:rPr>
      <w:rFonts w:hint="eastAsia" w:ascii="SimSun-ExtB" w:hAnsi="SimSun-ExtB" w:eastAsia="SimSun-ExtB" w:cs="SimSun-ExtB"/>
      <w:color w:val="000000"/>
      <w:sz w:val="22"/>
      <w:szCs w:val="22"/>
      <w:u w:val="none"/>
    </w:rPr>
  </w:style>
  <w:style w:type="character" w:customStyle="1" w:styleId="6">
    <w:name w:val="font1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2816</Characters>
  <Lines>0</Lines>
  <Paragraphs>0</Paragraphs>
  <TotalTime>0</TotalTime>
  <ScaleCrop>false</ScaleCrop>
  <LinksUpToDate>false</LinksUpToDate>
  <CharactersWithSpaces>2907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2024-07-07T14:55:00Z</dcterms:created>
  <dc:creator>李雪含</dc:creator>
  <cp:lastModifiedBy>hanney xue</cp:lastModifiedBy>
  <dcterms:modified xsi:type="dcterms:W3CDTF">2024-08-24T07:34:53Z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52F7BE07356B441495E2A24BC53B08C1_12</vt:lpwstr>
  </property>
</Properties>
</file>