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6D60B0" w14:textId="379C1F37" w:rsidR="00152124" w:rsidRPr="00152124" w:rsidRDefault="00152124" w:rsidP="00152124">
      <w:r w:rsidRPr="00152124">
        <w:drawing>
          <wp:inline distT="0" distB="0" distL="0" distR="0" wp14:anchorId="73A7BEAB" wp14:editId="0DEC26E0">
            <wp:extent cx="2579370" cy="8229600"/>
            <wp:effectExtent l="0" t="0" r="0" b="0"/>
            <wp:docPr id="22483292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319C8" w14:textId="77777777" w:rsidR="00152124" w:rsidRDefault="00152124" w:rsidP="00152124">
      <w:r w:rsidRPr="00152124">
        <w:rPr>
          <w:rFonts w:hint="eastAsia"/>
        </w:rPr>
        <w:lastRenderedPageBreak/>
        <w:t>Table 1. Clinical data of OCCC patients</w:t>
      </w:r>
    </w:p>
    <w:p w14:paraId="7B55B4AC" w14:textId="77777777" w:rsidR="00152124" w:rsidRDefault="00152124" w:rsidP="00152124"/>
    <w:p w14:paraId="2167F858" w14:textId="77777777" w:rsidR="00152124" w:rsidRDefault="00152124" w:rsidP="00152124"/>
    <w:p w14:paraId="5027B3A1" w14:textId="77777777" w:rsidR="00152124" w:rsidRDefault="00152124" w:rsidP="00152124"/>
    <w:p w14:paraId="3FA928AE" w14:textId="77777777" w:rsidR="00152124" w:rsidRDefault="00152124" w:rsidP="00152124"/>
    <w:p w14:paraId="75156CC3" w14:textId="77777777" w:rsidR="00152124" w:rsidRPr="00152124" w:rsidRDefault="00152124" w:rsidP="00152124">
      <w:pPr>
        <w:rPr>
          <w:rFonts w:hint="eastAsia"/>
        </w:rPr>
      </w:pPr>
    </w:p>
    <w:p w14:paraId="74A0B8F6" w14:textId="13BD700B" w:rsidR="00152124" w:rsidRPr="00152124" w:rsidRDefault="00152124" w:rsidP="00152124">
      <w:pPr>
        <w:rPr>
          <w:rFonts w:hint="eastAsia"/>
        </w:rPr>
      </w:pPr>
      <w:r w:rsidRPr="00152124">
        <w:drawing>
          <wp:inline distT="0" distB="0" distL="0" distR="0" wp14:anchorId="054A9000" wp14:editId="733001AE">
            <wp:extent cx="3067050" cy="3619500"/>
            <wp:effectExtent l="0" t="0" r="0" b="0"/>
            <wp:docPr id="2328895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4B51F" w14:textId="77777777" w:rsidR="00152124" w:rsidRPr="00152124" w:rsidRDefault="00152124" w:rsidP="00152124">
      <w:pPr>
        <w:rPr>
          <w:rFonts w:hint="eastAsia"/>
        </w:rPr>
      </w:pPr>
      <w:r w:rsidRPr="00152124">
        <w:rPr>
          <w:rFonts w:hint="eastAsia"/>
        </w:rPr>
        <w:t>Table 2. Surgery and Postoperative Treatment of the OCCC patients</w:t>
      </w:r>
    </w:p>
    <w:p w14:paraId="65054B7D" w14:textId="77777777" w:rsidR="00152124" w:rsidRPr="00152124" w:rsidRDefault="00152124" w:rsidP="00152124">
      <w:pPr>
        <w:rPr>
          <w:rFonts w:hint="eastAsia"/>
        </w:rPr>
      </w:pPr>
    </w:p>
    <w:p w14:paraId="172DE376" w14:textId="3EFE28C7" w:rsidR="00152124" w:rsidRPr="00152124" w:rsidRDefault="00152124" w:rsidP="00152124">
      <w:pPr>
        <w:rPr>
          <w:rFonts w:hint="eastAsia"/>
        </w:rPr>
      </w:pPr>
      <w:r w:rsidRPr="00152124">
        <w:lastRenderedPageBreak/>
        <w:drawing>
          <wp:inline distT="0" distB="0" distL="0" distR="0" wp14:anchorId="1882F671" wp14:editId="5706E7F9">
            <wp:extent cx="4038600" cy="4076700"/>
            <wp:effectExtent l="0" t="0" r="0" b="0"/>
            <wp:docPr id="10454485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BF2AB" w14:textId="77777777" w:rsidR="00152124" w:rsidRPr="00152124" w:rsidRDefault="00152124" w:rsidP="00152124">
      <w:pPr>
        <w:rPr>
          <w:rFonts w:hint="eastAsia"/>
        </w:rPr>
      </w:pPr>
      <w:r w:rsidRPr="00152124">
        <w:rPr>
          <w:rFonts w:hint="eastAsia"/>
        </w:rPr>
        <w:t>Table 3. Immunohistochemical characteristics of OCCC patients</w:t>
      </w:r>
    </w:p>
    <w:p w14:paraId="6C196AED" w14:textId="0F7E5101" w:rsidR="00152124" w:rsidRPr="00152124" w:rsidRDefault="00152124" w:rsidP="00152124">
      <w:pPr>
        <w:rPr>
          <w:rFonts w:hint="eastAsia"/>
        </w:rPr>
      </w:pPr>
      <w:r w:rsidRPr="00152124">
        <w:lastRenderedPageBreak/>
        <w:drawing>
          <wp:inline distT="0" distB="0" distL="0" distR="0" wp14:anchorId="7335077E" wp14:editId="4DECC640">
            <wp:extent cx="5276850" cy="4867275"/>
            <wp:effectExtent l="0" t="0" r="0" b="9525"/>
            <wp:docPr id="9981676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7FA03" w14:textId="77777777" w:rsidR="00152124" w:rsidRPr="00152124" w:rsidRDefault="00152124" w:rsidP="00152124">
      <w:pPr>
        <w:rPr>
          <w:rFonts w:hint="eastAsia"/>
        </w:rPr>
      </w:pPr>
      <w:r w:rsidRPr="00152124">
        <w:rPr>
          <w:rFonts w:hint="eastAsia"/>
        </w:rPr>
        <w:t>Table 4. Significant predictors of survival in univariate and multivariate survival analysis</w:t>
      </w:r>
    </w:p>
    <w:p w14:paraId="5B14753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24"/>
    <w:rsid w:val="00152124"/>
    <w:rsid w:val="005374DE"/>
    <w:rsid w:val="00871FE1"/>
    <w:rsid w:val="008A42C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B63B8"/>
  <w15:chartTrackingRefBased/>
  <w15:docId w15:val="{9BD0BD68-509E-48EC-9802-EFFF3EE1D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21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21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21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21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21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21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21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21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21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21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21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21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21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21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21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21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21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21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21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21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21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21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21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21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21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21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21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21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21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42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</Words>
  <Characters>235</Characters>
  <Application>Microsoft Office Word</Application>
  <DocSecurity>0</DocSecurity>
  <Lines>1</Lines>
  <Paragraphs>1</Paragraphs>
  <ScaleCrop>false</ScaleCrop>
  <Company>Springer Nature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2024-09-18T09:28:00Z</dcterms:created>
  <dcterms:modified xsi:type="dcterms:W3CDTF">2024-09-18T09:29:00Z</dcterms:modified>
</cp:coreProperties>
</file>