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A50D8" w14:textId="4B58B6B0" w:rsidR="00BC6BE7" w:rsidRDefault="00CB2978">
      <w:pPr>
        <w:jc w:val="center"/>
        <w:rPr>
          <w:sz w:val="36"/>
          <w:szCs w:val="36"/>
        </w:rPr>
      </w:pPr>
      <w:r>
        <w:rPr>
          <w:sz w:val="36"/>
          <w:szCs w:val="36"/>
        </w:rPr>
        <w:t xml:space="preserve">Supplementary </w:t>
      </w:r>
      <w:r w:rsidR="00504CB9">
        <w:rPr>
          <w:sz w:val="36"/>
          <w:szCs w:val="36"/>
        </w:rPr>
        <w:t>Information</w:t>
      </w:r>
      <w:r>
        <w:rPr>
          <w:sz w:val="36"/>
          <w:szCs w:val="36"/>
        </w:rPr>
        <w:t xml:space="preserve"> for</w:t>
      </w:r>
    </w:p>
    <w:p w14:paraId="4F8C574B" w14:textId="77777777" w:rsidR="00BC6BE7" w:rsidRDefault="00BC6BE7"/>
    <w:p w14:paraId="014F600A" w14:textId="7D2C3F8E" w:rsidR="00BC6BE7" w:rsidRPr="00504CB9" w:rsidRDefault="00504CB9" w:rsidP="00504CB9">
      <w:pPr>
        <w:jc w:val="center"/>
        <w:rPr>
          <w:b/>
          <w:bCs/>
          <w:sz w:val="28"/>
          <w:szCs w:val="28"/>
          <w:lang w:val="en-GB"/>
        </w:rPr>
      </w:pPr>
      <w:bookmarkStart w:id="0" w:name="_Hlk172302523"/>
      <w:r w:rsidRPr="00504CB9">
        <w:rPr>
          <w:rFonts w:hint="eastAsia"/>
          <w:b/>
          <w:bCs/>
          <w:sz w:val="28"/>
          <w:szCs w:val="28"/>
        </w:rPr>
        <w:t>A frequency-fixed power system dominated by renewable generations</w:t>
      </w:r>
      <w:bookmarkEnd w:id="0"/>
    </w:p>
    <w:p w14:paraId="5D2405B2" w14:textId="77777777" w:rsidR="00BC6BE7" w:rsidRPr="00081D0E" w:rsidRDefault="00CB2978">
      <w:pPr>
        <w:jc w:val="center"/>
        <w:rPr>
          <w:rFonts w:eastAsia="宋体"/>
          <w:szCs w:val="24"/>
          <w:lang w:val="de-AT" w:eastAsia="zh-CN"/>
        </w:rPr>
      </w:pPr>
      <w:r w:rsidRPr="00081D0E">
        <w:rPr>
          <w:rFonts w:hint="eastAsia"/>
          <w:szCs w:val="24"/>
          <w:lang w:val="de-AT"/>
        </w:rPr>
        <w:t xml:space="preserve">Yong Min, Zhenyu Lei, Lei Chen, Fei Xu, </w:t>
      </w:r>
      <w:r w:rsidRPr="00081D0E">
        <w:rPr>
          <w:rFonts w:eastAsia="宋体" w:hint="eastAsia"/>
          <w:szCs w:val="24"/>
          <w:lang w:val="de-AT" w:eastAsia="zh-CN"/>
        </w:rPr>
        <w:t xml:space="preserve">Boyuan Zhao, </w:t>
      </w:r>
      <w:r w:rsidRPr="00081D0E">
        <w:rPr>
          <w:rFonts w:hint="eastAsia"/>
          <w:szCs w:val="24"/>
          <w:lang w:val="de-AT"/>
        </w:rPr>
        <w:t>Zongxiang Lu</w:t>
      </w:r>
      <w:r w:rsidRPr="00081D0E">
        <w:rPr>
          <w:rFonts w:eastAsia="宋体" w:hint="eastAsia"/>
          <w:szCs w:val="24"/>
          <w:lang w:val="de-AT" w:eastAsia="zh-CN"/>
        </w:rPr>
        <w:t>, Ling Hao</w:t>
      </w:r>
    </w:p>
    <w:p w14:paraId="49FB61FE" w14:textId="77777777" w:rsidR="00BC6BE7" w:rsidRPr="00081D0E" w:rsidRDefault="00BC6BE7">
      <w:pPr>
        <w:jc w:val="center"/>
        <w:rPr>
          <w:szCs w:val="24"/>
          <w:lang w:val="de-AT"/>
        </w:rPr>
      </w:pPr>
    </w:p>
    <w:p w14:paraId="4BEB3AE5" w14:textId="77777777" w:rsidR="00BC6BE7" w:rsidRDefault="00CB2978">
      <w:pPr>
        <w:jc w:val="center"/>
        <w:rPr>
          <w:szCs w:val="24"/>
        </w:rPr>
      </w:pPr>
      <w:r>
        <w:rPr>
          <w:szCs w:val="24"/>
        </w:rPr>
        <w:t xml:space="preserve">Corresponding author: </w:t>
      </w:r>
      <w:r>
        <w:rPr>
          <w:rFonts w:eastAsia="宋体" w:hint="eastAsia"/>
          <w:szCs w:val="24"/>
          <w:lang w:eastAsia="zh-CN"/>
        </w:rPr>
        <w:t>Lei Chen, chenlei08@tsinghua.edu.cn</w:t>
      </w:r>
    </w:p>
    <w:p w14:paraId="1A3F3311" w14:textId="77777777" w:rsidR="00BC6BE7" w:rsidRDefault="00BC6BE7"/>
    <w:p w14:paraId="0596DEC8" w14:textId="77777777" w:rsidR="00BC6BE7" w:rsidRDefault="00BC6BE7">
      <w:pPr>
        <w:rPr>
          <w:b/>
        </w:rPr>
      </w:pPr>
    </w:p>
    <w:p w14:paraId="380A01CA" w14:textId="08A35507" w:rsidR="00BC6BE7" w:rsidRPr="00504CB9" w:rsidRDefault="00CB2978">
      <w:pPr>
        <w:rPr>
          <w:b/>
        </w:rPr>
      </w:pPr>
      <w:r>
        <w:rPr>
          <w:b/>
        </w:rPr>
        <w:t>The PDF file includes:</w:t>
      </w:r>
    </w:p>
    <w:p w14:paraId="010892DC" w14:textId="4E5F56E3" w:rsidR="00BC6BE7" w:rsidRDefault="00CB2978">
      <w:pPr>
        <w:ind w:left="720"/>
      </w:pPr>
      <w:r>
        <w:t xml:space="preserve">Supplementary </w:t>
      </w:r>
      <w:r w:rsidR="00504CB9">
        <w:t>Note 1 to 3</w:t>
      </w:r>
    </w:p>
    <w:p w14:paraId="079954EC" w14:textId="157F080B" w:rsidR="00504CB9" w:rsidRDefault="00504CB9" w:rsidP="00504CB9">
      <w:pPr>
        <w:ind w:left="720"/>
      </w:pPr>
      <w:r>
        <w:t xml:space="preserve">Supplementary Fig. 1 to </w:t>
      </w:r>
      <w:r w:rsidR="004C4535">
        <w:t>5</w:t>
      </w:r>
    </w:p>
    <w:p w14:paraId="1F2ADFD0" w14:textId="2B7287AA" w:rsidR="00504CB9" w:rsidRDefault="00504CB9" w:rsidP="00504CB9">
      <w:pPr>
        <w:ind w:left="720"/>
      </w:pPr>
      <w:r>
        <w:t>Supplementary Table. 1 to 3</w:t>
      </w:r>
    </w:p>
    <w:p w14:paraId="29CB703E" w14:textId="79BF61D1" w:rsidR="00BC6BE7" w:rsidRDefault="00CB2978" w:rsidP="00504CB9">
      <w:pPr>
        <w:pStyle w:val="SMHeading"/>
        <w:rPr>
          <w:sz w:val="28"/>
          <w:szCs w:val="28"/>
        </w:rPr>
      </w:pPr>
      <w:r>
        <w:rPr>
          <w:lang w:eastAsia="zh-CN"/>
        </w:rPr>
        <w:br w:type="page"/>
      </w:r>
      <w:bookmarkStart w:id="1" w:name="Tables"/>
      <w:bookmarkStart w:id="2" w:name="MaterialsMethods"/>
      <w:bookmarkEnd w:id="1"/>
      <w:bookmarkEnd w:id="2"/>
    </w:p>
    <w:p w14:paraId="1BED5EAD" w14:textId="3E8FB2EE" w:rsidR="00504CB9" w:rsidRPr="00504CB9" w:rsidRDefault="00504CB9" w:rsidP="00504CB9">
      <w:pPr>
        <w:pStyle w:val="31"/>
        <w:rPr>
          <w:sz w:val="28"/>
          <w:szCs w:val="28"/>
          <w:lang w:val="en-GB"/>
        </w:rPr>
      </w:pPr>
      <w:r w:rsidRPr="00504CB9">
        <w:rPr>
          <w:sz w:val="28"/>
          <w:szCs w:val="28"/>
        </w:rPr>
        <w:lastRenderedPageBreak/>
        <w:t>Supplementary Note</w:t>
      </w:r>
    </w:p>
    <w:p w14:paraId="3162ADFE" w14:textId="1C4C48C5" w:rsidR="00504CB9" w:rsidRPr="00504CB9" w:rsidRDefault="00504CB9" w:rsidP="00504CB9">
      <w:pPr>
        <w:pStyle w:val="41"/>
        <w:rPr>
          <w:rFonts w:ascii="Times New Roman" w:hAnsi="Times New Roman"/>
          <w:b w:val="0"/>
          <w:bCs/>
          <w:color w:val="auto"/>
          <w:sz w:val="28"/>
          <w:szCs w:val="28"/>
          <w:lang w:val="en-GB"/>
        </w:rPr>
      </w:pPr>
      <w:r>
        <w:rPr>
          <w:rFonts w:ascii="Times New Roman" w:hAnsi="Times New Roman"/>
          <w:b w:val="0"/>
          <w:color w:val="auto"/>
          <w:sz w:val="28"/>
          <w:szCs w:val="28"/>
        </w:rPr>
        <w:t>Supplementary Note 1: Influence of control parameter</w:t>
      </w:r>
    </w:p>
    <w:p w14:paraId="6062F58F" w14:textId="6C206CFE" w:rsidR="00BC6BE7" w:rsidRPr="00504CB9" w:rsidRDefault="00CB2978" w:rsidP="00504CB9">
      <w:pPr>
        <w:pStyle w:val="Teaser"/>
        <w:spacing w:line="480" w:lineRule="auto"/>
        <w:jc w:val="both"/>
        <w:textAlignment w:val="center"/>
        <w:rPr>
          <w:sz w:val="22"/>
          <w:szCs w:val="22"/>
        </w:rPr>
      </w:pPr>
      <w:r w:rsidRPr="00504CB9">
        <w:rPr>
          <w:sz w:val="22"/>
          <w:szCs w:val="22"/>
        </w:rPr>
        <w:t xml:space="preserve">The sole parameter in the </w:t>
      </w:r>
      <w:r w:rsidR="00504CB9" w:rsidRPr="00504CB9">
        <w:rPr>
          <w:sz w:val="22"/>
          <w:szCs w:val="22"/>
        </w:rPr>
        <w:t>FAPC</w:t>
      </w:r>
      <w:r w:rsidRPr="00504CB9">
        <w:rPr>
          <w:sz w:val="22"/>
          <w:szCs w:val="22"/>
        </w:rPr>
        <w:t xml:space="preserve"> is </w:t>
      </w:r>
      <w:r w:rsidRPr="00504CB9">
        <w:rPr>
          <w:i/>
          <w:iCs/>
          <w:sz w:val="22"/>
          <w:szCs w:val="22"/>
        </w:rPr>
        <w:t>K</w:t>
      </w:r>
      <w:r w:rsidRPr="00504CB9">
        <w:rPr>
          <w:i/>
          <w:iCs/>
          <w:sz w:val="22"/>
          <w:szCs w:val="22"/>
          <w:vertAlign w:val="subscript"/>
        </w:rPr>
        <w:t>IP</w:t>
      </w:r>
      <w:r w:rsidRPr="00504CB9">
        <w:rPr>
          <w:sz w:val="22"/>
          <w:szCs w:val="22"/>
        </w:rPr>
        <w:t xml:space="preserve">. To examine its impact on </w:t>
      </w:r>
      <w:r w:rsidRPr="00504CB9">
        <w:rPr>
          <w:i/>
          <w:iCs/>
          <w:sz w:val="22"/>
          <w:szCs w:val="22"/>
        </w:rPr>
        <w:t>K</w:t>
      </w:r>
      <w:r w:rsidRPr="00504CB9">
        <w:rPr>
          <w:i/>
          <w:iCs/>
          <w:sz w:val="22"/>
          <w:szCs w:val="22"/>
          <w:vertAlign w:val="subscript"/>
        </w:rPr>
        <w:t>IP</w:t>
      </w:r>
      <w:r w:rsidRPr="00504CB9">
        <w:rPr>
          <w:sz w:val="22"/>
          <w:szCs w:val="22"/>
        </w:rPr>
        <w:t xml:space="preserve"> in PAPC, the </w:t>
      </w:r>
      <w:r w:rsidRPr="00504CB9">
        <w:rPr>
          <w:i/>
          <w:iCs/>
          <w:sz w:val="22"/>
          <w:szCs w:val="22"/>
        </w:rPr>
        <w:t>K</w:t>
      </w:r>
      <w:r w:rsidRPr="00504CB9">
        <w:rPr>
          <w:i/>
          <w:iCs/>
          <w:sz w:val="22"/>
          <w:szCs w:val="22"/>
          <w:vertAlign w:val="subscript"/>
        </w:rPr>
        <w:t>IP</w:t>
      </w:r>
      <w:r w:rsidRPr="00504CB9">
        <w:rPr>
          <w:sz w:val="22"/>
          <w:szCs w:val="22"/>
        </w:rPr>
        <w:t xml:space="preserve"> of CIG3 is changed in several simulations within Case 2. Its terminal frequency and power output are depicted in </w:t>
      </w:r>
      <w:r w:rsidR="00AA6491" w:rsidRPr="00AA6491">
        <w:rPr>
          <w:sz w:val="22"/>
          <w:szCs w:val="22"/>
          <w:lang w:val="en-GB"/>
        </w:rPr>
        <w:t>Supplementary Fig. 3</w:t>
      </w:r>
      <w:r w:rsidRPr="00504CB9">
        <w:rPr>
          <w:sz w:val="22"/>
          <w:szCs w:val="22"/>
        </w:rPr>
        <w:t xml:space="preserve">. Increasing </w:t>
      </w:r>
      <w:r w:rsidRPr="00504CB9">
        <w:rPr>
          <w:i/>
          <w:iCs/>
          <w:sz w:val="22"/>
          <w:szCs w:val="22"/>
        </w:rPr>
        <w:t>K</w:t>
      </w:r>
      <w:r w:rsidRPr="00504CB9">
        <w:rPr>
          <w:i/>
          <w:iCs/>
          <w:sz w:val="22"/>
          <w:szCs w:val="22"/>
          <w:vertAlign w:val="subscript"/>
        </w:rPr>
        <w:t>IP</w:t>
      </w:r>
      <w:r w:rsidRPr="00504CB9">
        <w:rPr>
          <w:sz w:val="22"/>
          <w:szCs w:val="22"/>
        </w:rPr>
        <w:t xml:space="preserve"> results in a faster recovery time of terminal frequency and more pronounced frequency fluctuation. Moreover, higher </w:t>
      </w:r>
      <w:r w:rsidRPr="00504CB9">
        <w:rPr>
          <w:i/>
          <w:iCs/>
          <w:sz w:val="22"/>
          <w:szCs w:val="22"/>
        </w:rPr>
        <w:t>K</w:t>
      </w:r>
      <w:r w:rsidRPr="00504CB9">
        <w:rPr>
          <w:i/>
          <w:iCs/>
          <w:sz w:val="22"/>
          <w:szCs w:val="22"/>
          <w:vertAlign w:val="subscript"/>
        </w:rPr>
        <w:t>IP</w:t>
      </w:r>
      <w:r w:rsidRPr="00504CB9">
        <w:rPr>
          <w:sz w:val="22"/>
          <w:szCs w:val="22"/>
        </w:rPr>
        <w:t xml:space="preserve"> values shorten the time taken for the power output to </w:t>
      </w:r>
      <w:r w:rsidRPr="00504CB9">
        <w:rPr>
          <w:rFonts w:eastAsia="宋体" w:hint="eastAsia"/>
          <w:sz w:val="22"/>
          <w:szCs w:val="22"/>
          <w:lang w:eastAsia="zh-CN"/>
        </w:rPr>
        <w:t>reach</w:t>
      </w:r>
      <w:r w:rsidRPr="00504CB9">
        <w:rPr>
          <w:sz w:val="22"/>
          <w:szCs w:val="22"/>
        </w:rPr>
        <w:t xml:space="preserve"> its limit. Therefore, two guidelines for parameter setting can be inferred.</w:t>
      </w:r>
    </w:p>
    <w:p w14:paraId="4F735440" w14:textId="77777777" w:rsidR="00BC6BE7" w:rsidRPr="00504CB9" w:rsidRDefault="00CB2978" w:rsidP="00504CB9">
      <w:pPr>
        <w:pStyle w:val="Teaser"/>
        <w:spacing w:line="480" w:lineRule="auto"/>
        <w:jc w:val="both"/>
        <w:textAlignment w:val="center"/>
        <w:rPr>
          <w:sz w:val="22"/>
          <w:szCs w:val="22"/>
        </w:rPr>
      </w:pPr>
      <w:r w:rsidRPr="00504CB9">
        <w:rPr>
          <w:sz w:val="22"/>
          <w:szCs w:val="22"/>
        </w:rPr>
        <w:t xml:space="preserve">Guideline 1: For systems requiring a stricter frequency rate of change, it is recommended that each CIG has a lower </w:t>
      </w:r>
      <w:r w:rsidRPr="00504CB9">
        <w:rPr>
          <w:i/>
          <w:iCs/>
          <w:sz w:val="22"/>
          <w:szCs w:val="22"/>
        </w:rPr>
        <w:t>K</w:t>
      </w:r>
      <w:r w:rsidRPr="00504CB9">
        <w:rPr>
          <w:i/>
          <w:iCs/>
          <w:sz w:val="22"/>
          <w:szCs w:val="22"/>
          <w:vertAlign w:val="subscript"/>
        </w:rPr>
        <w:t>IP</w:t>
      </w:r>
      <w:r w:rsidRPr="00504CB9">
        <w:rPr>
          <w:sz w:val="22"/>
          <w:szCs w:val="22"/>
        </w:rPr>
        <w:t xml:space="preserve">. Conversely, in systems where rapid frequency recovery is essential, higher </w:t>
      </w:r>
      <w:r w:rsidRPr="00504CB9">
        <w:rPr>
          <w:i/>
          <w:iCs/>
          <w:sz w:val="22"/>
          <w:szCs w:val="22"/>
        </w:rPr>
        <w:t>K</w:t>
      </w:r>
      <w:r w:rsidRPr="00504CB9">
        <w:rPr>
          <w:i/>
          <w:iCs/>
          <w:sz w:val="22"/>
          <w:szCs w:val="22"/>
          <w:vertAlign w:val="subscript"/>
        </w:rPr>
        <w:t>IP</w:t>
      </w:r>
      <w:r w:rsidRPr="00504CB9">
        <w:rPr>
          <w:sz w:val="22"/>
          <w:szCs w:val="22"/>
        </w:rPr>
        <w:t xml:space="preserve"> values should be chosen.</w:t>
      </w:r>
    </w:p>
    <w:p w14:paraId="16740B45" w14:textId="77777777" w:rsidR="00BC6BE7" w:rsidRPr="00504CB9" w:rsidRDefault="00CB2978" w:rsidP="00504CB9">
      <w:pPr>
        <w:pStyle w:val="Teaser"/>
        <w:spacing w:after="240" w:line="480" w:lineRule="auto"/>
        <w:jc w:val="both"/>
        <w:textAlignment w:val="center"/>
        <w:rPr>
          <w:sz w:val="22"/>
          <w:szCs w:val="22"/>
        </w:rPr>
      </w:pPr>
      <w:r w:rsidRPr="00504CB9">
        <w:rPr>
          <w:sz w:val="22"/>
          <w:szCs w:val="22"/>
        </w:rPr>
        <w:t xml:space="preserve">Guideline 2: CIGs with greater capability to maintain active power output above the upper standby level should have a relatively </w:t>
      </w:r>
      <w:r w:rsidRPr="00504CB9">
        <w:rPr>
          <w:rFonts w:eastAsia="宋体" w:hint="eastAsia"/>
          <w:sz w:val="22"/>
          <w:szCs w:val="22"/>
          <w:lang w:eastAsia="zh-CN"/>
        </w:rPr>
        <w:t>lower</w:t>
      </w:r>
      <w:r w:rsidRPr="00504CB9">
        <w:rPr>
          <w:sz w:val="22"/>
          <w:szCs w:val="22"/>
        </w:rPr>
        <w:t xml:space="preserve"> </w:t>
      </w:r>
      <w:r w:rsidRPr="00504CB9">
        <w:rPr>
          <w:i/>
          <w:iCs/>
          <w:sz w:val="22"/>
          <w:szCs w:val="22"/>
        </w:rPr>
        <w:t>K</w:t>
      </w:r>
      <w:r w:rsidRPr="00504CB9">
        <w:rPr>
          <w:i/>
          <w:iCs/>
          <w:sz w:val="22"/>
          <w:szCs w:val="22"/>
          <w:vertAlign w:val="subscript"/>
        </w:rPr>
        <w:t>IP</w:t>
      </w:r>
      <w:r w:rsidRPr="00504CB9">
        <w:rPr>
          <w:sz w:val="22"/>
          <w:szCs w:val="22"/>
        </w:rPr>
        <w:t xml:space="preserve">. Conversely, CIGs with lesser capability should be assigned a relatively higher </w:t>
      </w:r>
      <w:r w:rsidRPr="00504CB9">
        <w:rPr>
          <w:i/>
          <w:iCs/>
          <w:sz w:val="22"/>
          <w:szCs w:val="22"/>
        </w:rPr>
        <w:t>K</w:t>
      </w:r>
      <w:r w:rsidRPr="00504CB9">
        <w:rPr>
          <w:i/>
          <w:iCs/>
          <w:sz w:val="22"/>
          <w:szCs w:val="22"/>
          <w:vertAlign w:val="subscript"/>
        </w:rPr>
        <w:t>IP</w:t>
      </w:r>
      <w:r w:rsidRPr="00504CB9">
        <w:rPr>
          <w:sz w:val="22"/>
          <w:szCs w:val="22"/>
        </w:rPr>
        <w:t>.</w:t>
      </w:r>
    </w:p>
    <w:p w14:paraId="35B84E0C" w14:textId="4051F139" w:rsidR="00504CB9" w:rsidRPr="00504CB9" w:rsidRDefault="00504CB9" w:rsidP="00504CB9">
      <w:pPr>
        <w:pStyle w:val="41"/>
        <w:rPr>
          <w:sz w:val="28"/>
          <w:szCs w:val="28"/>
          <w:u w:val="single"/>
        </w:rPr>
      </w:pPr>
      <w:r>
        <w:rPr>
          <w:rFonts w:ascii="Times New Roman" w:hAnsi="Times New Roman"/>
          <w:b w:val="0"/>
          <w:color w:val="auto"/>
          <w:sz w:val="28"/>
          <w:szCs w:val="28"/>
        </w:rPr>
        <w:t xml:space="preserve">Supplementary Note 2: </w:t>
      </w:r>
      <w:r w:rsidRPr="00504CB9">
        <w:rPr>
          <w:rFonts w:ascii="Times New Roman" w:hAnsi="Times New Roman" w:hint="eastAsia"/>
          <w:b w:val="0"/>
          <w:color w:val="auto"/>
          <w:sz w:val="28"/>
          <w:szCs w:val="28"/>
        </w:rPr>
        <w:t>Compatibility with existing power sources</w:t>
      </w:r>
    </w:p>
    <w:p w14:paraId="69BBF105" w14:textId="77777777" w:rsidR="00504CB9" w:rsidRPr="00504CB9" w:rsidRDefault="00504CB9" w:rsidP="00504CB9">
      <w:pPr>
        <w:pStyle w:val="Teaser"/>
        <w:spacing w:line="480" w:lineRule="auto"/>
        <w:jc w:val="both"/>
        <w:textAlignment w:val="center"/>
        <w:rPr>
          <w:sz w:val="22"/>
          <w:szCs w:val="22"/>
          <w:lang w:eastAsia="zh-CN"/>
        </w:rPr>
      </w:pPr>
      <w:r w:rsidRPr="00504CB9">
        <w:rPr>
          <w:sz w:val="22"/>
          <w:szCs w:val="22"/>
        </w:rPr>
        <w:t xml:space="preserve">In addition to exhibiting </w:t>
      </w:r>
      <w:r w:rsidRPr="00504CB9">
        <w:rPr>
          <w:sz w:val="22"/>
          <w:szCs w:val="22"/>
          <w:lang w:eastAsia="zh-CN"/>
        </w:rPr>
        <w:t xml:space="preserve">almost fixed frequency and </w:t>
      </w:r>
      <w:r w:rsidRPr="00504CB9">
        <w:rPr>
          <w:rFonts w:hint="eastAsia"/>
          <w:sz w:val="22"/>
          <w:szCs w:val="22"/>
        </w:rPr>
        <w:t>superior stability</w:t>
      </w:r>
      <w:r w:rsidRPr="00504CB9">
        <w:rPr>
          <w:sz w:val="22"/>
          <w:szCs w:val="22"/>
        </w:rPr>
        <w:t xml:space="preserve"> in an all-CIG </w:t>
      </w:r>
      <w:r w:rsidRPr="00504CB9">
        <w:rPr>
          <w:sz w:val="22"/>
          <w:szCs w:val="22"/>
          <w:lang w:eastAsia="zh-CN"/>
        </w:rPr>
        <w:t>system</w:t>
      </w:r>
      <w:r w:rsidRPr="00504CB9">
        <w:rPr>
          <w:sz w:val="22"/>
          <w:szCs w:val="22"/>
        </w:rPr>
        <w:t xml:space="preserve">, the CIGs equipped with </w:t>
      </w:r>
      <w:r w:rsidRPr="00504CB9">
        <w:rPr>
          <w:sz w:val="22"/>
          <w:szCs w:val="22"/>
          <w:lang w:eastAsia="zh-CN"/>
        </w:rPr>
        <w:t>the</w:t>
      </w:r>
      <w:r w:rsidRPr="00504CB9">
        <w:rPr>
          <w:sz w:val="22"/>
          <w:szCs w:val="22"/>
        </w:rPr>
        <w:t xml:space="preserve"> proposed control strategy are compatible with existing power sources</w:t>
      </w:r>
      <w:r w:rsidRPr="00504CB9">
        <w:rPr>
          <w:sz w:val="22"/>
          <w:szCs w:val="22"/>
          <w:lang w:eastAsia="zh-CN"/>
        </w:rPr>
        <w:t xml:space="preserve">, </w:t>
      </w:r>
      <w:r w:rsidRPr="00504CB9">
        <w:rPr>
          <w:sz w:val="22"/>
          <w:szCs w:val="22"/>
          <w:lang w:eastAsia="zh-CN" w:bidi="ar"/>
        </w:rPr>
        <w:t>such as SGs and grid-following CIGs</w:t>
      </w:r>
      <w:r w:rsidRPr="00504CB9">
        <w:rPr>
          <w:sz w:val="22"/>
          <w:szCs w:val="22"/>
          <w:lang w:bidi="ar"/>
        </w:rPr>
        <w:t>.</w:t>
      </w:r>
      <w:r w:rsidRPr="00504CB9">
        <w:rPr>
          <w:sz w:val="22"/>
          <w:szCs w:val="22"/>
          <w:lang w:eastAsia="zh-CN"/>
        </w:rPr>
        <w:t xml:space="preserve"> This compatibility is crucial for gradual implementation within existing power systems.</w:t>
      </w:r>
    </w:p>
    <w:p w14:paraId="6A1A47D9" w14:textId="11B3DB17" w:rsidR="00504CB9" w:rsidRPr="00504CB9" w:rsidRDefault="00504CB9" w:rsidP="00504CB9">
      <w:pPr>
        <w:pStyle w:val="Teaser"/>
        <w:spacing w:line="480" w:lineRule="auto"/>
        <w:jc w:val="both"/>
        <w:textAlignment w:val="center"/>
        <w:rPr>
          <w:sz w:val="22"/>
          <w:szCs w:val="22"/>
          <w:lang w:eastAsia="zh-CN"/>
        </w:rPr>
      </w:pPr>
      <w:r w:rsidRPr="00504CB9">
        <w:rPr>
          <w:sz w:val="22"/>
          <w:szCs w:val="22"/>
        </w:rPr>
        <w:t xml:space="preserve">In the initial phase of system transition, when the proportion of CIGs using </w:t>
      </w:r>
      <w:r w:rsidRPr="00504CB9">
        <w:rPr>
          <w:sz w:val="22"/>
          <w:szCs w:val="22"/>
          <w:lang w:eastAsia="zh-CN"/>
        </w:rPr>
        <w:t>the</w:t>
      </w:r>
      <w:r w:rsidRPr="00504CB9">
        <w:rPr>
          <w:sz w:val="22"/>
          <w:szCs w:val="22"/>
        </w:rPr>
        <w:t xml:space="preserve"> proposed strategy is low, the total power reserve </w:t>
      </w:r>
      <w:r w:rsidRPr="00504CB9">
        <w:rPr>
          <w:sz w:val="22"/>
          <w:szCs w:val="22"/>
          <w:lang w:eastAsia="zh-CN"/>
        </w:rPr>
        <w:t>(the sum of reserves of the CIGs with the proposed control) often falls short of handling high disturbance power.</w:t>
      </w:r>
      <w:r w:rsidRPr="00504CB9">
        <w:rPr>
          <w:sz w:val="22"/>
          <w:szCs w:val="22"/>
        </w:rPr>
        <w:t xml:space="preserve"> Consequently, </w:t>
      </w:r>
      <w:r w:rsidRPr="00504CB9">
        <w:rPr>
          <w:sz w:val="22"/>
          <w:szCs w:val="22"/>
          <w:lang w:eastAsia="zh-CN"/>
        </w:rPr>
        <w:t>t</w:t>
      </w:r>
      <w:r w:rsidRPr="00504CB9">
        <w:rPr>
          <w:sz w:val="22"/>
          <w:szCs w:val="22"/>
        </w:rPr>
        <w:t>he system frequency characteristics are mainly influenced by the existing power resources</w:t>
      </w:r>
      <w:r w:rsidRPr="00504CB9">
        <w:rPr>
          <w:sz w:val="22"/>
          <w:szCs w:val="22"/>
          <w:lang w:eastAsia="zh-CN"/>
        </w:rPr>
        <w:t xml:space="preserve"> and similar to current EPSs</w:t>
      </w:r>
      <w:r w:rsidRPr="00504CB9">
        <w:rPr>
          <w:sz w:val="22"/>
          <w:szCs w:val="22"/>
        </w:rPr>
        <w:t xml:space="preserve">. </w:t>
      </w:r>
      <w:r w:rsidRPr="00504CB9">
        <w:rPr>
          <w:sz w:val="22"/>
          <w:szCs w:val="22"/>
          <w:lang w:eastAsia="zh-CN"/>
        </w:rPr>
        <w:t xml:space="preserve">The disturbed power </w:t>
      </w:r>
      <w:r w:rsidRPr="00504CB9">
        <w:rPr>
          <w:sz w:val="22"/>
          <w:szCs w:val="22"/>
        </w:rPr>
        <w:t>is initially absorbed by</w:t>
      </w:r>
      <w:r w:rsidRPr="00504CB9">
        <w:rPr>
          <w:sz w:val="22"/>
          <w:szCs w:val="22"/>
          <w:lang w:eastAsia="zh-CN"/>
        </w:rPr>
        <w:t xml:space="preserve"> SGs and our CIGs </w:t>
      </w:r>
      <w:r w:rsidRPr="00504CB9">
        <w:rPr>
          <w:sz w:val="22"/>
          <w:szCs w:val="22"/>
        </w:rPr>
        <w:t>according to the synchronizing power coefficients</w:t>
      </w:r>
      <w:r w:rsidRPr="00504CB9">
        <w:rPr>
          <w:sz w:val="22"/>
          <w:szCs w:val="22"/>
          <w:lang w:eastAsia="zh-CN"/>
        </w:rPr>
        <w:t>.</w:t>
      </w:r>
      <w:r w:rsidRPr="00504CB9">
        <w:rPr>
          <w:sz w:val="22"/>
          <w:szCs w:val="22"/>
        </w:rPr>
        <w:t xml:space="preserve"> </w:t>
      </w:r>
      <w:r w:rsidRPr="00504CB9">
        <w:rPr>
          <w:sz w:val="22"/>
          <w:szCs w:val="22"/>
          <w:lang w:eastAsia="zh-CN"/>
        </w:rPr>
        <w:t xml:space="preserve">This results in changes in SG rotor </w:t>
      </w:r>
      <w:r w:rsidRPr="00504CB9">
        <w:rPr>
          <w:sz w:val="22"/>
          <w:szCs w:val="22"/>
          <w:lang w:eastAsia="zh-CN"/>
        </w:rPr>
        <w:lastRenderedPageBreak/>
        <w:t xml:space="preserve">speeds and the frequencies of the CIGs that go outside their FPZs due to insufficient reserve. Ultimately, all CIGs may operate outside their FPZs, causing a frequency deviation in the steady state. The CIGs mainly demonstrate the characteristics of active power-frequency droop control. Fig. 1 depicts the relationship between the frequency deviation </w:t>
      </w:r>
      <w:bookmarkStart w:id="3" w:name="MTBlankEqn"/>
      <w:r w:rsidR="004C4535" w:rsidRPr="00025957">
        <w:rPr>
          <w:position w:val="-4"/>
        </w:rPr>
        <w:object w:dxaOrig="320" w:dyaOrig="300" w14:anchorId="1662A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5pt;height:15pt" o:ole="">
            <v:imagedata r:id="rId8" o:title=""/>
          </v:shape>
          <o:OLEObject Type="Embed" ProgID="Equation.DSMT4" ShapeID="_x0000_i1025" DrawAspect="Content" ObjectID="_1785262990" r:id="rId9"/>
        </w:object>
      </w:r>
      <w:bookmarkEnd w:id="3"/>
      <w:r w:rsidRPr="00504CB9">
        <w:rPr>
          <w:sz w:val="22"/>
          <w:szCs w:val="22"/>
          <w:lang w:eastAsia="zh-CN"/>
        </w:rPr>
        <w:t xml:space="preserve"> and the active power </w:t>
      </w:r>
      <w:r w:rsidR="004C4535" w:rsidRPr="00025957">
        <w:rPr>
          <w:position w:val="-4"/>
        </w:rPr>
        <w:object w:dxaOrig="2620" w:dyaOrig="580" w14:anchorId="7416B07B">
          <v:shape id="_x0000_i1026" type="#_x0000_t75" style="width:130.9pt;height:28.9pt" o:ole="">
            <v:imagedata r:id="rId10" o:title=""/>
          </v:shape>
          <o:OLEObject Type="Embed" ProgID="Equation.DSMT4" ShapeID="_x0000_i1026" DrawAspect="Content" ObjectID="_1785262991" r:id="rId11"/>
        </w:object>
      </w:r>
      <w:r w:rsidRPr="00504CB9">
        <w:rPr>
          <w:sz w:val="22"/>
          <w:szCs w:val="22"/>
          <w:lang w:eastAsia="zh-CN"/>
        </w:rPr>
        <w:t>. The SGs also increase power generation through the primary frequency control. T</w:t>
      </w:r>
      <w:r w:rsidRPr="00504CB9">
        <w:rPr>
          <w:sz w:val="22"/>
          <w:szCs w:val="22"/>
        </w:rPr>
        <w:t>he disturb</w:t>
      </w:r>
      <w:r w:rsidRPr="00504CB9">
        <w:rPr>
          <w:sz w:val="22"/>
          <w:szCs w:val="22"/>
          <w:lang w:eastAsia="zh-CN"/>
        </w:rPr>
        <w:t>ance</w:t>
      </w:r>
      <w:r w:rsidRPr="00504CB9">
        <w:rPr>
          <w:sz w:val="22"/>
          <w:szCs w:val="22"/>
        </w:rPr>
        <w:t xml:space="preserve"> power is allocated following the static</w:t>
      </w:r>
      <w:r w:rsidRPr="00504CB9">
        <w:rPr>
          <w:sz w:val="22"/>
          <w:szCs w:val="22"/>
          <w:lang w:eastAsia="zh-CN"/>
        </w:rPr>
        <w:t xml:space="preserve"> </w:t>
      </w:r>
      <w:r w:rsidRPr="00504CB9">
        <w:rPr>
          <w:sz w:val="22"/>
          <w:szCs w:val="22"/>
        </w:rPr>
        <w:t xml:space="preserve">power-frequency characteristic coefficients, </w:t>
      </w:r>
      <w:r w:rsidRPr="00504CB9">
        <w:rPr>
          <w:sz w:val="22"/>
          <w:szCs w:val="22"/>
          <w:lang w:eastAsia="zh-CN"/>
        </w:rPr>
        <w:t xml:space="preserve">such as </w:t>
      </w:r>
      <w:r w:rsidRPr="00504CB9">
        <w:rPr>
          <w:i/>
          <w:iCs/>
          <w:sz w:val="22"/>
          <w:szCs w:val="22"/>
        </w:rPr>
        <w:t>K</w:t>
      </w:r>
      <w:r w:rsidRPr="00504CB9">
        <w:rPr>
          <w:i/>
          <w:iCs/>
          <w:sz w:val="22"/>
          <w:szCs w:val="22"/>
          <w:vertAlign w:val="subscript"/>
        </w:rPr>
        <w:t>IP</w:t>
      </w:r>
      <w:r w:rsidRPr="00504CB9">
        <w:rPr>
          <w:sz w:val="22"/>
          <w:szCs w:val="22"/>
          <w:lang w:eastAsia="zh-CN"/>
        </w:rPr>
        <w:t xml:space="preserve"> for CIGs and proportional coefficient of primary frequency control in SGs, similar</w:t>
      </w:r>
      <w:r w:rsidRPr="00504CB9">
        <w:rPr>
          <w:sz w:val="22"/>
          <w:szCs w:val="22"/>
        </w:rPr>
        <w:t xml:space="preserve"> to current EPS practice.</w:t>
      </w:r>
    </w:p>
    <w:p w14:paraId="0D43336A" w14:textId="1F68490A" w:rsidR="00504CB9" w:rsidRPr="00504CB9" w:rsidRDefault="00504CB9" w:rsidP="00504CB9">
      <w:pPr>
        <w:pStyle w:val="Teaser"/>
        <w:spacing w:line="480" w:lineRule="auto"/>
        <w:jc w:val="both"/>
        <w:textAlignment w:val="center"/>
        <w:rPr>
          <w:sz w:val="22"/>
          <w:szCs w:val="22"/>
          <w:lang w:eastAsia="zh-CN"/>
        </w:rPr>
      </w:pPr>
      <w:r w:rsidRPr="00504CB9">
        <w:rPr>
          <w:sz w:val="22"/>
          <w:szCs w:val="22"/>
          <w:lang w:eastAsia="zh-CN"/>
        </w:rPr>
        <w:t xml:space="preserve">It should be noted that the active power of the CIG at steady state is </w:t>
      </w:r>
      <w:r w:rsidR="004C4535" w:rsidRPr="00025957">
        <w:rPr>
          <w:position w:val="-4"/>
        </w:rPr>
        <w:object w:dxaOrig="1800" w:dyaOrig="639" w14:anchorId="4AF8BC52">
          <v:shape id="_x0000_i1027" type="#_x0000_t75" style="width:90.1pt;height:31.95pt" o:ole="">
            <v:imagedata r:id="rId12" o:title=""/>
          </v:shape>
          <o:OLEObject Type="Embed" ProgID="Equation.DSMT4" ShapeID="_x0000_i1027" DrawAspect="Content" ObjectID="_1785262992" r:id="rId13"/>
        </w:object>
      </w:r>
      <w:r w:rsidRPr="00504CB9">
        <w:rPr>
          <w:sz w:val="22"/>
          <w:szCs w:val="22"/>
          <w:lang w:eastAsia="zh-CN"/>
        </w:rPr>
        <w:t>&gt;</w:t>
      </w:r>
      <w:r w:rsidR="004C4535" w:rsidRPr="00025957">
        <w:rPr>
          <w:position w:val="-4"/>
        </w:rPr>
        <w:object w:dxaOrig="499" w:dyaOrig="320" w14:anchorId="779CBAC1">
          <v:shape id="_x0000_i1028" type="#_x0000_t75" style="width:25.05pt;height:16.15pt" o:ole="">
            <v:imagedata r:id="rId14" o:title=""/>
          </v:shape>
          <o:OLEObject Type="Embed" ProgID="Equation.DSMT4" ShapeID="_x0000_i1028" DrawAspect="Content" ObjectID="_1785262993" r:id="rId15"/>
        </w:object>
      </w:r>
      <w:r w:rsidRPr="00504CB9">
        <w:rPr>
          <w:sz w:val="22"/>
          <w:szCs w:val="22"/>
          <w:lang w:eastAsia="zh-CN"/>
        </w:rPr>
        <w:t xml:space="preserve"> (</w:t>
      </w:r>
      <w:r w:rsidR="004C4535" w:rsidRPr="00025957">
        <w:rPr>
          <w:position w:val="-4"/>
        </w:rPr>
        <w:object w:dxaOrig="639" w:dyaOrig="300" w14:anchorId="76CF154B">
          <v:shape id="_x0000_i1029" type="#_x0000_t75" style="width:31.95pt;height:15pt" o:ole="">
            <v:imagedata r:id="rId16" o:title=""/>
          </v:shape>
          <o:OLEObject Type="Embed" ProgID="Equation.DSMT4" ShapeID="_x0000_i1029" DrawAspect="Content" ObjectID="_1785262994" r:id="rId17"/>
        </w:object>
      </w:r>
      <w:r w:rsidRPr="00504CB9">
        <w:rPr>
          <w:sz w:val="22"/>
          <w:szCs w:val="22"/>
          <w:lang w:eastAsia="zh-CN"/>
        </w:rPr>
        <w:t xml:space="preserve"> in the situation of load power increase), which is unsustainable long-term. However, secondary frequency control in the power system restores frequency to its rated value, returning CIG power to within its FPZ. Moreover, reducing </w:t>
      </w:r>
      <w:r w:rsidR="004C4535" w:rsidRPr="00025957">
        <w:rPr>
          <w:position w:val="-4"/>
        </w:rPr>
        <w:object w:dxaOrig="499" w:dyaOrig="320" w14:anchorId="0EE539C5">
          <v:shape id="_x0000_i1030" type="#_x0000_t75" style="width:25.05pt;height:16.15pt" o:ole="">
            <v:imagedata r:id="rId18" o:title=""/>
          </v:shape>
          <o:OLEObject Type="Embed" ProgID="Equation.DSMT4" ShapeID="_x0000_i1030" DrawAspect="Content" ObjectID="_1785262995" r:id="rId19"/>
        </w:object>
      </w:r>
      <w:r w:rsidRPr="00504CB9">
        <w:rPr>
          <w:sz w:val="22"/>
          <w:szCs w:val="22"/>
          <w:lang w:eastAsia="zh-CN"/>
        </w:rPr>
        <w:t xml:space="preserve"> can alleviate short-term CIG overloads.</w:t>
      </w:r>
    </w:p>
    <w:p w14:paraId="66182C58" w14:textId="77777777" w:rsidR="00504CB9" w:rsidRPr="00504CB9" w:rsidRDefault="00504CB9" w:rsidP="00504CB9">
      <w:pPr>
        <w:pStyle w:val="Teaser"/>
        <w:spacing w:line="480" w:lineRule="auto"/>
        <w:jc w:val="both"/>
        <w:textAlignment w:val="center"/>
        <w:rPr>
          <w:sz w:val="22"/>
          <w:szCs w:val="22"/>
        </w:rPr>
      </w:pPr>
      <w:r w:rsidRPr="00504CB9">
        <w:rPr>
          <w:sz w:val="22"/>
          <w:szCs w:val="22"/>
          <w:lang w:eastAsia="zh-CN"/>
        </w:rPr>
        <w:t xml:space="preserve">When a significant proportion of CIGs utilize the proposed strategy, they dominate the system, particularly when the total power reserve can handle most power disturbances. </w:t>
      </w:r>
      <w:r w:rsidRPr="00504CB9">
        <w:rPr>
          <w:sz w:val="22"/>
          <w:szCs w:val="22"/>
        </w:rPr>
        <w:t>If the disturbance power is less then total power reserve,</w:t>
      </w:r>
      <w:r w:rsidRPr="00504CB9">
        <w:rPr>
          <w:rFonts w:hint="eastAsia"/>
          <w:sz w:val="22"/>
          <w:szCs w:val="22"/>
        </w:rPr>
        <w:t xml:space="preserve"> </w:t>
      </w:r>
      <w:r w:rsidRPr="00504CB9">
        <w:rPr>
          <w:sz w:val="22"/>
          <w:szCs w:val="22"/>
        </w:rPr>
        <w:t xml:space="preserve">it is initially distributed </w:t>
      </w:r>
      <w:r w:rsidRPr="00504CB9">
        <w:rPr>
          <w:sz w:val="22"/>
          <w:szCs w:val="22"/>
          <w:lang w:eastAsia="zh-CN"/>
        </w:rPr>
        <w:t xml:space="preserve">among SGs and our CIGs </w:t>
      </w:r>
      <w:r w:rsidRPr="00504CB9">
        <w:rPr>
          <w:sz w:val="22"/>
          <w:szCs w:val="22"/>
        </w:rPr>
        <w:t>according to the synchronizing power coefficients.</w:t>
      </w:r>
      <w:r w:rsidRPr="00504CB9">
        <w:rPr>
          <w:sz w:val="22"/>
          <w:szCs w:val="22"/>
          <w:lang w:eastAsia="zh-CN"/>
        </w:rPr>
        <w:t xml:space="preserve"> This results in changes to the rotor speeds, angles, and output powers of SGs, as well as adjustments in the output powers of CIGs that exceed their FPZs, leading to subsequent power reallocation. Ultimately</w:t>
      </w:r>
      <w:r w:rsidRPr="00504CB9">
        <w:rPr>
          <w:sz w:val="22"/>
          <w:szCs w:val="22"/>
        </w:rPr>
        <w:t xml:space="preserve">, all the disturbance power is </w:t>
      </w:r>
      <w:r w:rsidRPr="00504CB9">
        <w:rPr>
          <w:sz w:val="22"/>
          <w:szCs w:val="22"/>
          <w:lang w:eastAsia="zh-CN"/>
        </w:rPr>
        <w:t>accommodated</w:t>
      </w:r>
      <w:r w:rsidRPr="00504CB9">
        <w:rPr>
          <w:sz w:val="22"/>
          <w:szCs w:val="22"/>
        </w:rPr>
        <w:t xml:space="preserve"> by our CIG</w:t>
      </w:r>
      <w:r w:rsidRPr="00504CB9">
        <w:rPr>
          <w:sz w:val="22"/>
          <w:szCs w:val="22"/>
          <w:lang w:eastAsia="zh-CN"/>
        </w:rPr>
        <w:t xml:space="preserve">s and </w:t>
      </w:r>
      <w:r w:rsidRPr="00504CB9">
        <w:rPr>
          <w:sz w:val="22"/>
          <w:szCs w:val="22"/>
        </w:rPr>
        <w:t xml:space="preserve">the output of the </w:t>
      </w:r>
      <w:r w:rsidRPr="00504CB9">
        <w:rPr>
          <w:sz w:val="22"/>
          <w:szCs w:val="22"/>
          <w:lang w:eastAsia="zh-CN"/>
        </w:rPr>
        <w:t>other</w:t>
      </w:r>
      <w:r w:rsidRPr="00504CB9">
        <w:rPr>
          <w:sz w:val="22"/>
          <w:szCs w:val="22"/>
        </w:rPr>
        <w:t xml:space="preserve"> power sources returns to their pre-disturbance level, and the system frequency </w:t>
      </w:r>
      <w:r w:rsidRPr="00504CB9">
        <w:rPr>
          <w:sz w:val="22"/>
          <w:szCs w:val="22"/>
          <w:lang w:eastAsia="zh-CN"/>
        </w:rPr>
        <w:t>returns</w:t>
      </w:r>
      <w:r w:rsidRPr="00504CB9">
        <w:rPr>
          <w:sz w:val="22"/>
          <w:szCs w:val="22"/>
        </w:rPr>
        <w:t xml:space="preserve"> to the rated value.</w:t>
      </w:r>
    </w:p>
    <w:p w14:paraId="486A06B5" w14:textId="2C89C309" w:rsidR="00504CB9" w:rsidRPr="00504CB9" w:rsidRDefault="00504CB9" w:rsidP="00504CB9">
      <w:pPr>
        <w:pStyle w:val="Teaser"/>
        <w:spacing w:line="480" w:lineRule="auto"/>
        <w:jc w:val="both"/>
        <w:textAlignment w:val="center"/>
        <w:rPr>
          <w:rFonts w:eastAsia="宋体"/>
          <w:sz w:val="22"/>
          <w:szCs w:val="22"/>
          <w:lang w:eastAsia="zh-CN"/>
        </w:rPr>
      </w:pPr>
      <w:r w:rsidRPr="00504CB9">
        <w:rPr>
          <w:rFonts w:eastAsia="宋体"/>
          <w:sz w:val="22"/>
          <w:szCs w:val="22"/>
          <w:lang w:eastAsia="zh-CN"/>
        </w:rPr>
        <w:t xml:space="preserve">We have extended the IEEE 9-bus system to incorporate a SG, a grid-following CIG (CIG1), and a CIG adopting the proposed strategy (CIG2), as depicted in </w:t>
      </w:r>
      <w:r w:rsidR="00AA6491" w:rsidRPr="00AA6491">
        <w:rPr>
          <w:rFonts w:eastAsia="宋体"/>
          <w:sz w:val="22"/>
          <w:szCs w:val="22"/>
          <w:lang w:val="en-GB" w:eastAsia="zh-CN"/>
        </w:rPr>
        <w:t>Supplementary Fig. 4</w:t>
      </w:r>
      <w:r w:rsidRPr="00504CB9">
        <w:rPr>
          <w:rFonts w:eastAsia="宋体"/>
          <w:sz w:val="22"/>
          <w:szCs w:val="22"/>
          <w:lang w:eastAsia="zh-CN"/>
        </w:rPr>
        <w:t xml:space="preserve">. The simulation results are illustrated in </w:t>
      </w:r>
      <w:r w:rsidR="00AA6491" w:rsidRPr="00AA6491">
        <w:rPr>
          <w:rFonts w:eastAsia="宋体"/>
          <w:sz w:val="22"/>
          <w:szCs w:val="22"/>
          <w:lang w:val="en-GB" w:eastAsia="zh-CN"/>
        </w:rPr>
        <w:t xml:space="preserve">Supplementary Fig. </w:t>
      </w:r>
      <w:r w:rsidR="00AA6491">
        <w:rPr>
          <w:rFonts w:eastAsia="宋体"/>
          <w:sz w:val="22"/>
          <w:szCs w:val="22"/>
          <w:lang w:val="en-GB" w:eastAsia="zh-CN"/>
        </w:rPr>
        <w:t>5</w:t>
      </w:r>
      <w:r w:rsidRPr="00504CB9">
        <w:rPr>
          <w:rFonts w:eastAsia="宋体"/>
          <w:sz w:val="22"/>
          <w:szCs w:val="22"/>
          <w:lang w:eastAsia="zh-CN"/>
        </w:rPr>
        <w:t>, which confirms the above analysis.</w:t>
      </w:r>
    </w:p>
    <w:p w14:paraId="26902652" w14:textId="77777777" w:rsidR="00504CB9" w:rsidRPr="00504CB9" w:rsidRDefault="00504CB9" w:rsidP="00504CB9">
      <w:pPr>
        <w:pStyle w:val="Teaser"/>
        <w:spacing w:line="480" w:lineRule="auto"/>
        <w:jc w:val="both"/>
        <w:textAlignment w:val="center"/>
        <w:rPr>
          <w:rFonts w:eastAsia="宋体"/>
          <w:sz w:val="22"/>
          <w:szCs w:val="22"/>
          <w:lang w:eastAsia="zh-CN"/>
        </w:rPr>
      </w:pPr>
      <w:r w:rsidRPr="00504CB9">
        <w:rPr>
          <w:rFonts w:eastAsia="宋体"/>
          <w:sz w:val="22"/>
          <w:szCs w:val="22"/>
          <w:lang w:eastAsia="zh-CN"/>
        </w:rPr>
        <w:t xml:space="preserve">If the disturbance power is 10 MW, which is less than the total power reserve, the disturbance power is initially absorbed by SG and CIG2, which are closer to the disturbance point. During this time, the </w:t>
      </w:r>
      <w:r w:rsidRPr="00504CB9">
        <w:rPr>
          <w:rFonts w:eastAsia="宋体"/>
          <w:sz w:val="22"/>
          <w:szCs w:val="22"/>
          <w:lang w:eastAsia="zh-CN"/>
        </w:rPr>
        <w:lastRenderedPageBreak/>
        <w:t>frequency of SG, and the frequency of GFL-CIG decreases. Since the GFL-CIG uses constant active power control, its output is maintained at the rated value of 73.2 MW. Subsequently, all the disturbance power is transferred to CIG2, lying in its FPZ throughout the process. The SG returns to its initial power output and does not contribute to frequency steady-state support. Eventually, the system frequency returns to its rated value.</w:t>
      </w:r>
    </w:p>
    <w:p w14:paraId="031AE618" w14:textId="77777777" w:rsidR="00504CB9" w:rsidRPr="00504CB9" w:rsidRDefault="00504CB9" w:rsidP="00504CB9">
      <w:pPr>
        <w:pStyle w:val="Teaser"/>
        <w:spacing w:line="480" w:lineRule="auto"/>
        <w:jc w:val="both"/>
        <w:textAlignment w:val="center"/>
        <w:rPr>
          <w:rFonts w:eastAsia="宋体"/>
          <w:sz w:val="22"/>
          <w:szCs w:val="22"/>
          <w:lang w:eastAsia="zh-CN"/>
        </w:rPr>
      </w:pPr>
      <w:r w:rsidRPr="00504CB9">
        <w:rPr>
          <w:rFonts w:eastAsia="宋体"/>
          <w:sz w:val="22"/>
          <w:szCs w:val="22"/>
          <w:lang w:eastAsia="zh-CN"/>
        </w:rPr>
        <w:t>When the disturbance power is 30 MW, surpassing the total power reserve, the process is analogous to the primary frequency control in traditional EPS. The CIG2 exits the FPZ, and the SG provides approximately 9 MW of steady-state frequency support, as depicted in Fig. S9C. Moreover, CIG2 continues to operate beyond its power limit of 98.36 MW without returning to it. Eventually, a steady-state frequency deviation of 0.026 Hz exists in the system.</w:t>
      </w:r>
    </w:p>
    <w:p w14:paraId="7B88447C" w14:textId="5B5367D4" w:rsidR="00504CB9" w:rsidRPr="00504CB9" w:rsidRDefault="00504CB9" w:rsidP="00406C47">
      <w:pPr>
        <w:pStyle w:val="Teaser"/>
        <w:spacing w:after="240" w:line="480" w:lineRule="auto"/>
        <w:jc w:val="both"/>
        <w:textAlignment w:val="center"/>
        <w:rPr>
          <w:rFonts w:eastAsia="宋体"/>
          <w:sz w:val="22"/>
          <w:szCs w:val="22"/>
          <w:lang w:eastAsia="zh-CN"/>
        </w:rPr>
      </w:pPr>
      <w:r w:rsidRPr="00504CB9">
        <w:rPr>
          <w:rFonts w:eastAsia="宋体"/>
          <w:sz w:val="22"/>
          <w:szCs w:val="22"/>
          <w:lang w:eastAsia="zh-CN"/>
        </w:rPr>
        <w:t xml:space="preserve">It is important to highlight that this process duration is significantly longer than that in the all-CIG EPS, necessitating a higher capability to maintain output beyond the power limit. Therefore, a relatively high </w:t>
      </w:r>
      <w:r w:rsidRPr="00504CB9">
        <w:rPr>
          <w:rFonts w:eastAsia="宋体"/>
          <w:i/>
          <w:iCs/>
          <w:sz w:val="22"/>
          <w:szCs w:val="22"/>
          <w:lang w:eastAsia="zh-CN"/>
        </w:rPr>
        <w:t>K</w:t>
      </w:r>
      <w:r w:rsidRPr="00504CB9">
        <w:rPr>
          <w:rFonts w:eastAsia="宋体"/>
          <w:i/>
          <w:iCs/>
          <w:sz w:val="22"/>
          <w:szCs w:val="22"/>
          <w:vertAlign w:val="subscript"/>
          <w:lang w:eastAsia="zh-CN"/>
        </w:rPr>
        <w:t>IP</w:t>
      </w:r>
      <w:r w:rsidRPr="00504CB9">
        <w:rPr>
          <w:rFonts w:eastAsia="宋体"/>
          <w:sz w:val="22"/>
          <w:szCs w:val="22"/>
          <w:lang w:eastAsia="zh-CN"/>
        </w:rPr>
        <w:t xml:space="preserve"> is recommended to mitigate the requirement for this capability in the phase with a low percentage of CIGs using the proposed control strategy.</w:t>
      </w:r>
    </w:p>
    <w:p w14:paraId="7CE11EBE" w14:textId="0AC88104" w:rsidR="00BC6BE7" w:rsidRPr="003C353F" w:rsidRDefault="00504CB9" w:rsidP="00406C47">
      <w:pPr>
        <w:pStyle w:val="41"/>
        <w:spacing w:after="240"/>
        <w:rPr>
          <w:sz w:val="28"/>
          <w:szCs w:val="28"/>
          <w:u w:val="single"/>
        </w:rPr>
      </w:pPr>
      <w:r>
        <w:rPr>
          <w:rFonts w:ascii="Times New Roman" w:hAnsi="Times New Roman"/>
          <w:b w:val="0"/>
          <w:color w:val="auto"/>
          <w:sz w:val="28"/>
          <w:szCs w:val="28"/>
        </w:rPr>
        <w:t xml:space="preserve">Supplementary Note 3: </w:t>
      </w:r>
      <w:r w:rsidR="003C353F" w:rsidRPr="003C353F">
        <w:rPr>
          <w:rFonts w:ascii="Times New Roman" w:hAnsi="Times New Roman"/>
          <w:b w:val="0"/>
          <w:bCs/>
          <w:color w:val="auto"/>
          <w:sz w:val="28"/>
          <w:szCs w:val="28"/>
          <w:lang w:val="en-GB"/>
        </w:rPr>
        <w:t>2-</w:t>
      </w:r>
      <w:r w:rsidR="003C353F">
        <w:rPr>
          <w:rFonts w:ascii="Times New Roman" w:hAnsi="Times New Roman"/>
          <w:b w:val="0"/>
          <w:bCs/>
          <w:color w:val="auto"/>
          <w:sz w:val="28"/>
          <w:szCs w:val="28"/>
          <w:lang w:val="en-GB"/>
        </w:rPr>
        <w:t>SG</w:t>
      </w:r>
      <w:r w:rsidR="003C353F" w:rsidRPr="003C353F">
        <w:rPr>
          <w:rFonts w:ascii="Times New Roman" w:hAnsi="Times New Roman"/>
          <w:b w:val="0"/>
          <w:bCs/>
          <w:color w:val="auto"/>
          <w:sz w:val="28"/>
          <w:szCs w:val="28"/>
          <w:lang w:val="en-GB"/>
        </w:rPr>
        <w:t xml:space="preserve"> system model</w:t>
      </w:r>
      <w:r w:rsidR="003C353F">
        <w:rPr>
          <w:rFonts w:ascii="Times New Roman" w:hAnsi="Times New Roman"/>
          <w:b w:val="0"/>
          <w:color w:val="auto"/>
          <w:sz w:val="28"/>
          <w:szCs w:val="28"/>
        </w:rPr>
        <w:t xml:space="preserve"> </w:t>
      </w:r>
    </w:p>
    <w:p w14:paraId="29EB7755" w14:textId="77777777" w:rsidR="00392636" w:rsidRDefault="00CB2978" w:rsidP="00392636">
      <w:pPr>
        <w:pStyle w:val="Teaser"/>
        <w:spacing w:line="480" w:lineRule="auto"/>
        <w:jc w:val="both"/>
        <w:textAlignment w:val="center"/>
        <w:rPr>
          <w:sz w:val="22"/>
          <w:szCs w:val="22"/>
        </w:rPr>
      </w:pPr>
      <w:r w:rsidRPr="003C353F">
        <w:rPr>
          <w:rFonts w:hint="eastAsia"/>
          <w:sz w:val="22"/>
          <w:szCs w:val="22"/>
          <w:lang w:eastAsia="zh-CN"/>
        </w:rPr>
        <w:t>T</w:t>
      </w:r>
      <w:r w:rsidRPr="003C353F">
        <w:rPr>
          <w:sz w:val="22"/>
          <w:szCs w:val="22"/>
        </w:rPr>
        <w:t xml:space="preserve">he </w:t>
      </w:r>
      <w:r w:rsidR="00392636">
        <w:rPr>
          <w:color w:val="222222"/>
          <w:sz w:val="22"/>
          <w:szCs w:val="22"/>
          <w:shd w:val="clear" w:color="auto" w:fill="FFFFFF"/>
          <w:lang w:val="en-GB"/>
        </w:rPr>
        <w:t>dynamic</w:t>
      </w:r>
      <w:r w:rsidRPr="003C353F">
        <w:rPr>
          <w:sz w:val="22"/>
          <w:szCs w:val="22"/>
        </w:rPr>
        <w:t xml:space="preserve"> equation </w:t>
      </w:r>
      <w:r w:rsidR="00392636">
        <w:rPr>
          <w:sz w:val="22"/>
          <w:szCs w:val="22"/>
        </w:rPr>
        <w:t xml:space="preserve">of the 2-SG system </w:t>
      </w:r>
      <w:r w:rsidRPr="003C353F">
        <w:rPr>
          <w:sz w:val="22"/>
          <w:szCs w:val="22"/>
        </w:rPr>
        <w:t>is as follows</w:t>
      </w:r>
      <w:r w:rsidR="00392636">
        <w:rPr>
          <w:sz w:val="22"/>
          <w:szCs w:val="22"/>
        </w:rPr>
        <w:t>:</w:t>
      </w:r>
    </w:p>
    <w:p w14:paraId="1CF78C92" w14:textId="4582F826" w:rsidR="00BC6BE7" w:rsidRPr="0014483A" w:rsidRDefault="00392636" w:rsidP="00392636">
      <w:pPr>
        <w:pStyle w:val="MTDisplayEquation"/>
        <w:spacing w:before="120" w:after="120"/>
        <w:rPr>
          <w:sz w:val="22"/>
          <w:szCs w:val="22"/>
        </w:rPr>
      </w:pPr>
      <w:r>
        <w:tab/>
      </w:r>
      <w:r w:rsidRPr="00392636">
        <w:rPr>
          <w:position w:val="-142"/>
        </w:rPr>
        <w:object w:dxaOrig="2640" w:dyaOrig="1660" w14:anchorId="45222F24">
          <v:shape id="_x0000_i1031" type="#_x0000_t75" style="width:132.05pt;height:83.15pt" o:ole="">
            <v:imagedata r:id="rId20" o:title=""/>
          </v:shape>
          <o:OLEObject Type="Embed" ProgID="Equation.DSMT4" ShapeID="_x0000_i1031" DrawAspect="Content" ObjectID="_1785262996" r:id="rId21"/>
        </w:object>
      </w:r>
      <w:r>
        <w:tab/>
      </w:r>
      <w:r w:rsidRPr="0014483A">
        <w:rPr>
          <w:sz w:val="22"/>
          <w:szCs w:val="22"/>
        </w:rPr>
        <w:fldChar w:fldCharType="begin"/>
      </w:r>
      <w:r w:rsidRPr="0014483A">
        <w:rPr>
          <w:sz w:val="22"/>
          <w:szCs w:val="22"/>
        </w:rPr>
        <w:instrText xml:space="preserve"> MACROBUTTON MTPlaceRef \* MERGEFORMAT </w:instrText>
      </w:r>
      <w:r w:rsidRPr="0014483A">
        <w:rPr>
          <w:sz w:val="22"/>
          <w:szCs w:val="22"/>
        </w:rPr>
        <w:fldChar w:fldCharType="begin"/>
      </w:r>
      <w:r w:rsidRPr="0014483A">
        <w:rPr>
          <w:sz w:val="22"/>
          <w:szCs w:val="22"/>
        </w:rPr>
        <w:instrText xml:space="preserve"> SEQ MTEqn \h \* MERGEFORMAT </w:instrText>
      </w:r>
      <w:r w:rsidRPr="0014483A">
        <w:rPr>
          <w:sz w:val="22"/>
          <w:szCs w:val="22"/>
        </w:rPr>
        <w:fldChar w:fldCharType="end"/>
      </w:r>
      <w:r w:rsidRPr="0014483A">
        <w:rPr>
          <w:sz w:val="22"/>
          <w:szCs w:val="22"/>
        </w:rPr>
        <w:instrText>(</w:instrText>
      </w:r>
      <w:r w:rsidRPr="0014483A">
        <w:rPr>
          <w:sz w:val="22"/>
          <w:szCs w:val="22"/>
        </w:rPr>
        <w:fldChar w:fldCharType="begin"/>
      </w:r>
      <w:r w:rsidRPr="0014483A">
        <w:rPr>
          <w:sz w:val="22"/>
          <w:szCs w:val="22"/>
        </w:rPr>
        <w:instrText xml:space="preserve"> SEQ MTEqn \c \* Arabic \* MERGEFORMAT </w:instrText>
      </w:r>
      <w:r w:rsidRPr="0014483A">
        <w:rPr>
          <w:sz w:val="22"/>
          <w:szCs w:val="22"/>
        </w:rPr>
        <w:fldChar w:fldCharType="separate"/>
      </w:r>
      <w:r w:rsidR="0014483A">
        <w:rPr>
          <w:noProof/>
          <w:sz w:val="22"/>
          <w:szCs w:val="22"/>
        </w:rPr>
        <w:instrText>1</w:instrText>
      </w:r>
      <w:r w:rsidRPr="0014483A">
        <w:rPr>
          <w:sz w:val="22"/>
          <w:szCs w:val="22"/>
        </w:rPr>
        <w:fldChar w:fldCharType="end"/>
      </w:r>
      <w:r w:rsidRPr="0014483A">
        <w:rPr>
          <w:sz w:val="22"/>
          <w:szCs w:val="22"/>
        </w:rPr>
        <w:instrText>)</w:instrText>
      </w:r>
      <w:r w:rsidRPr="0014483A">
        <w:rPr>
          <w:sz w:val="22"/>
          <w:szCs w:val="22"/>
        </w:rPr>
        <w:fldChar w:fldCharType="end"/>
      </w:r>
    </w:p>
    <w:p w14:paraId="5C628A6A" w14:textId="44EE8398" w:rsidR="00392636" w:rsidRPr="0014483A" w:rsidRDefault="00392636" w:rsidP="00392636">
      <w:pPr>
        <w:pStyle w:val="Teaser"/>
        <w:spacing w:line="480" w:lineRule="auto"/>
        <w:jc w:val="both"/>
        <w:textAlignment w:val="center"/>
        <w:rPr>
          <w:rFonts w:eastAsiaTheme="minorEastAsia"/>
          <w:sz w:val="22"/>
          <w:szCs w:val="22"/>
          <w:lang w:eastAsia="zh-CN"/>
        </w:rPr>
      </w:pPr>
      <w:r w:rsidRPr="0014483A">
        <w:rPr>
          <w:rFonts w:eastAsiaTheme="minorEastAsia"/>
          <w:sz w:val="22"/>
          <w:szCs w:val="22"/>
          <w:lang w:eastAsia="zh-CN"/>
        </w:rPr>
        <w:t>where</w:t>
      </w:r>
      <w:r w:rsidR="00AA6491" w:rsidRPr="0014483A">
        <w:rPr>
          <w:rFonts w:eastAsiaTheme="minorEastAsia"/>
          <w:sz w:val="22"/>
          <w:szCs w:val="22"/>
          <w:lang w:eastAsia="zh-CN"/>
        </w:rPr>
        <w:t xml:space="preserve"> definition of the variables and the values of parameters are</w:t>
      </w:r>
      <w:r w:rsidRPr="0014483A">
        <w:rPr>
          <w:rFonts w:eastAsiaTheme="minorEastAsia"/>
          <w:sz w:val="22"/>
          <w:szCs w:val="22"/>
          <w:lang w:eastAsia="zh-CN"/>
        </w:rPr>
        <w:t xml:space="preserve"> shown in Methods. </w:t>
      </w:r>
      <w:r w:rsidRPr="0014483A">
        <w:rPr>
          <w:rFonts w:eastAsiaTheme="minorEastAsia"/>
          <w:sz w:val="22"/>
          <w:szCs w:val="22"/>
          <w:lang w:eastAsia="zh-CN"/>
        </w:rPr>
        <w:object w:dxaOrig="320" w:dyaOrig="320" w14:anchorId="7482B8C5">
          <v:shape id="_x0000_i1032" type="#_x0000_t75" style="width:16.15pt;height:16.15pt" o:ole="">
            <v:imagedata r:id="rId22" o:title=""/>
          </v:shape>
          <o:OLEObject Type="Embed" ProgID="Equation.DSMT4" ShapeID="_x0000_i1032" DrawAspect="Content" ObjectID="_1785262997" r:id="rId23"/>
        </w:object>
      </w:r>
      <w:r w:rsidRPr="0014483A">
        <w:rPr>
          <w:rFonts w:eastAsiaTheme="minorEastAsia"/>
          <w:sz w:val="22"/>
          <w:szCs w:val="22"/>
          <w:lang w:eastAsia="zh-CN"/>
        </w:rPr>
        <w:t xml:space="preserve"> and </w:t>
      </w:r>
      <w:r w:rsidR="00BB45DA" w:rsidRPr="0014483A">
        <w:rPr>
          <w:rFonts w:eastAsiaTheme="minorEastAsia"/>
          <w:sz w:val="22"/>
          <w:szCs w:val="22"/>
          <w:lang w:eastAsia="zh-CN"/>
        </w:rPr>
        <w:object w:dxaOrig="360" w:dyaOrig="320" w14:anchorId="72A20EAA">
          <v:shape id="_x0000_i1033" type="#_x0000_t75" style="width:18.1pt;height:16.15pt" o:ole="">
            <v:imagedata r:id="rId24" o:title=""/>
          </v:shape>
          <o:OLEObject Type="Embed" ProgID="Equation.DSMT4" ShapeID="_x0000_i1033" DrawAspect="Content" ObjectID="_1785262998" r:id="rId25"/>
        </w:object>
      </w:r>
      <w:r w:rsidR="00BB45DA" w:rsidRPr="0014483A">
        <w:rPr>
          <w:rFonts w:eastAsiaTheme="minorEastAsia"/>
          <w:sz w:val="22"/>
          <w:szCs w:val="22"/>
          <w:lang w:eastAsia="zh-CN"/>
        </w:rPr>
        <w:t xml:space="preserve"> are functions of </w:t>
      </w:r>
      <w:r w:rsidR="00BB45DA" w:rsidRPr="0014483A">
        <w:rPr>
          <w:rFonts w:eastAsiaTheme="minorEastAsia"/>
          <w:sz w:val="22"/>
          <w:szCs w:val="22"/>
          <w:lang w:eastAsia="zh-CN"/>
        </w:rPr>
        <w:object w:dxaOrig="340" w:dyaOrig="320" w14:anchorId="5713C501">
          <v:shape id="_x0000_i1034" type="#_x0000_t75" style="width:16.95pt;height:16.15pt" o:ole="">
            <v:imagedata r:id="rId26" o:title=""/>
          </v:shape>
          <o:OLEObject Type="Embed" ProgID="Equation.DSMT4" ShapeID="_x0000_i1034" DrawAspect="Content" ObjectID="_1785262999" r:id="rId27"/>
        </w:object>
      </w:r>
      <w:r w:rsidR="00BB45DA" w:rsidRPr="0014483A">
        <w:rPr>
          <w:rFonts w:eastAsiaTheme="minorEastAsia"/>
          <w:sz w:val="22"/>
          <w:szCs w:val="22"/>
          <w:lang w:eastAsia="zh-CN"/>
        </w:rPr>
        <w:t xml:space="preserve">, which can be derived from the power-flow equations. </w:t>
      </w:r>
    </w:p>
    <w:p w14:paraId="25B82F3E" w14:textId="56DDA4ED" w:rsidR="00BB45DA" w:rsidRPr="0014483A" w:rsidRDefault="00BB45DA" w:rsidP="00392636">
      <w:pPr>
        <w:pStyle w:val="Teaser"/>
        <w:spacing w:line="480" w:lineRule="auto"/>
        <w:jc w:val="both"/>
        <w:textAlignment w:val="center"/>
        <w:rPr>
          <w:rFonts w:eastAsiaTheme="minorEastAsia"/>
          <w:sz w:val="22"/>
          <w:szCs w:val="22"/>
          <w:lang w:eastAsia="zh-CN"/>
        </w:rPr>
      </w:pPr>
      <w:r w:rsidRPr="0014483A">
        <w:rPr>
          <w:rFonts w:eastAsiaTheme="minorEastAsia"/>
          <w:sz w:val="22"/>
          <w:szCs w:val="22"/>
          <w:lang w:eastAsia="zh-CN"/>
        </w:rPr>
        <w:t>Designate SG1 as node 1, SG2 as node 2, and the ground node as node 0. By transforming the system from Y-connection to Δ-connection, the impedance between each node can be expressed as:</w:t>
      </w:r>
    </w:p>
    <w:p w14:paraId="6201FCA8" w14:textId="451ABDE1" w:rsidR="00BB45DA" w:rsidRPr="0014483A" w:rsidRDefault="00BB45DA" w:rsidP="00BB45DA">
      <w:pPr>
        <w:pStyle w:val="MTDisplayEquation"/>
        <w:spacing w:before="120" w:after="120"/>
        <w:rPr>
          <w:sz w:val="22"/>
          <w:szCs w:val="22"/>
          <w:lang w:eastAsia="zh-CN"/>
        </w:rPr>
      </w:pPr>
      <w:r w:rsidRPr="0014483A">
        <w:rPr>
          <w:sz w:val="22"/>
          <w:szCs w:val="22"/>
          <w:lang w:eastAsia="zh-CN"/>
        </w:rPr>
        <w:lastRenderedPageBreak/>
        <w:tab/>
      </w:r>
      <w:r w:rsidRPr="0014483A">
        <w:rPr>
          <w:position w:val="-94"/>
          <w:sz w:val="22"/>
          <w:szCs w:val="22"/>
          <w:lang w:eastAsia="zh-CN"/>
        </w:rPr>
        <w:object w:dxaOrig="2580" w:dyaOrig="1960" w14:anchorId="1271EBF5">
          <v:shape id="_x0000_i1035" type="#_x0000_t75" style="width:129pt;height:98.2pt" o:ole="">
            <v:imagedata r:id="rId28" o:title=""/>
          </v:shape>
          <o:OLEObject Type="Embed" ProgID="Equation.DSMT4" ShapeID="_x0000_i1035" DrawAspect="Content" ObjectID="_1785263000" r:id="rId29"/>
        </w:object>
      </w:r>
      <w:r w:rsidRPr="0014483A">
        <w:rPr>
          <w:sz w:val="22"/>
          <w:szCs w:val="22"/>
          <w:lang w:eastAsia="zh-CN"/>
        </w:rPr>
        <w:tab/>
      </w:r>
      <w:r w:rsidRPr="0014483A">
        <w:rPr>
          <w:sz w:val="22"/>
          <w:szCs w:val="22"/>
          <w:lang w:eastAsia="zh-CN"/>
        </w:rPr>
        <w:fldChar w:fldCharType="begin"/>
      </w:r>
      <w:r w:rsidRPr="0014483A">
        <w:rPr>
          <w:sz w:val="22"/>
          <w:szCs w:val="22"/>
          <w:lang w:eastAsia="zh-CN"/>
        </w:rPr>
        <w:instrText xml:space="preserve"> MACROBUTTON MTPlaceRef \* MERGEFORMAT </w:instrText>
      </w:r>
      <w:r w:rsidRPr="0014483A">
        <w:rPr>
          <w:sz w:val="22"/>
          <w:szCs w:val="22"/>
          <w:lang w:eastAsia="zh-CN"/>
        </w:rPr>
        <w:fldChar w:fldCharType="begin"/>
      </w:r>
      <w:r w:rsidRPr="0014483A">
        <w:rPr>
          <w:sz w:val="22"/>
          <w:szCs w:val="22"/>
          <w:lang w:eastAsia="zh-CN"/>
        </w:rPr>
        <w:instrText xml:space="preserve"> SEQ MTEqn \h \* MERGEFORMAT </w:instrText>
      </w:r>
      <w:r w:rsidRPr="0014483A">
        <w:rPr>
          <w:sz w:val="22"/>
          <w:szCs w:val="22"/>
          <w:lang w:eastAsia="zh-CN"/>
        </w:rPr>
        <w:fldChar w:fldCharType="end"/>
      </w:r>
      <w:r w:rsidRPr="0014483A">
        <w:rPr>
          <w:sz w:val="22"/>
          <w:szCs w:val="22"/>
          <w:lang w:eastAsia="zh-CN"/>
        </w:rPr>
        <w:instrText>(</w:instrText>
      </w:r>
      <w:r w:rsidRPr="0014483A">
        <w:rPr>
          <w:sz w:val="22"/>
          <w:szCs w:val="22"/>
          <w:lang w:eastAsia="zh-CN"/>
        </w:rPr>
        <w:fldChar w:fldCharType="begin"/>
      </w:r>
      <w:r w:rsidRPr="0014483A">
        <w:rPr>
          <w:sz w:val="22"/>
          <w:szCs w:val="22"/>
          <w:lang w:eastAsia="zh-CN"/>
        </w:rPr>
        <w:instrText xml:space="preserve"> SEQ MTEqn \c \* Arabic \* MERGEFORMAT </w:instrText>
      </w:r>
      <w:r w:rsidRPr="0014483A">
        <w:rPr>
          <w:sz w:val="22"/>
          <w:szCs w:val="22"/>
          <w:lang w:eastAsia="zh-CN"/>
        </w:rPr>
        <w:fldChar w:fldCharType="separate"/>
      </w:r>
      <w:r w:rsidR="0014483A">
        <w:rPr>
          <w:noProof/>
          <w:sz w:val="22"/>
          <w:szCs w:val="22"/>
          <w:lang w:eastAsia="zh-CN"/>
        </w:rPr>
        <w:instrText>2</w:instrText>
      </w:r>
      <w:r w:rsidRPr="0014483A">
        <w:rPr>
          <w:sz w:val="22"/>
          <w:szCs w:val="22"/>
          <w:lang w:eastAsia="zh-CN"/>
        </w:rPr>
        <w:fldChar w:fldCharType="end"/>
      </w:r>
      <w:r w:rsidRPr="0014483A">
        <w:rPr>
          <w:sz w:val="22"/>
          <w:szCs w:val="22"/>
          <w:lang w:eastAsia="zh-CN"/>
        </w:rPr>
        <w:instrText>)</w:instrText>
      </w:r>
      <w:r w:rsidRPr="0014483A">
        <w:rPr>
          <w:sz w:val="22"/>
          <w:szCs w:val="22"/>
          <w:lang w:eastAsia="zh-CN"/>
        </w:rPr>
        <w:fldChar w:fldCharType="end"/>
      </w:r>
    </w:p>
    <w:p w14:paraId="0D3B428D" w14:textId="18334A70" w:rsidR="00BB45DA" w:rsidRPr="0014483A" w:rsidRDefault="00BB45DA" w:rsidP="00017548">
      <w:pPr>
        <w:pStyle w:val="Teaser"/>
        <w:spacing w:line="480" w:lineRule="auto"/>
        <w:jc w:val="both"/>
        <w:textAlignment w:val="center"/>
        <w:rPr>
          <w:rFonts w:eastAsiaTheme="minorEastAsia"/>
          <w:sz w:val="22"/>
          <w:szCs w:val="22"/>
          <w:lang w:eastAsia="zh-CN"/>
        </w:rPr>
      </w:pPr>
      <w:r w:rsidRPr="0014483A">
        <w:rPr>
          <w:rFonts w:eastAsiaTheme="minorEastAsia"/>
          <w:sz w:val="22"/>
          <w:szCs w:val="22"/>
          <w:lang w:eastAsia="zh-CN"/>
        </w:rPr>
        <w:t xml:space="preserve"> The equivalent Δ-connection system becomes a 2-node system whose network </w:t>
      </w:r>
      <w:r w:rsidR="005B7A67" w:rsidRPr="0014483A">
        <w:rPr>
          <w:rFonts w:eastAsiaTheme="minorEastAsia"/>
          <w:sz w:val="22"/>
          <w:szCs w:val="22"/>
          <w:lang w:eastAsia="zh-CN"/>
        </w:rPr>
        <w:t>admittance</w:t>
      </w:r>
      <w:r w:rsidRPr="0014483A">
        <w:rPr>
          <w:rFonts w:eastAsiaTheme="minorEastAsia"/>
          <w:sz w:val="22"/>
          <w:szCs w:val="22"/>
          <w:lang w:eastAsia="zh-CN"/>
        </w:rPr>
        <w:t xml:space="preserve"> matrix can be </w:t>
      </w:r>
      <w:r w:rsidR="005B7A67" w:rsidRPr="0014483A">
        <w:rPr>
          <w:rFonts w:eastAsiaTheme="minorEastAsia"/>
          <w:sz w:val="22"/>
          <w:szCs w:val="22"/>
          <w:lang w:eastAsia="zh-CN"/>
        </w:rPr>
        <w:t>described</w:t>
      </w:r>
      <w:r w:rsidRPr="0014483A">
        <w:rPr>
          <w:rFonts w:eastAsiaTheme="minorEastAsia"/>
          <w:sz w:val="22"/>
          <w:szCs w:val="22"/>
          <w:lang w:eastAsia="zh-CN"/>
        </w:rPr>
        <w:t xml:space="preserve"> as</w:t>
      </w:r>
      <w:r w:rsidR="005B7A67" w:rsidRPr="0014483A">
        <w:rPr>
          <w:rFonts w:eastAsiaTheme="minorEastAsia"/>
          <w:sz w:val="22"/>
          <w:szCs w:val="22"/>
          <w:lang w:eastAsia="zh-CN"/>
        </w:rPr>
        <w:t>:</w:t>
      </w:r>
    </w:p>
    <w:p w14:paraId="02BB5F37" w14:textId="573D71ED" w:rsidR="005B7A67" w:rsidRPr="0014483A" w:rsidRDefault="005B7A67" w:rsidP="00017548">
      <w:pPr>
        <w:pStyle w:val="MTDisplayEquation"/>
        <w:spacing w:before="120" w:after="120" w:line="480" w:lineRule="auto"/>
        <w:rPr>
          <w:sz w:val="22"/>
          <w:szCs w:val="22"/>
          <w:lang w:eastAsia="zh-CN"/>
        </w:rPr>
      </w:pPr>
      <w:r w:rsidRPr="0014483A">
        <w:rPr>
          <w:sz w:val="22"/>
          <w:szCs w:val="22"/>
          <w:lang w:eastAsia="zh-CN"/>
        </w:rPr>
        <w:tab/>
      </w:r>
      <w:r w:rsidR="00017548" w:rsidRPr="0014483A">
        <w:rPr>
          <w:position w:val="-60"/>
          <w:sz w:val="22"/>
          <w:szCs w:val="22"/>
          <w:lang w:eastAsia="zh-CN"/>
        </w:rPr>
        <w:object w:dxaOrig="2799" w:dyaOrig="1320" w14:anchorId="6D6A058A">
          <v:shape id="_x0000_i1036" type="#_x0000_t75" style="width:139.75pt;height:65.85pt" o:ole="">
            <v:imagedata r:id="rId30" o:title=""/>
          </v:shape>
          <o:OLEObject Type="Embed" ProgID="Equation.DSMT4" ShapeID="_x0000_i1036" DrawAspect="Content" ObjectID="_1785263001" r:id="rId31"/>
        </w:object>
      </w:r>
      <w:r w:rsidRPr="0014483A">
        <w:rPr>
          <w:sz w:val="22"/>
          <w:szCs w:val="22"/>
          <w:lang w:eastAsia="zh-CN"/>
        </w:rPr>
        <w:tab/>
      </w:r>
      <w:r w:rsidRPr="0014483A">
        <w:rPr>
          <w:sz w:val="22"/>
          <w:szCs w:val="22"/>
          <w:lang w:eastAsia="zh-CN"/>
        </w:rPr>
        <w:fldChar w:fldCharType="begin"/>
      </w:r>
      <w:r w:rsidRPr="0014483A">
        <w:rPr>
          <w:sz w:val="22"/>
          <w:szCs w:val="22"/>
          <w:lang w:eastAsia="zh-CN"/>
        </w:rPr>
        <w:instrText xml:space="preserve"> MACROBUTTON MTPlaceRef \* MERGEFORMAT </w:instrText>
      </w:r>
      <w:r w:rsidRPr="0014483A">
        <w:rPr>
          <w:sz w:val="22"/>
          <w:szCs w:val="22"/>
          <w:lang w:eastAsia="zh-CN"/>
        </w:rPr>
        <w:fldChar w:fldCharType="begin"/>
      </w:r>
      <w:r w:rsidRPr="0014483A">
        <w:rPr>
          <w:sz w:val="22"/>
          <w:szCs w:val="22"/>
          <w:lang w:eastAsia="zh-CN"/>
        </w:rPr>
        <w:instrText xml:space="preserve"> SEQ MTEqn \h \* MERGEFORMAT </w:instrText>
      </w:r>
      <w:r w:rsidRPr="0014483A">
        <w:rPr>
          <w:sz w:val="22"/>
          <w:szCs w:val="22"/>
          <w:lang w:eastAsia="zh-CN"/>
        </w:rPr>
        <w:fldChar w:fldCharType="end"/>
      </w:r>
      <w:r w:rsidRPr="0014483A">
        <w:rPr>
          <w:sz w:val="22"/>
          <w:szCs w:val="22"/>
          <w:lang w:eastAsia="zh-CN"/>
        </w:rPr>
        <w:instrText>(</w:instrText>
      </w:r>
      <w:r w:rsidRPr="0014483A">
        <w:rPr>
          <w:sz w:val="22"/>
          <w:szCs w:val="22"/>
          <w:lang w:eastAsia="zh-CN"/>
        </w:rPr>
        <w:fldChar w:fldCharType="begin"/>
      </w:r>
      <w:r w:rsidRPr="0014483A">
        <w:rPr>
          <w:sz w:val="22"/>
          <w:szCs w:val="22"/>
          <w:lang w:eastAsia="zh-CN"/>
        </w:rPr>
        <w:instrText xml:space="preserve"> SEQ MTEqn \c \* Arabic \* MERGEFORMAT </w:instrText>
      </w:r>
      <w:r w:rsidRPr="0014483A">
        <w:rPr>
          <w:sz w:val="22"/>
          <w:szCs w:val="22"/>
          <w:lang w:eastAsia="zh-CN"/>
        </w:rPr>
        <w:fldChar w:fldCharType="separate"/>
      </w:r>
      <w:r w:rsidR="0014483A">
        <w:rPr>
          <w:noProof/>
          <w:sz w:val="22"/>
          <w:szCs w:val="22"/>
          <w:lang w:eastAsia="zh-CN"/>
        </w:rPr>
        <w:instrText>3</w:instrText>
      </w:r>
      <w:r w:rsidRPr="0014483A">
        <w:rPr>
          <w:sz w:val="22"/>
          <w:szCs w:val="22"/>
          <w:lang w:eastAsia="zh-CN"/>
        </w:rPr>
        <w:fldChar w:fldCharType="end"/>
      </w:r>
      <w:r w:rsidRPr="0014483A">
        <w:rPr>
          <w:sz w:val="22"/>
          <w:szCs w:val="22"/>
          <w:lang w:eastAsia="zh-CN"/>
        </w:rPr>
        <w:instrText>)</w:instrText>
      </w:r>
      <w:r w:rsidRPr="0014483A">
        <w:rPr>
          <w:sz w:val="22"/>
          <w:szCs w:val="22"/>
          <w:lang w:eastAsia="zh-CN"/>
        </w:rPr>
        <w:fldChar w:fldCharType="end"/>
      </w:r>
    </w:p>
    <w:p w14:paraId="3795A82D" w14:textId="7859D9D9" w:rsidR="005B7A67" w:rsidRPr="0014483A" w:rsidRDefault="00017548" w:rsidP="00017548">
      <w:pPr>
        <w:spacing w:line="480" w:lineRule="auto"/>
        <w:rPr>
          <w:rFonts w:eastAsiaTheme="minorEastAsia"/>
          <w:sz w:val="22"/>
          <w:szCs w:val="22"/>
          <w:lang w:eastAsia="zh-CN"/>
        </w:rPr>
      </w:pPr>
      <w:r w:rsidRPr="0014483A">
        <w:rPr>
          <w:rFonts w:eastAsiaTheme="minorEastAsia"/>
          <w:sz w:val="22"/>
          <w:szCs w:val="22"/>
          <w:lang w:eastAsia="zh-CN"/>
        </w:rPr>
        <w:t>And the active power output of SG1 and SG2 can be expressed by</w:t>
      </w:r>
    </w:p>
    <w:p w14:paraId="2A07522B" w14:textId="0BB02737" w:rsidR="00017548" w:rsidRPr="0014483A" w:rsidRDefault="00017548" w:rsidP="00017548">
      <w:pPr>
        <w:pStyle w:val="MTDisplayEquation"/>
        <w:spacing w:before="120" w:after="120" w:line="480" w:lineRule="auto"/>
        <w:rPr>
          <w:sz w:val="22"/>
          <w:szCs w:val="22"/>
          <w:lang w:eastAsia="zh-CN"/>
        </w:rPr>
      </w:pPr>
      <w:r w:rsidRPr="0014483A">
        <w:rPr>
          <w:sz w:val="22"/>
          <w:szCs w:val="22"/>
          <w:lang w:eastAsia="zh-CN"/>
        </w:rPr>
        <w:tab/>
      </w:r>
      <w:r w:rsidR="0014483A" w:rsidRPr="0014483A">
        <w:rPr>
          <w:position w:val="-36"/>
          <w:sz w:val="22"/>
          <w:szCs w:val="22"/>
          <w:lang w:eastAsia="zh-CN"/>
        </w:rPr>
        <w:object w:dxaOrig="4360" w:dyaOrig="820" w14:anchorId="423D34AE">
          <v:shape id="_x0000_i1037" type="#_x0000_t75" style="width:217.95pt;height:40.8pt" o:ole="">
            <v:imagedata r:id="rId32" o:title=""/>
          </v:shape>
          <o:OLEObject Type="Embed" ProgID="Equation.DSMT4" ShapeID="_x0000_i1037" DrawAspect="Content" ObjectID="_1785263002" r:id="rId33"/>
        </w:object>
      </w:r>
      <w:r w:rsidRPr="0014483A">
        <w:rPr>
          <w:sz w:val="22"/>
          <w:szCs w:val="22"/>
          <w:lang w:eastAsia="zh-CN"/>
        </w:rPr>
        <w:tab/>
      </w:r>
      <w:r w:rsidRPr="0014483A">
        <w:rPr>
          <w:sz w:val="22"/>
          <w:szCs w:val="22"/>
          <w:lang w:eastAsia="zh-CN"/>
        </w:rPr>
        <w:fldChar w:fldCharType="begin"/>
      </w:r>
      <w:r w:rsidRPr="0014483A">
        <w:rPr>
          <w:sz w:val="22"/>
          <w:szCs w:val="22"/>
          <w:lang w:eastAsia="zh-CN"/>
        </w:rPr>
        <w:instrText xml:space="preserve"> MACROBUTTON MTPlaceRef \* MERGEFORMAT </w:instrText>
      </w:r>
      <w:r w:rsidRPr="0014483A">
        <w:rPr>
          <w:sz w:val="22"/>
          <w:szCs w:val="22"/>
          <w:lang w:eastAsia="zh-CN"/>
        </w:rPr>
        <w:fldChar w:fldCharType="begin"/>
      </w:r>
      <w:r w:rsidRPr="0014483A">
        <w:rPr>
          <w:sz w:val="22"/>
          <w:szCs w:val="22"/>
          <w:lang w:eastAsia="zh-CN"/>
        </w:rPr>
        <w:instrText xml:space="preserve"> SEQ MTEqn \h \* MERGEFORMAT </w:instrText>
      </w:r>
      <w:r w:rsidRPr="0014483A">
        <w:rPr>
          <w:sz w:val="22"/>
          <w:szCs w:val="22"/>
          <w:lang w:eastAsia="zh-CN"/>
        </w:rPr>
        <w:fldChar w:fldCharType="end"/>
      </w:r>
      <w:bookmarkStart w:id="4" w:name="ZEqnNum996124"/>
      <w:r w:rsidRPr="0014483A">
        <w:rPr>
          <w:sz w:val="22"/>
          <w:szCs w:val="22"/>
          <w:lang w:eastAsia="zh-CN"/>
        </w:rPr>
        <w:instrText>(</w:instrText>
      </w:r>
      <w:r w:rsidRPr="0014483A">
        <w:rPr>
          <w:sz w:val="22"/>
          <w:szCs w:val="22"/>
          <w:lang w:eastAsia="zh-CN"/>
        </w:rPr>
        <w:fldChar w:fldCharType="begin"/>
      </w:r>
      <w:r w:rsidRPr="0014483A">
        <w:rPr>
          <w:sz w:val="22"/>
          <w:szCs w:val="22"/>
          <w:lang w:eastAsia="zh-CN"/>
        </w:rPr>
        <w:instrText xml:space="preserve"> SEQ MTEqn \c \* Arabic \* MERGEFORMAT </w:instrText>
      </w:r>
      <w:r w:rsidRPr="0014483A">
        <w:rPr>
          <w:sz w:val="22"/>
          <w:szCs w:val="22"/>
          <w:lang w:eastAsia="zh-CN"/>
        </w:rPr>
        <w:fldChar w:fldCharType="separate"/>
      </w:r>
      <w:r w:rsidR="0014483A" w:rsidRPr="0014483A">
        <w:rPr>
          <w:noProof/>
          <w:sz w:val="22"/>
          <w:szCs w:val="22"/>
          <w:lang w:eastAsia="zh-CN"/>
        </w:rPr>
        <w:instrText>4</w:instrText>
      </w:r>
      <w:r w:rsidRPr="0014483A">
        <w:rPr>
          <w:sz w:val="22"/>
          <w:szCs w:val="22"/>
          <w:lang w:eastAsia="zh-CN"/>
        </w:rPr>
        <w:fldChar w:fldCharType="end"/>
      </w:r>
      <w:r w:rsidRPr="0014483A">
        <w:rPr>
          <w:sz w:val="22"/>
          <w:szCs w:val="22"/>
          <w:lang w:eastAsia="zh-CN"/>
        </w:rPr>
        <w:instrText>)</w:instrText>
      </w:r>
      <w:bookmarkEnd w:id="4"/>
      <w:r w:rsidRPr="0014483A">
        <w:rPr>
          <w:sz w:val="22"/>
          <w:szCs w:val="22"/>
          <w:lang w:eastAsia="zh-CN"/>
        </w:rPr>
        <w:fldChar w:fldCharType="end"/>
      </w:r>
    </w:p>
    <w:p w14:paraId="06480A59" w14:textId="0696BA70" w:rsidR="009F641A" w:rsidRPr="0014483A" w:rsidRDefault="009F641A" w:rsidP="0014483A">
      <w:pPr>
        <w:pStyle w:val="Teaser"/>
        <w:spacing w:line="480" w:lineRule="auto"/>
        <w:ind w:left="220" w:hangingChars="100" w:hanging="220"/>
        <w:jc w:val="both"/>
        <w:textAlignment w:val="center"/>
        <w:rPr>
          <w:rFonts w:eastAsia="宋体"/>
          <w:iCs/>
          <w:sz w:val="22"/>
          <w:szCs w:val="22"/>
        </w:rPr>
      </w:pPr>
      <w:r w:rsidRPr="0014483A">
        <w:rPr>
          <w:sz w:val="22"/>
          <w:szCs w:val="22"/>
        </w:rPr>
        <w:t>w</w:t>
      </w:r>
      <w:r w:rsidR="00CB2978" w:rsidRPr="0014483A">
        <w:rPr>
          <w:sz w:val="22"/>
          <w:szCs w:val="22"/>
        </w:rPr>
        <w:t>here</w:t>
      </w:r>
      <w:r w:rsidRPr="0014483A">
        <w:rPr>
          <w:sz w:val="22"/>
          <w:szCs w:val="22"/>
        </w:rPr>
        <w:t xml:space="preserve"> </w:t>
      </w:r>
      <w:r w:rsidR="00F074ED" w:rsidRPr="0014483A">
        <w:rPr>
          <w:sz w:val="22"/>
          <w:szCs w:val="22"/>
        </w:rPr>
        <w:object w:dxaOrig="360" w:dyaOrig="320" w14:anchorId="372C3F26">
          <v:shape id="_x0000_i1038" type="#_x0000_t75" style="width:18.1pt;height:16.15pt" o:ole="">
            <v:imagedata r:id="rId34" o:title=""/>
          </v:shape>
          <o:OLEObject Type="Embed" ProgID="Equation.DSMT4" ShapeID="_x0000_i1038" DrawAspect="Content" ObjectID="_1785263003" r:id="rId35"/>
        </w:object>
      </w:r>
      <w:r w:rsidR="00F074ED" w:rsidRPr="0014483A">
        <w:rPr>
          <w:sz w:val="22"/>
          <w:szCs w:val="22"/>
        </w:rPr>
        <w:t xml:space="preserve">, </w:t>
      </w:r>
      <w:r w:rsidR="00F074ED" w:rsidRPr="0014483A">
        <w:rPr>
          <w:sz w:val="22"/>
          <w:szCs w:val="22"/>
        </w:rPr>
        <w:object w:dxaOrig="360" w:dyaOrig="320" w14:anchorId="2887584F">
          <v:shape id="_x0000_i1039" type="#_x0000_t75" style="width:18.1pt;height:16.15pt" o:ole="">
            <v:imagedata r:id="rId36" o:title=""/>
          </v:shape>
          <o:OLEObject Type="Embed" ProgID="Equation.DSMT4" ShapeID="_x0000_i1039" DrawAspect="Content" ObjectID="_1785263004" r:id="rId37"/>
        </w:object>
      </w:r>
      <w:r w:rsidR="00F074ED" w:rsidRPr="0014483A">
        <w:rPr>
          <w:sz w:val="22"/>
          <w:szCs w:val="22"/>
        </w:rPr>
        <w:t xml:space="preserve">, and </w:t>
      </w:r>
      <w:r w:rsidR="00F074ED" w:rsidRPr="0014483A">
        <w:rPr>
          <w:sz w:val="22"/>
          <w:szCs w:val="22"/>
        </w:rPr>
        <w:object w:dxaOrig="380" w:dyaOrig="320" w14:anchorId="01F6F791">
          <v:shape id="_x0000_i1040" type="#_x0000_t75" style="width:18.85pt;height:16.15pt" o:ole="">
            <v:imagedata r:id="rId38" o:title=""/>
          </v:shape>
          <o:OLEObject Type="Embed" ProgID="Equation.DSMT4" ShapeID="_x0000_i1040" DrawAspect="Content" ObjectID="_1785263005" r:id="rId39"/>
        </w:object>
      </w:r>
      <w:r w:rsidR="00F074ED" w:rsidRPr="0014483A">
        <w:rPr>
          <w:sz w:val="22"/>
          <w:szCs w:val="22"/>
        </w:rPr>
        <w:t xml:space="preserve"> are conductance of the line between each node</w:t>
      </w:r>
      <w:r w:rsidR="0014483A" w:rsidRPr="0014483A">
        <w:rPr>
          <w:sz w:val="22"/>
          <w:szCs w:val="22"/>
        </w:rPr>
        <w:t xml:space="preserve">. The constants in Eq. </w:t>
      </w:r>
      <w:r w:rsidR="0014483A" w:rsidRPr="0014483A">
        <w:rPr>
          <w:rFonts w:eastAsia="宋体"/>
          <w:iCs/>
          <w:sz w:val="22"/>
          <w:szCs w:val="22"/>
        </w:rPr>
        <w:fldChar w:fldCharType="begin"/>
      </w:r>
      <w:r w:rsidR="0014483A" w:rsidRPr="0014483A">
        <w:rPr>
          <w:rFonts w:eastAsia="宋体"/>
          <w:iCs/>
          <w:sz w:val="22"/>
          <w:szCs w:val="22"/>
        </w:rPr>
        <w:instrText xml:space="preserve"> GOTOBUTTON ZEqnNum996124  \* MERGEFORMAT </w:instrText>
      </w:r>
      <w:r w:rsidR="0014483A" w:rsidRPr="0014483A">
        <w:rPr>
          <w:rFonts w:eastAsia="宋体"/>
          <w:iCs/>
          <w:sz w:val="22"/>
          <w:szCs w:val="22"/>
        </w:rPr>
        <w:fldChar w:fldCharType="begin"/>
      </w:r>
      <w:r w:rsidR="0014483A" w:rsidRPr="0014483A">
        <w:rPr>
          <w:rFonts w:eastAsia="宋体"/>
          <w:iCs/>
          <w:sz w:val="22"/>
          <w:szCs w:val="22"/>
        </w:rPr>
        <w:instrText xml:space="preserve"> REF ZEqnNum996124 \* Charformat \! \* MERGEFORMAT </w:instrText>
      </w:r>
      <w:r w:rsidR="0014483A" w:rsidRPr="0014483A">
        <w:rPr>
          <w:rFonts w:eastAsia="宋体"/>
          <w:iCs/>
          <w:sz w:val="22"/>
          <w:szCs w:val="22"/>
        </w:rPr>
        <w:fldChar w:fldCharType="separate"/>
      </w:r>
      <w:r w:rsidR="0014483A" w:rsidRPr="0014483A">
        <w:rPr>
          <w:rFonts w:eastAsia="宋体"/>
          <w:iCs/>
          <w:sz w:val="22"/>
          <w:szCs w:val="22"/>
        </w:rPr>
        <w:instrText>(4)</w:instrText>
      </w:r>
      <w:r w:rsidR="0014483A" w:rsidRPr="0014483A">
        <w:rPr>
          <w:rFonts w:eastAsia="宋体"/>
          <w:iCs/>
          <w:sz w:val="22"/>
          <w:szCs w:val="22"/>
        </w:rPr>
        <w:fldChar w:fldCharType="end"/>
      </w:r>
      <w:r w:rsidR="0014483A" w:rsidRPr="0014483A">
        <w:rPr>
          <w:rFonts w:eastAsia="宋体"/>
          <w:iCs/>
          <w:sz w:val="22"/>
          <w:szCs w:val="22"/>
        </w:rPr>
        <w:fldChar w:fldCharType="end"/>
      </w:r>
      <w:r w:rsidR="0014483A" w:rsidRPr="0014483A">
        <w:rPr>
          <w:rFonts w:eastAsia="宋体"/>
          <w:iCs/>
          <w:sz w:val="22"/>
          <w:szCs w:val="22"/>
        </w:rPr>
        <w:t xml:space="preserve"> can be calculated by</w:t>
      </w:r>
    </w:p>
    <w:p w14:paraId="724C936C" w14:textId="2B5118EF" w:rsidR="0014483A" w:rsidRPr="0014483A" w:rsidRDefault="0014483A" w:rsidP="0014483A">
      <w:pPr>
        <w:pStyle w:val="MTDisplayEquation"/>
        <w:spacing w:before="120" w:after="120"/>
        <w:rPr>
          <w:sz w:val="22"/>
          <w:szCs w:val="22"/>
        </w:rPr>
      </w:pPr>
      <w:r w:rsidRPr="0014483A">
        <w:rPr>
          <w:sz w:val="22"/>
          <w:szCs w:val="22"/>
        </w:rPr>
        <w:tab/>
      </w:r>
      <w:r w:rsidRPr="0014483A">
        <w:rPr>
          <w:position w:val="-180"/>
          <w:sz w:val="22"/>
          <w:szCs w:val="22"/>
        </w:rPr>
        <w:object w:dxaOrig="3780" w:dyaOrig="3700" w14:anchorId="45E23F31">
          <v:shape id="_x0000_i1041" type="#_x0000_t75" style="width:189.05pt;height:184.8pt" o:ole="">
            <v:imagedata r:id="rId40" o:title=""/>
          </v:shape>
          <o:OLEObject Type="Embed" ProgID="Equation.DSMT4" ShapeID="_x0000_i1041" DrawAspect="Content" ObjectID="_1785263006" r:id="rId41"/>
        </w:object>
      </w:r>
      <w:r w:rsidRPr="0014483A">
        <w:rPr>
          <w:sz w:val="22"/>
          <w:szCs w:val="22"/>
        </w:rPr>
        <w:tab/>
      </w:r>
      <w:r w:rsidRPr="0014483A">
        <w:rPr>
          <w:sz w:val="22"/>
          <w:szCs w:val="22"/>
        </w:rPr>
        <w:fldChar w:fldCharType="begin"/>
      </w:r>
      <w:r w:rsidRPr="0014483A">
        <w:rPr>
          <w:sz w:val="22"/>
          <w:szCs w:val="22"/>
        </w:rPr>
        <w:instrText xml:space="preserve"> MACROBUTTON MTPlaceRef \* MERGEFORMAT </w:instrText>
      </w:r>
      <w:r w:rsidRPr="0014483A">
        <w:rPr>
          <w:sz w:val="22"/>
          <w:szCs w:val="22"/>
        </w:rPr>
        <w:fldChar w:fldCharType="begin"/>
      </w:r>
      <w:r w:rsidRPr="0014483A">
        <w:rPr>
          <w:sz w:val="22"/>
          <w:szCs w:val="22"/>
        </w:rPr>
        <w:instrText xml:space="preserve"> SEQ MTEqn \h \* MERGEFORMAT </w:instrText>
      </w:r>
      <w:r w:rsidRPr="0014483A">
        <w:rPr>
          <w:sz w:val="22"/>
          <w:szCs w:val="22"/>
        </w:rPr>
        <w:fldChar w:fldCharType="end"/>
      </w:r>
      <w:r w:rsidRPr="0014483A">
        <w:rPr>
          <w:sz w:val="22"/>
          <w:szCs w:val="22"/>
        </w:rPr>
        <w:instrText>(</w:instrText>
      </w:r>
      <w:r w:rsidRPr="0014483A">
        <w:rPr>
          <w:sz w:val="22"/>
          <w:szCs w:val="22"/>
        </w:rPr>
        <w:fldChar w:fldCharType="begin"/>
      </w:r>
      <w:r w:rsidRPr="0014483A">
        <w:rPr>
          <w:sz w:val="22"/>
          <w:szCs w:val="22"/>
        </w:rPr>
        <w:instrText xml:space="preserve"> SEQ MTEqn \c \* Arabic \* MERGEFORMAT </w:instrText>
      </w:r>
      <w:r w:rsidRPr="0014483A">
        <w:rPr>
          <w:sz w:val="22"/>
          <w:szCs w:val="22"/>
        </w:rPr>
        <w:fldChar w:fldCharType="separate"/>
      </w:r>
      <w:r w:rsidRPr="0014483A">
        <w:rPr>
          <w:noProof/>
          <w:sz w:val="22"/>
          <w:szCs w:val="22"/>
        </w:rPr>
        <w:instrText>5</w:instrText>
      </w:r>
      <w:r w:rsidRPr="0014483A">
        <w:rPr>
          <w:sz w:val="22"/>
          <w:szCs w:val="22"/>
        </w:rPr>
        <w:fldChar w:fldCharType="end"/>
      </w:r>
      <w:r w:rsidRPr="0014483A">
        <w:rPr>
          <w:sz w:val="22"/>
          <w:szCs w:val="22"/>
        </w:rPr>
        <w:instrText>)</w:instrText>
      </w:r>
      <w:r w:rsidRPr="0014483A">
        <w:rPr>
          <w:sz w:val="22"/>
          <w:szCs w:val="22"/>
        </w:rPr>
        <w:fldChar w:fldCharType="end"/>
      </w:r>
    </w:p>
    <w:p w14:paraId="32B50B32" w14:textId="433C4AD0" w:rsidR="0014483A" w:rsidRPr="0014483A" w:rsidRDefault="0014483A" w:rsidP="0014483A">
      <w:pPr>
        <w:pStyle w:val="MTDisplayEquation"/>
        <w:spacing w:before="120" w:after="120"/>
        <w:rPr>
          <w:sz w:val="22"/>
          <w:szCs w:val="22"/>
        </w:rPr>
      </w:pPr>
      <w:r w:rsidRPr="0014483A">
        <w:rPr>
          <w:sz w:val="22"/>
          <w:szCs w:val="22"/>
        </w:rPr>
        <w:tab/>
      </w:r>
      <w:r w:rsidRPr="0014483A">
        <w:rPr>
          <w:position w:val="-62"/>
          <w:sz w:val="22"/>
          <w:szCs w:val="22"/>
        </w:rPr>
        <w:object w:dxaOrig="3560" w:dyaOrig="1020" w14:anchorId="0FFBDBAF">
          <v:shape id="_x0000_i1042" type="#_x0000_t75" style="width:177.9pt;height:50.8pt" o:ole="">
            <v:imagedata r:id="rId42" o:title=""/>
          </v:shape>
          <o:OLEObject Type="Embed" ProgID="Equation.DSMT4" ShapeID="_x0000_i1042" DrawAspect="Content" ObjectID="_1785263007" r:id="rId43"/>
        </w:object>
      </w:r>
      <w:r w:rsidRPr="0014483A">
        <w:rPr>
          <w:sz w:val="22"/>
          <w:szCs w:val="22"/>
        </w:rPr>
        <w:tab/>
      </w:r>
      <w:r w:rsidRPr="0014483A">
        <w:rPr>
          <w:sz w:val="22"/>
          <w:szCs w:val="22"/>
        </w:rPr>
        <w:fldChar w:fldCharType="begin"/>
      </w:r>
      <w:r w:rsidRPr="0014483A">
        <w:rPr>
          <w:sz w:val="22"/>
          <w:szCs w:val="22"/>
        </w:rPr>
        <w:instrText xml:space="preserve"> MACROBUTTON MTPlaceRef \* MERGEFORMAT </w:instrText>
      </w:r>
      <w:r w:rsidRPr="0014483A">
        <w:rPr>
          <w:sz w:val="22"/>
          <w:szCs w:val="22"/>
        </w:rPr>
        <w:fldChar w:fldCharType="begin"/>
      </w:r>
      <w:r w:rsidRPr="0014483A">
        <w:rPr>
          <w:sz w:val="22"/>
          <w:szCs w:val="22"/>
        </w:rPr>
        <w:instrText xml:space="preserve"> SEQ MTEqn \h \* MERGEFORMAT </w:instrText>
      </w:r>
      <w:r w:rsidRPr="0014483A">
        <w:rPr>
          <w:sz w:val="22"/>
          <w:szCs w:val="22"/>
        </w:rPr>
        <w:fldChar w:fldCharType="end"/>
      </w:r>
      <w:r w:rsidRPr="0014483A">
        <w:rPr>
          <w:sz w:val="22"/>
          <w:szCs w:val="22"/>
        </w:rPr>
        <w:instrText>(</w:instrText>
      </w:r>
      <w:r w:rsidRPr="0014483A">
        <w:rPr>
          <w:sz w:val="22"/>
          <w:szCs w:val="22"/>
        </w:rPr>
        <w:fldChar w:fldCharType="begin"/>
      </w:r>
      <w:r w:rsidRPr="0014483A">
        <w:rPr>
          <w:sz w:val="22"/>
          <w:szCs w:val="22"/>
        </w:rPr>
        <w:instrText xml:space="preserve"> SEQ MTEqn \c \* Arabic \* MERGEFORMAT </w:instrText>
      </w:r>
      <w:r w:rsidRPr="0014483A">
        <w:rPr>
          <w:sz w:val="22"/>
          <w:szCs w:val="22"/>
        </w:rPr>
        <w:fldChar w:fldCharType="separate"/>
      </w:r>
      <w:r w:rsidRPr="0014483A">
        <w:rPr>
          <w:noProof/>
          <w:sz w:val="22"/>
          <w:szCs w:val="22"/>
        </w:rPr>
        <w:instrText>6</w:instrText>
      </w:r>
      <w:r w:rsidRPr="0014483A">
        <w:rPr>
          <w:sz w:val="22"/>
          <w:szCs w:val="22"/>
        </w:rPr>
        <w:fldChar w:fldCharType="end"/>
      </w:r>
      <w:r w:rsidRPr="0014483A">
        <w:rPr>
          <w:sz w:val="22"/>
          <w:szCs w:val="22"/>
        </w:rPr>
        <w:instrText>)</w:instrText>
      </w:r>
      <w:r w:rsidRPr="0014483A">
        <w:rPr>
          <w:sz w:val="22"/>
          <w:szCs w:val="22"/>
        </w:rPr>
        <w:fldChar w:fldCharType="end"/>
      </w:r>
    </w:p>
    <w:p w14:paraId="1BD64138" w14:textId="77777777" w:rsidR="00406C47" w:rsidRDefault="0014483A" w:rsidP="0014483A">
      <w:pPr>
        <w:pStyle w:val="MTDisplayEquation"/>
        <w:spacing w:before="120" w:after="120"/>
        <w:rPr>
          <w:sz w:val="22"/>
          <w:szCs w:val="22"/>
        </w:rPr>
      </w:pPr>
      <w:r w:rsidRPr="0014483A">
        <w:rPr>
          <w:sz w:val="22"/>
          <w:szCs w:val="22"/>
        </w:rPr>
        <w:lastRenderedPageBreak/>
        <w:tab/>
      </w:r>
      <w:r w:rsidRPr="0014483A">
        <w:rPr>
          <w:position w:val="-28"/>
          <w:sz w:val="22"/>
          <w:szCs w:val="22"/>
        </w:rPr>
        <w:object w:dxaOrig="2180" w:dyaOrig="639" w14:anchorId="3D1431BC">
          <v:shape id="_x0000_i1043" type="#_x0000_t75" style="width:108.95pt;height:31.95pt" o:ole="">
            <v:imagedata r:id="rId44" o:title=""/>
          </v:shape>
          <o:OLEObject Type="Embed" ProgID="Equation.DSMT4" ShapeID="_x0000_i1043" DrawAspect="Content" ObjectID="_1785263008" r:id="rId45"/>
        </w:object>
      </w:r>
      <w:r w:rsidRPr="0014483A">
        <w:rPr>
          <w:sz w:val="22"/>
          <w:szCs w:val="22"/>
        </w:rPr>
        <w:tab/>
      </w:r>
      <w:r w:rsidRPr="0014483A">
        <w:rPr>
          <w:sz w:val="22"/>
          <w:szCs w:val="22"/>
        </w:rPr>
        <w:fldChar w:fldCharType="begin"/>
      </w:r>
      <w:r w:rsidRPr="0014483A">
        <w:rPr>
          <w:sz w:val="22"/>
          <w:szCs w:val="22"/>
        </w:rPr>
        <w:instrText xml:space="preserve"> MACROBUTTON MTPlaceRef \* MERGEFORMAT </w:instrText>
      </w:r>
      <w:r w:rsidRPr="0014483A">
        <w:rPr>
          <w:sz w:val="22"/>
          <w:szCs w:val="22"/>
        </w:rPr>
        <w:fldChar w:fldCharType="begin"/>
      </w:r>
      <w:r w:rsidRPr="0014483A">
        <w:rPr>
          <w:sz w:val="22"/>
          <w:szCs w:val="22"/>
        </w:rPr>
        <w:instrText xml:space="preserve"> SEQ MTEqn \h \* MERGEFORMAT </w:instrText>
      </w:r>
      <w:r w:rsidRPr="0014483A">
        <w:rPr>
          <w:sz w:val="22"/>
          <w:szCs w:val="22"/>
        </w:rPr>
        <w:fldChar w:fldCharType="end"/>
      </w:r>
      <w:r w:rsidRPr="0014483A">
        <w:rPr>
          <w:sz w:val="22"/>
          <w:szCs w:val="22"/>
        </w:rPr>
        <w:instrText>(</w:instrText>
      </w:r>
      <w:r w:rsidRPr="0014483A">
        <w:rPr>
          <w:sz w:val="22"/>
          <w:szCs w:val="22"/>
        </w:rPr>
        <w:fldChar w:fldCharType="begin"/>
      </w:r>
      <w:r w:rsidRPr="0014483A">
        <w:rPr>
          <w:sz w:val="22"/>
          <w:szCs w:val="22"/>
        </w:rPr>
        <w:instrText xml:space="preserve"> SEQ MTEqn \c \* Arabic \* MERGEFORMAT </w:instrText>
      </w:r>
      <w:r w:rsidRPr="0014483A">
        <w:rPr>
          <w:sz w:val="22"/>
          <w:szCs w:val="22"/>
        </w:rPr>
        <w:fldChar w:fldCharType="separate"/>
      </w:r>
      <w:r w:rsidRPr="0014483A">
        <w:rPr>
          <w:noProof/>
          <w:sz w:val="22"/>
          <w:szCs w:val="22"/>
        </w:rPr>
        <w:instrText>7</w:instrText>
      </w:r>
      <w:r w:rsidRPr="0014483A">
        <w:rPr>
          <w:sz w:val="22"/>
          <w:szCs w:val="22"/>
        </w:rPr>
        <w:fldChar w:fldCharType="end"/>
      </w:r>
      <w:r w:rsidRPr="0014483A">
        <w:rPr>
          <w:sz w:val="22"/>
          <w:szCs w:val="22"/>
        </w:rPr>
        <w:instrText>)</w:instrText>
      </w:r>
      <w:r w:rsidRPr="0014483A">
        <w:rPr>
          <w:sz w:val="22"/>
          <w:szCs w:val="22"/>
        </w:rPr>
        <w:fldChar w:fldCharType="end"/>
      </w:r>
    </w:p>
    <w:p w14:paraId="79028D1E" w14:textId="7706AA61" w:rsidR="00BC6BE7" w:rsidRPr="0014483A" w:rsidRDefault="00406C47" w:rsidP="0014483A">
      <w:pPr>
        <w:pStyle w:val="MTDisplayEquation"/>
        <w:spacing w:before="120" w:after="120"/>
      </w:pPr>
      <w:r>
        <w:rPr>
          <w:sz w:val="22"/>
          <w:szCs w:val="22"/>
        </w:rPr>
        <w:t>Th</w:t>
      </w:r>
      <w:r w:rsidRPr="0014483A">
        <w:rPr>
          <w:sz w:val="22"/>
          <w:szCs w:val="22"/>
          <w:lang w:eastAsia="zh-CN"/>
        </w:rPr>
        <w:t xml:space="preserve">e active power output of </w:t>
      </w:r>
      <w:r>
        <w:rPr>
          <w:sz w:val="22"/>
          <w:szCs w:val="22"/>
          <w:lang w:eastAsia="zh-CN"/>
        </w:rPr>
        <w:t xml:space="preserve">CIGs in the 2-CIG system are also </w:t>
      </w:r>
      <w:r w:rsidRPr="0014483A">
        <w:rPr>
          <w:sz w:val="22"/>
          <w:szCs w:val="22"/>
          <w:lang w:eastAsia="zh-CN"/>
        </w:rPr>
        <w:t xml:space="preserve">functions of </w:t>
      </w:r>
      <w:r w:rsidRPr="00406C47">
        <w:rPr>
          <w:position w:val="-10"/>
          <w:sz w:val="22"/>
          <w:szCs w:val="22"/>
          <w:lang w:eastAsia="zh-CN"/>
        </w:rPr>
        <w:object w:dxaOrig="340" w:dyaOrig="320" w14:anchorId="66260E16">
          <v:shape id="_x0000_i1044" type="#_x0000_t75" style="width:16.95pt;height:16.15pt" o:ole="">
            <v:imagedata r:id="rId26" o:title=""/>
          </v:shape>
          <o:OLEObject Type="Embed" ProgID="Equation.DSMT4" ShapeID="_x0000_i1044" DrawAspect="Content" ObjectID="_1785263009" r:id="rId46"/>
        </w:object>
      </w:r>
      <w:r>
        <w:rPr>
          <w:sz w:val="22"/>
          <w:szCs w:val="22"/>
          <w:lang w:eastAsia="zh-CN"/>
        </w:rPr>
        <w:t xml:space="preserve">, and consistent with </w:t>
      </w:r>
      <w:r w:rsidRPr="0014483A">
        <w:rPr>
          <w:sz w:val="22"/>
          <w:szCs w:val="22"/>
        </w:rPr>
        <w:t xml:space="preserve">Eq. </w:t>
      </w:r>
      <w:r w:rsidRPr="0014483A">
        <w:rPr>
          <w:rFonts w:eastAsia="宋体"/>
          <w:iCs/>
          <w:sz w:val="22"/>
          <w:szCs w:val="22"/>
        </w:rPr>
        <w:fldChar w:fldCharType="begin"/>
      </w:r>
      <w:r w:rsidRPr="0014483A">
        <w:rPr>
          <w:rFonts w:eastAsia="宋体"/>
          <w:iCs/>
          <w:sz w:val="22"/>
          <w:szCs w:val="22"/>
        </w:rPr>
        <w:instrText xml:space="preserve"> GOTOBUTTON ZEqnNum996124  \* MERGEFORMAT </w:instrText>
      </w:r>
      <w:r w:rsidRPr="0014483A">
        <w:rPr>
          <w:rFonts w:eastAsia="宋体"/>
          <w:iCs/>
          <w:sz w:val="22"/>
          <w:szCs w:val="22"/>
        </w:rPr>
        <w:fldChar w:fldCharType="begin"/>
      </w:r>
      <w:r w:rsidRPr="0014483A">
        <w:rPr>
          <w:rFonts w:eastAsia="宋体"/>
          <w:iCs/>
          <w:sz w:val="22"/>
          <w:szCs w:val="22"/>
        </w:rPr>
        <w:instrText xml:space="preserve"> REF ZEqnNum996124 \* Charformat \! \* MERGEFORMAT </w:instrText>
      </w:r>
      <w:r w:rsidRPr="0014483A">
        <w:rPr>
          <w:rFonts w:eastAsia="宋体"/>
          <w:iCs/>
          <w:sz w:val="22"/>
          <w:szCs w:val="22"/>
        </w:rPr>
        <w:fldChar w:fldCharType="separate"/>
      </w:r>
      <w:r w:rsidRPr="0014483A">
        <w:rPr>
          <w:rFonts w:eastAsia="宋体"/>
          <w:iCs/>
          <w:sz w:val="22"/>
          <w:szCs w:val="22"/>
        </w:rPr>
        <w:instrText>(4)</w:instrText>
      </w:r>
      <w:r w:rsidRPr="0014483A">
        <w:rPr>
          <w:rFonts w:eastAsia="宋体"/>
          <w:iCs/>
          <w:sz w:val="22"/>
          <w:szCs w:val="22"/>
        </w:rPr>
        <w:fldChar w:fldCharType="end"/>
      </w:r>
      <w:r w:rsidRPr="0014483A">
        <w:rPr>
          <w:rFonts w:eastAsia="宋体"/>
          <w:iCs/>
          <w:sz w:val="22"/>
          <w:szCs w:val="22"/>
        </w:rPr>
        <w:fldChar w:fldCharType="end"/>
      </w:r>
      <w:r>
        <w:rPr>
          <w:rFonts w:eastAsia="宋体"/>
          <w:iCs/>
          <w:sz w:val="22"/>
          <w:szCs w:val="22"/>
        </w:rPr>
        <w:t>.</w:t>
      </w:r>
      <w:r w:rsidR="003C353F">
        <w:rPr>
          <w:rFonts w:eastAsia="宋体"/>
          <w:position w:val="-4"/>
          <w:sz w:val="22"/>
          <w:szCs w:val="22"/>
          <w:lang w:eastAsia="zh-CN"/>
        </w:rPr>
        <w:br w:type="page"/>
      </w:r>
    </w:p>
    <w:p w14:paraId="2A46EB5C" w14:textId="576FD9B2" w:rsidR="00BC6BE7" w:rsidRPr="003C353F" w:rsidRDefault="00CB2978" w:rsidP="003C353F">
      <w:pPr>
        <w:pStyle w:val="31"/>
        <w:rPr>
          <w:sz w:val="28"/>
          <w:szCs w:val="28"/>
        </w:rPr>
      </w:pPr>
      <w:r w:rsidRPr="003C353F">
        <w:rPr>
          <w:sz w:val="28"/>
          <w:szCs w:val="28"/>
        </w:rPr>
        <w:lastRenderedPageBreak/>
        <w:t>Supplementary Figures</w:t>
      </w:r>
    </w:p>
    <w:p w14:paraId="7DC002C8" w14:textId="77777777" w:rsidR="00BC6BE7" w:rsidRPr="003C353F" w:rsidRDefault="00CB2978">
      <w:pPr>
        <w:autoSpaceDE w:val="0"/>
        <w:adjustRightInd w:val="0"/>
        <w:snapToGrid w:val="0"/>
        <w:spacing w:beforeLines="50" w:before="120" w:afterLines="50" w:after="120"/>
        <w:jc w:val="center"/>
        <w:rPr>
          <w:sz w:val="22"/>
          <w:szCs w:val="22"/>
        </w:rPr>
      </w:pPr>
      <w:r w:rsidRPr="003C353F">
        <w:rPr>
          <w:sz w:val="22"/>
          <w:szCs w:val="22"/>
        </w:rPr>
        <w:object w:dxaOrig="5202" w:dyaOrig="4262" w14:anchorId="04A154E6">
          <v:shape id="_x0000_i1045" type="#_x0000_t75" style="width:260.3pt;height:212.9pt" o:ole="">
            <v:imagedata r:id="rId47" o:title=""/>
          </v:shape>
          <o:OLEObject Type="Embed" ProgID="Visio.Drawing.15" ShapeID="_x0000_i1045" DrawAspect="Content" ObjectID="_1785263010" r:id="rId48"/>
        </w:object>
      </w:r>
    </w:p>
    <w:p w14:paraId="4A37B51B" w14:textId="1E4BF8BF" w:rsidR="00BC6BE7" w:rsidRDefault="003C353F">
      <w:pPr>
        <w:pStyle w:val="SMcaption"/>
        <w:jc w:val="both"/>
        <w:rPr>
          <w:lang w:eastAsia="zh-CN"/>
        </w:rPr>
      </w:pPr>
      <w:r w:rsidRPr="003C353F">
        <w:rPr>
          <w:sz w:val="22"/>
          <w:szCs w:val="22"/>
        </w:rPr>
        <w:t>Supplementary Fig. 1</w:t>
      </w:r>
      <w:r w:rsidRPr="003C353F">
        <w:rPr>
          <w:rFonts w:eastAsia="黑体"/>
          <w:sz w:val="22"/>
          <w:szCs w:val="22"/>
        </w:rPr>
        <w:t>:</w:t>
      </w:r>
      <w:r w:rsidR="00CB2978" w:rsidRPr="003C353F">
        <w:rPr>
          <w:rFonts w:eastAsia="黑体"/>
          <w:b/>
          <w:bCs/>
          <w:sz w:val="22"/>
          <w:szCs w:val="22"/>
        </w:rPr>
        <w:t xml:space="preserve"> </w:t>
      </w:r>
      <w:bookmarkStart w:id="5" w:name="_Hlk168673938"/>
      <w:r w:rsidR="00CB2978" w:rsidRPr="003C353F">
        <w:rPr>
          <w:rFonts w:eastAsia="黑体" w:hint="eastAsia"/>
          <w:b/>
          <w:bCs/>
          <w:sz w:val="22"/>
          <w:szCs w:val="22"/>
          <w:lang w:eastAsia="zh-CN"/>
        </w:rPr>
        <w:t>Modified IEEE 9-bus system</w:t>
      </w:r>
      <w:bookmarkEnd w:id="5"/>
      <w:r w:rsidR="00CB2978" w:rsidRPr="003C353F">
        <w:rPr>
          <w:rFonts w:eastAsia="黑体" w:hint="eastAsia"/>
          <w:b/>
          <w:bCs/>
          <w:sz w:val="22"/>
          <w:szCs w:val="22"/>
          <w:lang w:eastAsia="zh-CN"/>
        </w:rPr>
        <w:t xml:space="preserve">. </w:t>
      </w:r>
      <w:r w:rsidR="00CB2978" w:rsidRPr="003C353F">
        <w:rPr>
          <w:rFonts w:eastAsia="宋体"/>
          <w:kern w:val="2"/>
          <w:sz w:val="22"/>
          <w:szCs w:val="22"/>
          <w:lang w:eastAsia="zh-CN"/>
        </w:rPr>
        <w:t>The parameters of the lines, transformers, and loads, as well as the initial power flow, conform to those specified in the western system coordinated council model.</w:t>
      </w:r>
      <w:r w:rsidR="00CB2978">
        <w:rPr>
          <w:lang w:eastAsia="zh-CN"/>
        </w:rPr>
        <w:br w:type="page"/>
      </w:r>
    </w:p>
    <w:p w14:paraId="565A62A8" w14:textId="77777777" w:rsidR="003C353F" w:rsidRDefault="003C353F" w:rsidP="003C353F">
      <w:pPr>
        <w:pStyle w:val="SMcaption"/>
        <w:jc w:val="center"/>
      </w:pPr>
      <w:r>
        <w:object w:dxaOrig="8732" w:dyaOrig="8307" w14:anchorId="044496D0">
          <v:shape id="_x0000_i1046" type="#_x0000_t75" style="width:436.6pt;height:415.45pt" o:ole="">
            <v:imagedata r:id="rId49" o:title=""/>
          </v:shape>
          <o:OLEObject Type="Embed" ProgID="Visio.Drawing.15" ShapeID="_x0000_i1046" DrawAspect="Content" ObjectID="_1785263011" r:id="rId50"/>
        </w:object>
      </w:r>
    </w:p>
    <w:p w14:paraId="6487B09A" w14:textId="514BC648" w:rsidR="003C353F" w:rsidRPr="003C353F" w:rsidRDefault="003C353F" w:rsidP="003C353F">
      <w:pPr>
        <w:pStyle w:val="SMcaption"/>
        <w:rPr>
          <w:rFonts w:eastAsia="黑体"/>
          <w:b/>
          <w:bCs/>
          <w:sz w:val="22"/>
          <w:szCs w:val="22"/>
          <w:lang w:eastAsia="zh-CN"/>
        </w:rPr>
      </w:pPr>
      <w:r w:rsidRPr="003C353F">
        <w:rPr>
          <w:sz w:val="22"/>
          <w:szCs w:val="22"/>
        </w:rPr>
        <w:t xml:space="preserve">Supplementary Fig. </w:t>
      </w:r>
      <w:r>
        <w:rPr>
          <w:sz w:val="22"/>
          <w:szCs w:val="22"/>
        </w:rPr>
        <w:t>2:</w:t>
      </w:r>
      <w:r>
        <w:rPr>
          <w:rFonts w:eastAsia="黑体"/>
          <w:b/>
          <w:bCs/>
          <w:szCs w:val="24"/>
        </w:rPr>
        <w:t xml:space="preserve"> </w:t>
      </w:r>
      <w:r w:rsidRPr="003C353F">
        <w:rPr>
          <w:rFonts w:eastAsia="黑体" w:hint="eastAsia"/>
          <w:b/>
          <w:bCs/>
          <w:sz w:val="22"/>
          <w:szCs w:val="22"/>
          <w:lang w:eastAsia="zh-CN"/>
        </w:rPr>
        <w:t xml:space="preserve">Modified IEEE </w:t>
      </w:r>
      <w:r w:rsidRPr="003C353F">
        <w:rPr>
          <w:rFonts w:eastAsia="黑体"/>
          <w:b/>
          <w:bCs/>
          <w:sz w:val="22"/>
          <w:szCs w:val="22"/>
          <w:lang w:eastAsia="zh-CN"/>
        </w:rPr>
        <w:t>3</w:t>
      </w:r>
      <w:r w:rsidRPr="003C353F">
        <w:rPr>
          <w:rFonts w:eastAsia="黑体" w:hint="eastAsia"/>
          <w:b/>
          <w:bCs/>
          <w:sz w:val="22"/>
          <w:szCs w:val="22"/>
          <w:lang w:eastAsia="zh-CN"/>
        </w:rPr>
        <w:t>9-bus system.</w:t>
      </w:r>
      <w:r w:rsidRPr="003C353F">
        <w:rPr>
          <w:rFonts w:eastAsia="黑体" w:hint="eastAsia"/>
          <w:sz w:val="22"/>
          <w:szCs w:val="22"/>
          <w:lang w:eastAsia="zh-CN"/>
        </w:rPr>
        <w:t xml:space="preserve"> </w:t>
      </w:r>
      <w:r w:rsidRPr="003C353F">
        <w:rPr>
          <w:rFonts w:eastAsia="黑体"/>
          <w:sz w:val="22"/>
          <w:szCs w:val="22"/>
          <w:lang w:eastAsia="zh-CN"/>
        </w:rPr>
        <w:t xml:space="preserve">The </w:t>
      </w:r>
      <w:r w:rsidRPr="003C353F">
        <w:rPr>
          <w:rFonts w:eastAsia="宋体"/>
          <w:kern w:val="2"/>
          <w:sz w:val="22"/>
          <w:szCs w:val="22"/>
          <w:lang w:eastAsia="zh-CN"/>
        </w:rPr>
        <w:t>parameters of line, transformers, and loads are consistent with the 10</w:t>
      </w:r>
      <w:r w:rsidR="00EF1ED6">
        <w:rPr>
          <w:rFonts w:eastAsia="宋体"/>
          <w:kern w:val="2"/>
          <w:sz w:val="22"/>
          <w:szCs w:val="22"/>
          <w:lang w:eastAsia="zh-CN"/>
        </w:rPr>
        <w:t>-machine</w:t>
      </w:r>
      <w:r w:rsidRPr="003C353F">
        <w:rPr>
          <w:rFonts w:eastAsia="宋体"/>
          <w:kern w:val="2"/>
          <w:sz w:val="22"/>
          <w:szCs w:val="22"/>
          <w:lang w:eastAsia="zh-CN"/>
        </w:rPr>
        <w:t xml:space="preserve"> 39</w:t>
      </w:r>
      <w:r w:rsidR="00EF1ED6">
        <w:rPr>
          <w:rFonts w:eastAsia="宋体"/>
          <w:kern w:val="2"/>
          <w:sz w:val="22"/>
          <w:szCs w:val="22"/>
          <w:lang w:eastAsia="zh-CN"/>
        </w:rPr>
        <w:t>-</w:t>
      </w:r>
      <w:r w:rsidRPr="003C353F">
        <w:rPr>
          <w:rFonts w:eastAsia="宋体"/>
          <w:kern w:val="2"/>
          <w:sz w:val="22"/>
          <w:szCs w:val="22"/>
          <w:lang w:eastAsia="zh-CN"/>
        </w:rPr>
        <w:t>bus New England test system</w:t>
      </w:r>
      <w:r w:rsidRPr="003C353F">
        <w:rPr>
          <w:sz w:val="22"/>
          <w:szCs w:val="22"/>
          <w:lang w:eastAsia="zh-CN"/>
        </w:rPr>
        <w:t>.</w:t>
      </w:r>
    </w:p>
    <w:p w14:paraId="126A7BA5" w14:textId="77777777" w:rsidR="00BC6BE7" w:rsidRDefault="00CB2978">
      <w:pPr>
        <w:rPr>
          <w:rFonts w:eastAsiaTheme="minorEastAsia"/>
        </w:rPr>
      </w:pPr>
      <w:r>
        <w:rPr>
          <w:rFonts w:eastAsiaTheme="minorEastAsia"/>
        </w:rPr>
        <w:br w:type="page"/>
      </w:r>
    </w:p>
    <w:tbl>
      <w:tblPr>
        <w:tblStyle w:val="afffd"/>
        <w:tblW w:w="0" w:type="auto"/>
        <w:jc w:val="center"/>
        <w:tblLook w:val="04A0" w:firstRow="1" w:lastRow="0" w:firstColumn="1" w:lastColumn="0" w:noHBand="0" w:noVBand="1"/>
      </w:tblPr>
      <w:tblGrid>
        <w:gridCol w:w="3618"/>
        <w:gridCol w:w="3715"/>
      </w:tblGrid>
      <w:tr w:rsidR="00BC6BE7" w14:paraId="7A5DED2B" w14:textId="77777777" w:rsidTr="003C353F">
        <w:trPr>
          <w:trHeight w:val="829"/>
          <w:jc w:val="center"/>
        </w:trPr>
        <w:tc>
          <w:tcPr>
            <w:tcW w:w="3618" w:type="dxa"/>
            <w:tcBorders>
              <w:top w:val="nil"/>
              <w:left w:val="nil"/>
              <w:bottom w:val="nil"/>
              <w:right w:val="nil"/>
            </w:tcBorders>
          </w:tcPr>
          <w:p w14:paraId="1A162629" w14:textId="2DED1C5B" w:rsidR="00BC6BE7" w:rsidRPr="003C353F" w:rsidRDefault="003C353F">
            <w:pPr>
              <w:autoSpaceDE w:val="0"/>
              <w:adjustRightInd w:val="0"/>
              <w:snapToGrid w:val="0"/>
              <w:jc w:val="left"/>
              <w:rPr>
                <w:rFonts w:eastAsia="黑体"/>
                <w:b/>
                <w:bCs/>
                <w:sz w:val="22"/>
                <w:szCs w:val="22"/>
              </w:rPr>
            </w:pPr>
            <w:r w:rsidRPr="003C353F">
              <w:rPr>
                <w:rFonts w:eastAsia="黑体"/>
                <w:b/>
                <w:bCs/>
                <w:sz w:val="22"/>
                <w:szCs w:val="22"/>
              </w:rPr>
              <w:lastRenderedPageBreak/>
              <w:t>a</w:t>
            </w:r>
          </w:p>
          <w:p w14:paraId="5EC2B5BB" w14:textId="77777777" w:rsidR="00BC6BE7" w:rsidRPr="003C353F" w:rsidRDefault="00CB2978">
            <w:pPr>
              <w:autoSpaceDE w:val="0"/>
              <w:adjustRightInd w:val="0"/>
              <w:snapToGrid w:val="0"/>
              <w:jc w:val="left"/>
              <w:rPr>
                <w:rFonts w:eastAsia="黑体"/>
                <w:b/>
                <w:bCs/>
                <w:sz w:val="22"/>
                <w:szCs w:val="22"/>
              </w:rPr>
            </w:pPr>
            <w:r w:rsidRPr="003C353F">
              <w:rPr>
                <w:rFonts w:eastAsia="黑体"/>
                <w:b/>
                <w:bCs/>
                <w:noProof/>
                <w:sz w:val="22"/>
                <w:szCs w:val="22"/>
              </w:rPr>
              <w:drawing>
                <wp:inline distT="0" distB="0" distL="0" distR="0" wp14:anchorId="25BEC239" wp14:editId="222DC7B2">
                  <wp:extent cx="2160270" cy="1555750"/>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51">
                            <a:extLst>
                              <a:ext uri="{28A0092B-C50C-407E-A947-70E740481C1C}">
                                <a14:useLocalDpi xmlns:a14="http://schemas.microsoft.com/office/drawing/2010/main" val="0"/>
                              </a:ext>
                            </a:extLst>
                          </a:blip>
                          <a:srcRect r="2837"/>
                          <a:stretch>
                            <a:fillRect/>
                          </a:stretch>
                        </pic:blipFill>
                        <pic:spPr>
                          <a:xfrm>
                            <a:off x="0" y="0"/>
                            <a:ext cx="2160270" cy="1555750"/>
                          </a:xfrm>
                          <a:prstGeom prst="rect">
                            <a:avLst/>
                          </a:prstGeom>
                          <a:noFill/>
                          <a:ln>
                            <a:noFill/>
                          </a:ln>
                        </pic:spPr>
                      </pic:pic>
                    </a:graphicData>
                  </a:graphic>
                </wp:inline>
              </w:drawing>
            </w:r>
          </w:p>
        </w:tc>
        <w:tc>
          <w:tcPr>
            <w:tcW w:w="3715" w:type="dxa"/>
            <w:tcBorders>
              <w:top w:val="nil"/>
              <w:left w:val="nil"/>
              <w:bottom w:val="nil"/>
              <w:right w:val="nil"/>
            </w:tcBorders>
          </w:tcPr>
          <w:p w14:paraId="6EC2A1AB" w14:textId="5F449CCF" w:rsidR="00BC6BE7" w:rsidRPr="003C353F" w:rsidRDefault="003C353F">
            <w:pPr>
              <w:autoSpaceDE w:val="0"/>
              <w:adjustRightInd w:val="0"/>
              <w:snapToGrid w:val="0"/>
              <w:jc w:val="left"/>
              <w:rPr>
                <w:rFonts w:eastAsia="黑体"/>
                <w:b/>
                <w:bCs/>
                <w:sz w:val="22"/>
                <w:szCs w:val="22"/>
              </w:rPr>
            </w:pPr>
            <w:r w:rsidRPr="003C353F">
              <w:rPr>
                <w:rFonts w:eastAsia="黑体"/>
                <w:b/>
                <w:bCs/>
                <w:sz w:val="22"/>
                <w:szCs w:val="22"/>
              </w:rPr>
              <w:t>b</w:t>
            </w:r>
          </w:p>
          <w:p w14:paraId="3BC11C0D" w14:textId="77777777" w:rsidR="00BC6BE7" w:rsidRPr="003C353F" w:rsidRDefault="00CB2978">
            <w:pPr>
              <w:autoSpaceDE w:val="0"/>
              <w:adjustRightInd w:val="0"/>
              <w:snapToGrid w:val="0"/>
              <w:jc w:val="left"/>
              <w:rPr>
                <w:rFonts w:eastAsia="黑体"/>
                <w:b/>
                <w:bCs/>
                <w:sz w:val="22"/>
                <w:szCs w:val="22"/>
              </w:rPr>
            </w:pPr>
            <w:r w:rsidRPr="003C353F">
              <w:rPr>
                <w:rFonts w:eastAsia="黑体"/>
                <w:b/>
                <w:bCs/>
                <w:noProof/>
                <w:sz w:val="22"/>
                <w:szCs w:val="22"/>
              </w:rPr>
              <w:drawing>
                <wp:inline distT="0" distB="0" distL="0" distR="0" wp14:anchorId="5152B9FA" wp14:editId="6DB57C24">
                  <wp:extent cx="2221865" cy="155194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240721" cy="1565327"/>
                          </a:xfrm>
                          <a:prstGeom prst="rect">
                            <a:avLst/>
                          </a:prstGeom>
                          <a:noFill/>
                          <a:ln>
                            <a:noFill/>
                          </a:ln>
                        </pic:spPr>
                      </pic:pic>
                    </a:graphicData>
                  </a:graphic>
                </wp:inline>
              </w:drawing>
            </w:r>
          </w:p>
        </w:tc>
      </w:tr>
    </w:tbl>
    <w:p w14:paraId="006091A5" w14:textId="3FB18FAD" w:rsidR="00BC6BE7" w:rsidRPr="003C353F" w:rsidRDefault="003C353F">
      <w:pPr>
        <w:pStyle w:val="SMcaption"/>
        <w:jc w:val="both"/>
        <w:rPr>
          <w:rFonts w:eastAsia="黑体"/>
          <w:b/>
          <w:bCs/>
          <w:sz w:val="22"/>
          <w:szCs w:val="22"/>
        </w:rPr>
      </w:pPr>
      <w:r w:rsidRPr="003C353F">
        <w:rPr>
          <w:sz w:val="22"/>
          <w:szCs w:val="22"/>
        </w:rPr>
        <w:t xml:space="preserve">Supplementary Fig. </w:t>
      </w:r>
      <w:r w:rsidR="00AA6491">
        <w:rPr>
          <w:sz w:val="22"/>
          <w:szCs w:val="22"/>
        </w:rPr>
        <w:t>3</w:t>
      </w:r>
      <w:r>
        <w:rPr>
          <w:sz w:val="22"/>
          <w:szCs w:val="22"/>
        </w:rPr>
        <w:t>:</w:t>
      </w:r>
      <w:r w:rsidR="00CB2978">
        <w:rPr>
          <w:rFonts w:eastAsia="黑体"/>
          <w:b/>
          <w:bCs/>
          <w:szCs w:val="24"/>
        </w:rPr>
        <w:t xml:space="preserve"> </w:t>
      </w:r>
      <w:r w:rsidR="00CB2978" w:rsidRPr="003C353F">
        <w:rPr>
          <w:rFonts w:eastAsia="黑体"/>
          <w:b/>
          <w:bCs/>
          <w:sz w:val="22"/>
          <w:szCs w:val="22"/>
        </w:rPr>
        <w:t>Responses with different parameter</w:t>
      </w:r>
      <w:r w:rsidR="00CB2978" w:rsidRPr="003C353F">
        <w:rPr>
          <w:rFonts w:eastAsia="黑体" w:hint="eastAsia"/>
          <w:b/>
          <w:bCs/>
          <w:sz w:val="22"/>
          <w:szCs w:val="22"/>
          <w:lang w:eastAsia="zh-CN"/>
        </w:rPr>
        <w:t>s</w:t>
      </w:r>
      <w:r w:rsidR="00CB2978" w:rsidRPr="003C353F">
        <w:rPr>
          <w:rFonts w:eastAsia="黑体"/>
          <w:b/>
          <w:bCs/>
          <w:sz w:val="22"/>
          <w:szCs w:val="22"/>
        </w:rPr>
        <w:t xml:space="preserve"> in </w:t>
      </w:r>
      <w:r w:rsidR="00CB2978" w:rsidRPr="003C353F">
        <w:rPr>
          <w:rFonts w:eastAsia="黑体" w:hint="eastAsia"/>
          <w:b/>
          <w:bCs/>
          <w:sz w:val="22"/>
          <w:szCs w:val="22"/>
          <w:lang w:eastAsia="zh-CN"/>
        </w:rPr>
        <w:t>C</w:t>
      </w:r>
      <w:r w:rsidR="00CB2978" w:rsidRPr="003C353F">
        <w:rPr>
          <w:rFonts w:eastAsia="黑体"/>
          <w:b/>
          <w:bCs/>
          <w:sz w:val="22"/>
          <w:szCs w:val="22"/>
        </w:rPr>
        <w:t>ase 2.</w:t>
      </w:r>
      <w:r w:rsidR="00CB2978" w:rsidRPr="003C353F">
        <w:rPr>
          <w:rFonts w:eastAsia="黑体"/>
          <w:sz w:val="22"/>
          <w:szCs w:val="22"/>
        </w:rPr>
        <w:t xml:space="preserve"> </w:t>
      </w:r>
      <w:r w:rsidR="00AA6491" w:rsidRPr="00AA6491">
        <w:rPr>
          <w:rFonts w:eastAsia="黑体"/>
          <w:b/>
          <w:bCs/>
          <w:sz w:val="22"/>
          <w:szCs w:val="22"/>
        </w:rPr>
        <w:t>a</w:t>
      </w:r>
      <w:r w:rsidR="00CB2978" w:rsidRPr="003C353F">
        <w:rPr>
          <w:rFonts w:eastAsia="黑体"/>
          <w:sz w:val="22"/>
          <w:szCs w:val="22"/>
        </w:rPr>
        <w:t xml:space="preserve"> A greater </w:t>
      </w:r>
      <w:r w:rsidR="00CB2978" w:rsidRPr="003C353F">
        <w:rPr>
          <w:rFonts w:eastAsia="黑体"/>
          <w:i/>
          <w:iCs/>
          <w:sz w:val="22"/>
          <w:szCs w:val="22"/>
        </w:rPr>
        <w:t>K</w:t>
      </w:r>
      <w:r w:rsidR="00CB2978" w:rsidRPr="003C353F">
        <w:rPr>
          <w:rFonts w:eastAsia="黑体"/>
          <w:i/>
          <w:iCs/>
          <w:sz w:val="22"/>
          <w:szCs w:val="22"/>
          <w:vertAlign w:val="subscript"/>
        </w:rPr>
        <w:t>IP</w:t>
      </w:r>
      <w:r w:rsidR="00CB2978" w:rsidRPr="003C353F">
        <w:rPr>
          <w:rFonts w:eastAsia="黑体"/>
          <w:sz w:val="22"/>
          <w:szCs w:val="22"/>
        </w:rPr>
        <w:t xml:space="preserve"> results in a shorter time for the CIG to exceed the power limit. </w:t>
      </w:r>
      <w:r w:rsidR="00AA6491" w:rsidRPr="00AA6491">
        <w:rPr>
          <w:rFonts w:eastAsia="黑体"/>
          <w:b/>
          <w:bCs/>
          <w:sz w:val="22"/>
          <w:szCs w:val="22"/>
        </w:rPr>
        <w:t>b</w:t>
      </w:r>
      <w:r w:rsidR="00CB2978" w:rsidRPr="003C353F">
        <w:rPr>
          <w:rFonts w:eastAsia="黑体"/>
          <w:sz w:val="22"/>
          <w:szCs w:val="22"/>
        </w:rPr>
        <w:t xml:space="preserve"> With increasing </w:t>
      </w:r>
      <w:r w:rsidR="00CB2978" w:rsidRPr="003C353F">
        <w:rPr>
          <w:rFonts w:eastAsia="黑体"/>
          <w:i/>
          <w:iCs/>
          <w:sz w:val="22"/>
          <w:szCs w:val="22"/>
        </w:rPr>
        <w:t>K</w:t>
      </w:r>
      <w:r w:rsidR="00CB2978" w:rsidRPr="003C353F">
        <w:rPr>
          <w:rFonts w:eastAsia="黑体"/>
          <w:i/>
          <w:iCs/>
          <w:sz w:val="22"/>
          <w:szCs w:val="22"/>
          <w:vertAlign w:val="subscript"/>
        </w:rPr>
        <w:t>IP</w:t>
      </w:r>
      <w:r w:rsidR="00CB2978" w:rsidRPr="003C353F">
        <w:rPr>
          <w:rFonts w:eastAsia="黑体"/>
          <w:sz w:val="22"/>
          <w:szCs w:val="22"/>
        </w:rPr>
        <w:t>, the frequency recovery time of CIG3 is shorter, but its fluctuations are more dramatic.</w:t>
      </w:r>
    </w:p>
    <w:p w14:paraId="21BB9F75" w14:textId="6A0D59A5" w:rsidR="00BC6BE7" w:rsidRPr="004C4535" w:rsidRDefault="00CB2978" w:rsidP="004C4535">
      <w:pPr>
        <w:rPr>
          <w:rFonts w:eastAsia="黑体"/>
          <w:b/>
          <w:bCs/>
          <w:szCs w:val="24"/>
        </w:rPr>
      </w:pPr>
      <w:r>
        <w:rPr>
          <w:rFonts w:eastAsia="黑体" w:hint="eastAsia"/>
          <w:b/>
          <w:bCs/>
          <w:szCs w:val="24"/>
        </w:rPr>
        <w:br w:type="page"/>
      </w:r>
    </w:p>
    <w:p w14:paraId="35E10905" w14:textId="77777777" w:rsidR="00BC6BE7" w:rsidRDefault="00CB2978">
      <w:pPr>
        <w:pStyle w:val="SMcaption"/>
        <w:jc w:val="center"/>
        <w:rPr>
          <w:b/>
          <w:bCs/>
          <w:highlight w:val="yellow"/>
          <w:lang w:eastAsia="zh-CN"/>
        </w:rPr>
      </w:pPr>
      <w:r>
        <w:rPr>
          <w:noProof/>
        </w:rPr>
        <w:lastRenderedPageBreak/>
        <w:drawing>
          <wp:inline distT="0" distB="0" distL="0" distR="0" wp14:anchorId="698985C7" wp14:editId="5BDE0C1E">
            <wp:extent cx="2945130" cy="2647950"/>
            <wp:effectExtent l="0" t="0" r="0" b="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53"/>
                    <a:stretch>
                      <a:fillRect/>
                    </a:stretch>
                  </pic:blipFill>
                  <pic:spPr>
                    <a:xfrm>
                      <a:off x="0" y="0"/>
                      <a:ext cx="2945597" cy="2647985"/>
                    </a:xfrm>
                    <a:prstGeom prst="rect">
                      <a:avLst/>
                    </a:prstGeom>
                  </pic:spPr>
                </pic:pic>
              </a:graphicData>
            </a:graphic>
          </wp:inline>
        </w:drawing>
      </w:r>
    </w:p>
    <w:p w14:paraId="1523E387" w14:textId="2E60C3D6" w:rsidR="00BC6BE7" w:rsidRPr="00AA6491" w:rsidRDefault="003C353F">
      <w:pPr>
        <w:pStyle w:val="SMcaption"/>
        <w:jc w:val="both"/>
        <w:rPr>
          <w:b/>
          <w:bCs/>
          <w:sz w:val="22"/>
          <w:szCs w:val="22"/>
        </w:rPr>
      </w:pPr>
      <w:r w:rsidRPr="00AA6491">
        <w:rPr>
          <w:sz w:val="22"/>
          <w:szCs w:val="22"/>
        </w:rPr>
        <w:t xml:space="preserve">Supplementary Fig. </w:t>
      </w:r>
      <w:r w:rsidR="00AA6491">
        <w:rPr>
          <w:sz w:val="22"/>
          <w:szCs w:val="22"/>
        </w:rPr>
        <w:t>4</w:t>
      </w:r>
      <w:r w:rsidRPr="00AA6491">
        <w:rPr>
          <w:sz w:val="22"/>
          <w:szCs w:val="22"/>
        </w:rPr>
        <w:t>:</w:t>
      </w:r>
      <w:r w:rsidRPr="00AA6491">
        <w:rPr>
          <w:rFonts w:eastAsia="黑体"/>
          <w:b/>
          <w:bCs/>
          <w:sz w:val="22"/>
          <w:szCs w:val="22"/>
        </w:rPr>
        <w:t xml:space="preserve"> </w:t>
      </w:r>
      <w:r w:rsidR="00CB2978" w:rsidRPr="00AA6491">
        <w:rPr>
          <w:b/>
          <w:bCs/>
          <w:sz w:val="22"/>
          <w:szCs w:val="22"/>
        </w:rPr>
        <w:t xml:space="preserve"> </w:t>
      </w:r>
      <w:r w:rsidR="00CB2978" w:rsidRPr="00AA6491">
        <w:rPr>
          <w:rFonts w:hint="eastAsia"/>
          <w:b/>
          <w:bCs/>
          <w:sz w:val="22"/>
          <w:szCs w:val="22"/>
        </w:rPr>
        <w:t>Modified IEEE 9-bus system</w:t>
      </w:r>
      <w:r w:rsidR="00CB2978" w:rsidRPr="00AA6491">
        <w:rPr>
          <w:b/>
          <w:bCs/>
          <w:sz w:val="22"/>
          <w:szCs w:val="22"/>
        </w:rPr>
        <w:t xml:space="preserve"> </w:t>
      </w:r>
      <w:r w:rsidR="00CB2978" w:rsidRPr="00AA6491">
        <w:rPr>
          <w:rFonts w:hint="eastAsia"/>
          <w:b/>
          <w:bCs/>
          <w:sz w:val="22"/>
          <w:szCs w:val="22"/>
        </w:rPr>
        <w:t>including</w:t>
      </w:r>
      <w:r w:rsidR="00CB2978" w:rsidRPr="00AA6491">
        <w:rPr>
          <w:b/>
          <w:bCs/>
          <w:sz w:val="22"/>
          <w:szCs w:val="22"/>
        </w:rPr>
        <w:t xml:space="preserve"> 1 SG </w:t>
      </w:r>
      <w:r w:rsidR="00CB2978" w:rsidRPr="00AA6491">
        <w:rPr>
          <w:rFonts w:hint="eastAsia"/>
          <w:b/>
          <w:bCs/>
          <w:sz w:val="22"/>
          <w:szCs w:val="22"/>
        </w:rPr>
        <w:t>a</w:t>
      </w:r>
      <w:r w:rsidR="00CB2978" w:rsidRPr="00AA6491">
        <w:rPr>
          <w:b/>
          <w:bCs/>
          <w:sz w:val="22"/>
          <w:szCs w:val="22"/>
        </w:rPr>
        <w:t xml:space="preserve">nd 2 CIGs. </w:t>
      </w:r>
      <w:r w:rsidR="00CB2978" w:rsidRPr="00AA6491">
        <w:rPr>
          <w:sz w:val="22"/>
          <w:szCs w:val="22"/>
        </w:rPr>
        <w:t xml:space="preserve">CIG1 operates as a grid-following device with constant active power and AC voltage control. CIG2 utilizes our proposed control strategy with a power reserve set to 15% of its rated power, i.e. 12.83 MW. The initial active power of SG, CIG1, and CIG2 are 73.20, 164.6, and 86.5 MW, respectively. </w:t>
      </w:r>
    </w:p>
    <w:p w14:paraId="1CDC7C4D" w14:textId="77777777" w:rsidR="00BC6BE7" w:rsidRDefault="00BC6BE7">
      <w:pPr>
        <w:pStyle w:val="SMcaption"/>
        <w:rPr>
          <w:b/>
          <w:bCs/>
        </w:rPr>
      </w:pPr>
    </w:p>
    <w:p w14:paraId="519949AC" w14:textId="77777777" w:rsidR="00BC6BE7" w:rsidRDefault="00BC6BE7">
      <w:pPr>
        <w:pStyle w:val="SMcaption"/>
        <w:rPr>
          <w:b/>
          <w:bCs/>
        </w:rPr>
      </w:pPr>
    </w:p>
    <w:p w14:paraId="00AC3211" w14:textId="77777777" w:rsidR="00BC6BE7" w:rsidRDefault="00CB2978">
      <w:r>
        <w:br w:type="page"/>
      </w:r>
    </w:p>
    <w:tbl>
      <w:tblPr>
        <w:tblStyle w:val="afffd"/>
        <w:tblW w:w="0" w:type="auto"/>
        <w:jc w:val="center"/>
        <w:tblLook w:val="04A0" w:firstRow="1" w:lastRow="0" w:firstColumn="1" w:lastColumn="0" w:noHBand="0" w:noVBand="1"/>
      </w:tblPr>
      <w:tblGrid>
        <w:gridCol w:w="3668"/>
        <w:gridCol w:w="3668"/>
      </w:tblGrid>
      <w:tr w:rsidR="00BC6BE7" w:rsidRPr="00AA6491" w14:paraId="558B2E36" w14:textId="77777777">
        <w:trPr>
          <w:trHeight w:val="875"/>
          <w:jc w:val="center"/>
        </w:trPr>
        <w:tc>
          <w:tcPr>
            <w:tcW w:w="3668" w:type="dxa"/>
            <w:tcBorders>
              <w:top w:val="nil"/>
              <w:left w:val="nil"/>
              <w:bottom w:val="nil"/>
              <w:right w:val="nil"/>
            </w:tcBorders>
          </w:tcPr>
          <w:p w14:paraId="69095CD6" w14:textId="6216E36A" w:rsidR="00BC6BE7" w:rsidRPr="00AA6491" w:rsidRDefault="00AA6491">
            <w:pPr>
              <w:autoSpaceDE w:val="0"/>
              <w:adjustRightInd w:val="0"/>
              <w:snapToGrid w:val="0"/>
              <w:jc w:val="left"/>
              <w:rPr>
                <w:rFonts w:eastAsia="黑体"/>
                <w:b/>
                <w:bCs/>
                <w:sz w:val="22"/>
                <w:szCs w:val="22"/>
              </w:rPr>
            </w:pPr>
            <w:r>
              <w:rPr>
                <w:rFonts w:eastAsia="黑体"/>
                <w:b/>
                <w:bCs/>
                <w:sz w:val="22"/>
                <w:szCs w:val="22"/>
              </w:rPr>
              <w:lastRenderedPageBreak/>
              <w:t>a</w:t>
            </w:r>
          </w:p>
          <w:p w14:paraId="273B7375" w14:textId="77777777" w:rsidR="00BC6BE7" w:rsidRPr="00AA6491" w:rsidRDefault="00CB2978">
            <w:pPr>
              <w:autoSpaceDE w:val="0"/>
              <w:adjustRightInd w:val="0"/>
              <w:snapToGrid w:val="0"/>
              <w:jc w:val="left"/>
              <w:rPr>
                <w:rFonts w:eastAsia="黑体"/>
                <w:b/>
                <w:bCs/>
                <w:sz w:val="22"/>
                <w:szCs w:val="22"/>
              </w:rPr>
            </w:pPr>
            <w:r w:rsidRPr="00AA6491">
              <w:rPr>
                <w:rFonts w:eastAsia="黑体"/>
                <w:b/>
                <w:bCs/>
                <w:noProof/>
                <w:sz w:val="22"/>
                <w:szCs w:val="22"/>
              </w:rPr>
              <w:drawing>
                <wp:inline distT="0" distB="0" distL="0" distR="0" wp14:anchorId="7083B928" wp14:editId="086320B5">
                  <wp:extent cx="2160270" cy="15113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160270" cy="1511300"/>
                          </a:xfrm>
                          <a:prstGeom prst="rect">
                            <a:avLst/>
                          </a:prstGeom>
                          <a:noFill/>
                          <a:ln>
                            <a:noFill/>
                          </a:ln>
                        </pic:spPr>
                      </pic:pic>
                    </a:graphicData>
                  </a:graphic>
                </wp:inline>
              </w:drawing>
            </w:r>
          </w:p>
        </w:tc>
        <w:tc>
          <w:tcPr>
            <w:tcW w:w="3668" w:type="dxa"/>
            <w:tcBorders>
              <w:top w:val="nil"/>
              <w:left w:val="nil"/>
              <w:bottom w:val="nil"/>
              <w:right w:val="nil"/>
            </w:tcBorders>
          </w:tcPr>
          <w:p w14:paraId="2EC91C28" w14:textId="7F944868" w:rsidR="00BC6BE7" w:rsidRPr="00AA6491" w:rsidRDefault="00AA6491">
            <w:pPr>
              <w:autoSpaceDE w:val="0"/>
              <w:adjustRightInd w:val="0"/>
              <w:snapToGrid w:val="0"/>
              <w:jc w:val="left"/>
              <w:rPr>
                <w:rFonts w:eastAsia="黑体"/>
                <w:b/>
                <w:bCs/>
                <w:sz w:val="22"/>
                <w:szCs w:val="22"/>
              </w:rPr>
            </w:pPr>
            <w:r>
              <w:rPr>
                <w:rFonts w:eastAsia="黑体"/>
                <w:b/>
                <w:bCs/>
                <w:sz w:val="22"/>
                <w:szCs w:val="22"/>
              </w:rPr>
              <w:t>b</w:t>
            </w:r>
          </w:p>
          <w:p w14:paraId="7449FD66" w14:textId="77777777" w:rsidR="00BC6BE7" w:rsidRPr="00AA6491" w:rsidRDefault="00CB2978">
            <w:pPr>
              <w:autoSpaceDE w:val="0"/>
              <w:adjustRightInd w:val="0"/>
              <w:snapToGrid w:val="0"/>
              <w:jc w:val="left"/>
              <w:rPr>
                <w:rFonts w:eastAsia="黑体"/>
                <w:b/>
                <w:bCs/>
                <w:sz w:val="22"/>
                <w:szCs w:val="22"/>
              </w:rPr>
            </w:pPr>
            <w:r w:rsidRPr="00AA6491">
              <w:rPr>
                <w:rFonts w:eastAsia="黑体"/>
                <w:b/>
                <w:bCs/>
                <w:noProof/>
                <w:sz w:val="22"/>
                <w:szCs w:val="22"/>
              </w:rPr>
              <w:drawing>
                <wp:inline distT="0" distB="0" distL="0" distR="0" wp14:anchorId="5DEA65E4" wp14:editId="0453C721">
                  <wp:extent cx="2160270" cy="1517015"/>
                  <wp:effectExtent l="0" t="0" r="0" b="698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2160270" cy="1517015"/>
                          </a:xfrm>
                          <a:prstGeom prst="rect">
                            <a:avLst/>
                          </a:prstGeom>
                          <a:noFill/>
                          <a:ln>
                            <a:noFill/>
                          </a:ln>
                        </pic:spPr>
                      </pic:pic>
                    </a:graphicData>
                  </a:graphic>
                </wp:inline>
              </w:drawing>
            </w:r>
          </w:p>
        </w:tc>
      </w:tr>
      <w:tr w:rsidR="00BC6BE7" w:rsidRPr="00AA6491" w14:paraId="740CAE87" w14:textId="77777777">
        <w:trPr>
          <w:trHeight w:val="505"/>
          <w:jc w:val="center"/>
        </w:trPr>
        <w:tc>
          <w:tcPr>
            <w:tcW w:w="3668" w:type="dxa"/>
            <w:tcBorders>
              <w:top w:val="nil"/>
              <w:left w:val="nil"/>
              <w:bottom w:val="nil"/>
              <w:right w:val="nil"/>
            </w:tcBorders>
          </w:tcPr>
          <w:p w14:paraId="5778A6B5" w14:textId="0C75BEAF" w:rsidR="00BC6BE7" w:rsidRPr="00AA6491" w:rsidRDefault="00AA6491">
            <w:pPr>
              <w:autoSpaceDE w:val="0"/>
              <w:adjustRightInd w:val="0"/>
              <w:snapToGrid w:val="0"/>
              <w:jc w:val="left"/>
              <w:rPr>
                <w:rFonts w:eastAsia="黑体"/>
                <w:b/>
                <w:bCs/>
                <w:sz w:val="22"/>
                <w:szCs w:val="22"/>
              </w:rPr>
            </w:pPr>
            <w:r>
              <w:rPr>
                <w:rFonts w:eastAsia="黑体"/>
                <w:b/>
                <w:bCs/>
                <w:sz w:val="22"/>
                <w:szCs w:val="22"/>
              </w:rPr>
              <w:t>d</w:t>
            </w:r>
          </w:p>
          <w:p w14:paraId="4AA04678" w14:textId="77777777" w:rsidR="00BC6BE7" w:rsidRPr="00AA6491" w:rsidRDefault="00CB2978">
            <w:pPr>
              <w:autoSpaceDE w:val="0"/>
              <w:adjustRightInd w:val="0"/>
              <w:snapToGrid w:val="0"/>
              <w:jc w:val="left"/>
              <w:rPr>
                <w:rFonts w:eastAsia="黑体"/>
                <w:b/>
                <w:bCs/>
                <w:sz w:val="22"/>
                <w:szCs w:val="22"/>
              </w:rPr>
            </w:pPr>
            <w:r w:rsidRPr="00AA6491">
              <w:rPr>
                <w:rFonts w:eastAsia="黑体"/>
                <w:b/>
                <w:bCs/>
                <w:noProof/>
                <w:sz w:val="22"/>
                <w:szCs w:val="22"/>
              </w:rPr>
              <w:drawing>
                <wp:inline distT="0" distB="0" distL="0" distR="0" wp14:anchorId="1D0AF4AA" wp14:editId="4858CFA9">
                  <wp:extent cx="2160270" cy="15113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160270" cy="1511300"/>
                          </a:xfrm>
                          <a:prstGeom prst="rect">
                            <a:avLst/>
                          </a:prstGeom>
                          <a:noFill/>
                          <a:ln>
                            <a:noFill/>
                          </a:ln>
                        </pic:spPr>
                      </pic:pic>
                    </a:graphicData>
                  </a:graphic>
                </wp:inline>
              </w:drawing>
            </w:r>
          </w:p>
        </w:tc>
        <w:tc>
          <w:tcPr>
            <w:tcW w:w="3668" w:type="dxa"/>
            <w:tcBorders>
              <w:top w:val="nil"/>
              <w:left w:val="nil"/>
              <w:bottom w:val="nil"/>
              <w:right w:val="nil"/>
            </w:tcBorders>
          </w:tcPr>
          <w:p w14:paraId="01BC45D6" w14:textId="36D40E80" w:rsidR="00BC6BE7" w:rsidRPr="00AA6491" w:rsidRDefault="00AA6491">
            <w:pPr>
              <w:autoSpaceDE w:val="0"/>
              <w:adjustRightInd w:val="0"/>
              <w:snapToGrid w:val="0"/>
              <w:jc w:val="left"/>
              <w:rPr>
                <w:rFonts w:eastAsia="黑体"/>
                <w:b/>
                <w:bCs/>
                <w:sz w:val="22"/>
                <w:szCs w:val="22"/>
              </w:rPr>
            </w:pPr>
            <w:r>
              <w:rPr>
                <w:rFonts w:eastAsia="黑体"/>
                <w:b/>
                <w:bCs/>
                <w:sz w:val="22"/>
                <w:szCs w:val="22"/>
              </w:rPr>
              <w:t>d</w:t>
            </w:r>
          </w:p>
          <w:p w14:paraId="2ECFC6DC" w14:textId="77777777" w:rsidR="00BC6BE7" w:rsidRPr="00AA6491" w:rsidRDefault="00CB2978">
            <w:pPr>
              <w:autoSpaceDE w:val="0"/>
              <w:adjustRightInd w:val="0"/>
              <w:snapToGrid w:val="0"/>
              <w:jc w:val="left"/>
              <w:rPr>
                <w:rFonts w:eastAsia="黑体"/>
                <w:b/>
                <w:bCs/>
                <w:sz w:val="22"/>
                <w:szCs w:val="22"/>
              </w:rPr>
            </w:pPr>
            <w:r w:rsidRPr="00AA6491">
              <w:rPr>
                <w:rFonts w:eastAsia="黑体"/>
                <w:b/>
                <w:bCs/>
                <w:noProof/>
                <w:sz w:val="22"/>
                <w:szCs w:val="22"/>
              </w:rPr>
              <w:drawing>
                <wp:inline distT="0" distB="0" distL="0" distR="0" wp14:anchorId="12235F30" wp14:editId="72077147">
                  <wp:extent cx="2160270" cy="1517015"/>
                  <wp:effectExtent l="0" t="0" r="0" b="762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160270" cy="1517015"/>
                          </a:xfrm>
                          <a:prstGeom prst="rect">
                            <a:avLst/>
                          </a:prstGeom>
                          <a:noFill/>
                          <a:ln>
                            <a:noFill/>
                          </a:ln>
                        </pic:spPr>
                      </pic:pic>
                    </a:graphicData>
                  </a:graphic>
                </wp:inline>
              </w:drawing>
            </w:r>
          </w:p>
        </w:tc>
      </w:tr>
    </w:tbl>
    <w:p w14:paraId="25906243" w14:textId="36DA1576" w:rsidR="00BC6BE7" w:rsidRPr="00AA6491" w:rsidRDefault="00AA6491">
      <w:pPr>
        <w:pStyle w:val="SMcaption"/>
        <w:jc w:val="both"/>
        <w:rPr>
          <w:sz w:val="22"/>
          <w:szCs w:val="22"/>
        </w:rPr>
      </w:pPr>
      <w:r w:rsidRPr="003C353F">
        <w:rPr>
          <w:sz w:val="22"/>
          <w:szCs w:val="22"/>
        </w:rPr>
        <w:t xml:space="preserve">Supplementary Fig. </w:t>
      </w:r>
      <w:r>
        <w:rPr>
          <w:sz w:val="22"/>
          <w:szCs w:val="22"/>
        </w:rPr>
        <w:t>5:</w:t>
      </w:r>
      <w:r w:rsidR="00CB2978">
        <w:rPr>
          <w:rFonts w:hint="eastAsia"/>
          <w:b/>
          <w:bCs/>
        </w:rPr>
        <w:t xml:space="preserve"> </w:t>
      </w:r>
      <w:r w:rsidR="00CB2978" w:rsidRPr="00AA6491">
        <w:rPr>
          <w:rFonts w:hint="eastAsia"/>
          <w:b/>
          <w:bCs/>
          <w:sz w:val="22"/>
          <w:szCs w:val="22"/>
        </w:rPr>
        <w:t>Responses when compatible with existing power sources.</w:t>
      </w:r>
      <w:r w:rsidR="00CB2978" w:rsidRPr="00AA6491">
        <w:rPr>
          <w:rFonts w:hint="eastAsia"/>
          <w:sz w:val="22"/>
          <w:szCs w:val="22"/>
        </w:rPr>
        <w:t xml:space="preserve"> </w:t>
      </w:r>
      <w:r w:rsidRPr="00AA6491">
        <w:rPr>
          <w:b/>
          <w:bCs/>
          <w:sz w:val="22"/>
          <w:szCs w:val="22"/>
        </w:rPr>
        <w:t>a</w:t>
      </w:r>
      <w:r w:rsidR="00CB2978" w:rsidRPr="00AA6491">
        <w:rPr>
          <w:rFonts w:hint="eastAsia"/>
          <w:sz w:val="22"/>
          <w:szCs w:val="22"/>
        </w:rPr>
        <w:t xml:space="preserve"> If the disturbance power is 10 MW, it is first allocated to SG and CIG2, and ultimately borne entirely by CIG2. </w:t>
      </w:r>
      <w:r w:rsidRPr="00AA6491">
        <w:rPr>
          <w:b/>
          <w:bCs/>
          <w:sz w:val="22"/>
          <w:szCs w:val="22"/>
        </w:rPr>
        <w:t>b</w:t>
      </w:r>
      <w:r w:rsidR="00CB2978" w:rsidRPr="00AA6491">
        <w:rPr>
          <w:rFonts w:hint="eastAsia"/>
          <w:sz w:val="22"/>
          <w:szCs w:val="22"/>
        </w:rPr>
        <w:t xml:space="preserve"> After </w:t>
      </w:r>
      <w:r w:rsidR="00CB2978" w:rsidRPr="00AA6491">
        <w:rPr>
          <w:sz w:val="22"/>
          <w:szCs w:val="22"/>
        </w:rPr>
        <w:t>PAPC</w:t>
      </w:r>
      <w:r w:rsidR="00CB2978" w:rsidRPr="00AA6491">
        <w:rPr>
          <w:rFonts w:hint="eastAsia"/>
          <w:sz w:val="22"/>
          <w:szCs w:val="22"/>
        </w:rPr>
        <w:t xml:space="preserve">, there is no steady-state frequency deviation. </w:t>
      </w:r>
      <w:r w:rsidRPr="00116817">
        <w:rPr>
          <w:b/>
          <w:bCs/>
          <w:sz w:val="22"/>
          <w:szCs w:val="22"/>
        </w:rPr>
        <w:t>c</w:t>
      </w:r>
      <w:r w:rsidR="00CB2978" w:rsidRPr="00AA6491">
        <w:rPr>
          <w:rFonts w:hint="eastAsia"/>
          <w:sz w:val="22"/>
          <w:szCs w:val="22"/>
        </w:rPr>
        <w:t xml:space="preserve"> and </w:t>
      </w:r>
      <w:r>
        <w:rPr>
          <w:b/>
          <w:bCs/>
          <w:sz w:val="22"/>
          <w:szCs w:val="22"/>
        </w:rPr>
        <w:t>d</w:t>
      </w:r>
      <w:r w:rsidR="00CB2978" w:rsidRPr="00AA6491">
        <w:rPr>
          <w:rFonts w:hint="eastAsia"/>
          <w:sz w:val="22"/>
          <w:szCs w:val="22"/>
        </w:rPr>
        <w:t xml:space="preserve"> If the disturbance power is 30 MW, CIG2 </w:t>
      </w:r>
      <w:r w:rsidR="00CB2978" w:rsidRPr="00AA6491">
        <w:rPr>
          <w:sz w:val="22"/>
          <w:szCs w:val="22"/>
        </w:rPr>
        <w:t xml:space="preserve">exceeds </w:t>
      </w:r>
      <w:r w:rsidR="00CB2978" w:rsidRPr="00AA6491">
        <w:rPr>
          <w:rFonts w:hint="eastAsia"/>
          <w:sz w:val="22"/>
          <w:szCs w:val="22"/>
        </w:rPr>
        <w:t>the FPZ and does not return to its power limit. A steady-state frequency deviation of 0.026 Hz exists.</w:t>
      </w:r>
    </w:p>
    <w:p w14:paraId="36A6CBDD" w14:textId="2A6C0466" w:rsidR="003C353F" w:rsidRDefault="003C353F">
      <w:r>
        <w:br w:type="page"/>
      </w:r>
    </w:p>
    <w:p w14:paraId="0CF1794D" w14:textId="77777777" w:rsidR="00BC6BE7" w:rsidRDefault="00BC6BE7"/>
    <w:p w14:paraId="37E7A717" w14:textId="77777777" w:rsidR="00BC6BE7" w:rsidRDefault="00BC6BE7"/>
    <w:p w14:paraId="4D01F3F9" w14:textId="77777777" w:rsidR="00BC6BE7" w:rsidRPr="003C353F" w:rsidRDefault="00CB2978" w:rsidP="003C353F">
      <w:pPr>
        <w:pStyle w:val="31"/>
        <w:rPr>
          <w:sz w:val="28"/>
          <w:szCs w:val="28"/>
        </w:rPr>
      </w:pPr>
      <w:r w:rsidRPr="003C353F">
        <w:rPr>
          <w:rFonts w:hint="eastAsia"/>
          <w:sz w:val="28"/>
          <w:szCs w:val="28"/>
        </w:rPr>
        <w:t>Supplementary Tables</w:t>
      </w:r>
    </w:p>
    <w:tbl>
      <w:tblPr>
        <w:tblStyle w:val="210"/>
        <w:tblW w:w="0" w:type="auto"/>
        <w:jc w:val="center"/>
        <w:tblLook w:val="04A0" w:firstRow="1" w:lastRow="0" w:firstColumn="1" w:lastColumn="0" w:noHBand="0" w:noVBand="1"/>
      </w:tblPr>
      <w:tblGrid>
        <w:gridCol w:w="1121"/>
        <w:gridCol w:w="1496"/>
        <w:gridCol w:w="1283"/>
        <w:gridCol w:w="1256"/>
        <w:gridCol w:w="1121"/>
      </w:tblGrid>
      <w:tr w:rsidR="00BC6BE7" w:rsidRPr="00AA6491" w14:paraId="625A857C" w14:textId="77777777" w:rsidTr="00AA6491">
        <w:trPr>
          <w:cnfStyle w:val="100000000000" w:firstRow="1" w:lastRow="0" w:firstColumn="0" w:lastColumn="0" w:oddVBand="0" w:evenVBand="0" w:oddHBand="0"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single" w:sz="12" w:space="0" w:color="auto"/>
              <w:bottom w:val="single" w:sz="12" w:space="0" w:color="auto"/>
            </w:tcBorders>
          </w:tcPr>
          <w:p w14:paraId="5EF97065" w14:textId="77777777" w:rsidR="00BC6BE7" w:rsidRPr="00AA6491" w:rsidRDefault="00BC6BE7">
            <w:pPr>
              <w:autoSpaceDE w:val="0"/>
              <w:adjustRightInd w:val="0"/>
              <w:snapToGrid w:val="0"/>
              <w:spacing w:beforeLines="50" w:before="120" w:afterLines="50" w:after="120"/>
              <w:jc w:val="center"/>
              <w:rPr>
                <w:sz w:val="22"/>
                <w:szCs w:val="22"/>
              </w:rPr>
            </w:pPr>
          </w:p>
        </w:tc>
        <w:tc>
          <w:tcPr>
            <w:tcW w:w="1496" w:type="dxa"/>
            <w:tcBorders>
              <w:top w:val="single" w:sz="12" w:space="0" w:color="auto"/>
              <w:bottom w:val="single" w:sz="12" w:space="0" w:color="auto"/>
            </w:tcBorders>
          </w:tcPr>
          <w:p w14:paraId="2259C3D6" w14:textId="77777777" w:rsidR="00BC6BE7" w:rsidRPr="00AA6491" w:rsidRDefault="00CB2978">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rFonts w:eastAsiaTheme="minorEastAsia"/>
                <w:i/>
                <w:iCs/>
                <w:sz w:val="22"/>
                <w:szCs w:val="22"/>
                <w:lang w:eastAsia="zh-CN"/>
              </w:rPr>
            </w:pPr>
            <w:r w:rsidRPr="00AA6491">
              <w:rPr>
                <w:rFonts w:eastAsiaTheme="minorEastAsia" w:hint="eastAsia"/>
                <w:sz w:val="22"/>
                <w:szCs w:val="22"/>
                <w:lang w:eastAsia="zh-CN"/>
              </w:rPr>
              <w:t>I</w:t>
            </w:r>
            <w:r w:rsidRPr="00AA6491">
              <w:rPr>
                <w:rFonts w:eastAsiaTheme="minorEastAsia" w:hint="eastAsia"/>
                <w:sz w:val="22"/>
                <w:szCs w:val="22"/>
              </w:rPr>
              <w:t xml:space="preserve">nitial </w:t>
            </w:r>
            <w:r w:rsidRPr="00AA6491">
              <w:rPr>
                <w:rFonts w:eastAsiaTheme="minorEastAsia" w:hint="eastAsia"/>
                <w:sz w:val="22"/>
                <w:szCs w:val="22"/>
                <w:lang w:eastAsia="zh-CN"/>
              </w:rPr>
              <w:t>A</w:t>
            </w:r>
            <w:r w:rsidRPr="00AA6491">
              <w:rPr>
                <w:rFonts w:eastAsiaTheme="minorEastAsia" w:hint="eastAsia"/>
                <w:sz w:val="22"/>
                <w:szCs w:val="22"/>
              </w:rPr>
              <w:t xml:space="preserve">ctive </w:t>
            </w:r>
            <w:r w:rsidRPr="00AA6491">
              <w:rPr>
                <w:rFonts w:eastAsiaTheme="minorEastAsia" w:hint="eastAsia"/>
                <w:sz w:val="22"/>
                <w:szCs w:val="22"/>
                <w:lang w:eastAsia="zh-CN"/>
              </w:rPr>
              <w:t>P</w:t>
            </w:r>
            <w:r w:rsidRPr="00AA6491">
              <w:rPr>
                <w:rFonts w:eastAsiaTheme="minorEastAsia" w:hint="eastAsia"/>
                <w:sz w:val="22"/>
                <w:szCs w:val="22"/>
              </w:rPr>
              <w:t>ower</w:t>
            </w:r>
            <w:r w:rsidRPr="00AA6491">
              <w:rPr>
                <w:rFonts w:eastAsiaTheme="minorEastAsia" w:hint="eastAsia"/>
                <w:sz w:val="22"/>
                <w:szCs w:val="22"/>
                <w:lang w:eastAsia="zh-CN"/>
              </w:rPr>
              <w:t>(MW)</w:t>
            </w:r>
          </w:p>
        </w:tc>
        <w:tc>
          <w:tcPr>
            <w:tcW w:w="1283" w:type="dxa"/>
            <w:tcBorders>
              <w:top w:val="single" w:sz="12" w:space="0" w:color="auto"/>
              <w:bottom w:val="single" w:sz="12" w:space="0" w:color="auto"/>
            </w:tcBorders>
          </w:tcPr>
          <w:p w14:paraId="68BAA6DB" w14:textId="77777777" w:rsidR="00BC6BE7" w:rsidRPr="00AA6491" w:rsidRDefault="00CB2978">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rFonts w:eastAsiaTheme="minorEastAsia"/>
                <w:i/>
                <w:iCs/>
                <w:sz w:val="22"/>
                <w:szCs w:val="22"/>
              </w:rPr>
            </w:pPr>
            <w:r w:rsidRPr="00AA6491">
              <w:rPr>
                <w:rFonts w:eastAsiaTheme="minorEastAsia"/>
                <w:i/>
                <w:iCs/>
                <w:sz w:val="22"/>
                <w:szCs w:val="22"/>
              </w:rPr>
              <w:t>P</w:t>
            </w:r>
            <w:r w:rsidRPr="00AA6491">
              <w:rPr>
                <w:rFonts w:eastAsiaTheme="minorEastAsia"/>
                <w:sz w:val="22"/>
                <w:szCs w:val="22"/>
                <w:vertAlign w:val="subscript"/>
              </w:rPr>
              <w:t>max</w:t>
            </w:r>
            <w:r w:rsidRPr="00AA6491">
              <w:rPr>
                <w:rFonts w:eastAsiaTheme="minorEastAsia"/>
                <w:sz w:val="22"/>
                <w:szCs w:val="22"/>
              </w:rPr>
              <w:t>(MW)</w:t>
            </w:r>
          </w:p>
        </w:tc>
        <w:tc>
          <w:tcPr>
            <w:tcW w:w="1256" w:type="dxa"/>
            <w:tcBorders>
              <w:top w:val="single" w:sz="12" w:space="0" w:color="auto"/>
              <w:bottom w:val="single" w:sz="12" w:space="0" w:color="auto"/>
            </w:tcBorders>
          </w:tcPr>
          <w:p w14:paraId="5BA00FA6" w14:textId="77777777" w:rsidR="00BC6BE7" w:rsidRPr="00AA6491" w:rsidRDefault="00CB2978">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sz w:val="22"/>
                <w:szCs w:val="22"/>
              </w:rPr>
            </w:pPr>
            <w:r w:rsidRPr="00AA6491">
              <w:rPr>
                <w:rFonts w:eastAsiaTheme="minorEastAsia"/>
                <w:i/>
                <w:iCs/>
                <w:sz w:val="22"/>
                <w:szCs w:val="22"/>
              </w:rPr>
              <w:t>P</w:t>
            </w:r>
            <w:r w:rsidRPr="00AA6491">
              <w:rPr>
                <w:rFonts w:eastAsiaTheme="minorEastAsia"/>
                <w:sz w:val="22"/>
                <w:szCs w:val="22"/>
                <w:vertAlign w:val="subscript"/>
              </w:rPr>
              <w:t>min</w:t>
            </w:r>
            <w:r w:rsidRPr="00AA6491">
              <w:rPr>
                <w:rFonts w:eastAsiaTheme="minorEastAsia"/>
                <w:sz w:val="22"/>
                <w:szCs w:val="22"/>
              </w:rPr>
              <w:t>(MW)</w:t>
            </w:r>
          </w:p>
        </w:tc>
        <w:tc>
          <w:tcPr>
            <w:tcW w:w="1121" w:type="dxa"/>
            <w:tcBorders>
              <w:top w:val="single" w:sz="12" w:space="0" w:color="auto"/>
              <w:bottom w:val="single" w:sz="12" w:space="0" w:color="auto"/>
            </w:tcBorders>
          </w:tcPr>
          <w:p w14:paraId="26854952" w14:textId="77777777" w:rsidR="00BC6BE7" w:rsidRPr="00AA6491" w:rsidRDefault="00CB2978">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rFonts w:eastAsiaTheme="minorEastAsia"/>
                <w:i/>
                <w:iCs/>
                <w:sz w:val="22"/>
                <w:szCs w:val="22"/>
              </w:rPr>
            </w:pPr>
            <w:r w:rsidRPr="00AA6491">
              <w:rPr>
                <w:rFonts w:eastAsiaTheme="minorEastAsia"/>
                <w:i/>
                <w:iCs/>
                <w:sz w:val="22"/>
                <w:szCs w:val="22"/>
              </w:rPr>
              <w:t>K</w:t>
            </w:r>
            <w:r w:rsidRPr="00AA6491">
              <w:rPr>
                <w:rFonts w:eastAsiaTheme="minorEastAsia"/>
                <w:i/>
                <w:iCs/>
                <w:sz w:val="22"/>
                <w:szCs w:val="22"/>
                <w:vertAlign w:val="subscript"/>
              </w:rPr>
              <w:t>IP</w:t>
            </w:r>
            <w:r w:rsidRPr="00AA6491">
              <w:rPr>
                <w:rFonts w:eastAsiaTheme="minorEastAsia"/>
                <w:sz w:val="22"/>
                <w:szCs w:val="22"/>
              </w:rPr>
              <w:t>(pu)</w:t>
            </w:r>
          </w:p>
        </w:tc>
      </w:tr>
      <w:tr w:rsidR="00BC6BE7" w:rsidRPr="00AA6491" w14:paraId="4897B16B" w14:textId="77777777" w:rsidTr="004128BB">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single" w:sz="12" w:space="0" w:color="auto"/>
              <w:bottom w:val="nil"/>
            </w:tcBorders>
          </w:tcPr>
          <w:p w14:paraId="45BFD6D0" w14:textId="77777777" w:rsidR="00BC6BE7" w:rsidRPr="00AA6491" w:rsidRDefault="00CB2978">
            <w:pPr>
              <w:autoSpaceDE w:val="0"/>
              <w:adjustRightInd w:val="0"/>
              <w:snapToGrid w:val="0"/>
              <w:spacing w:beforeLines="50" w:before="120" w:afterLines="50" w:after="120"/>
              <w:jc w:val="center"/>
              <w:rPr>
                <w:rFonts w:eastAsiaTheme="minorEastAsia"/>
                <w:sz w:val="22"/>
                <w:szCs w:val="22"/>
              </w:rPr>
            </w:pPr>
            <w:r w:rsidRPr="00AA6491">
              <w:rPr>
                <w:rFonts w:eastAsiaTheme="minorEastAsia"/>
                <w:b w:val="0"/>
                <w:bCs w:val="0"/>
                <w:sz w:val="22"/>
                <w:szCs w:val="22"/>
              </w:rPr>
              <w:t>CIG1</w:t>
            </w:r>
          </w:p>
        </w:tc>
        <w:tc>
          <w:tcPr>
            <w:tcW w:w="1496" w:type="dxa"/>
            <w:tcBorders>
              <w:top w:val="single" w:sz="12" w:space="0" w:color="auto"/>
              <w:bottom w:val="nil"/>
            </w:tcBorders>
          </w:tcPr>
          <w:p w14:paraId="6BA0D190"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sz w:val="22"/>
                <w:szCs w:val="22"/>
              </w:rPr>
              <w:t>73.20</w:t>
            </w:r>
          </w:p>
        </w:tc>
        <w:tc>
          <w:tcPr>
            <w:tcW w:w="1283" w:type="dxa"/>
            <w:tcBorders>
              <w:top w:val="single" w:sz="12" w:space="0" w:color="auto"/>
              <w:bottom w:val="nil"/>
            </w:tcBorders>
          </w:tcPr>
          <w:p w14:paraId="13945FA6"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rFonts w:eastAsiaTheme="minorEastAsia"/>
                <w:sz w:val="22"/>
                <w:szCs w:val="22"/>
              </w:rPr>
              <w:t>82.10</w:t>
            </w:r>
          </w:p>
        </w:tc>
        <w:tc>
          <w:tcPr>
            <w:tcW w:w="1256" w:type="dxa"/>
            <w:tcBorders>
              <w:top w:val="single" w:sz="12" w:space="0" w:color="auto"/>
              <w:bottom w:val="nil"/>
            </w:tcBorders>
          </w:tcPr>
          <w:p w14:paraId="3E263128"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rFonts w:eastAsiaTheme="minorEastAsia"/>
                <w:sz w:val="22"/>
                <w:szCs w:val="22"/>
              </w:rPr>
              <w:t>64.24</w:t>
            </w:r>
          </w:p>
        </w:tc>
        <w:tc>
          <w:tcPr>
            <w:tcW w:w="1121" w:type="dxa"/>
            <w:tcBorders>
              <w:top w:val="single" w:sz="12" w:space="0" w:color="auto"/>
              <w:bottom w:val="nil"/>
            </w:tcBorders>
          </w:tcPr>
          <w:p w14:paraId="5A389ACE"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rFonts w:eastAsiaTheme="minorEastAsia"/>
                <w:sz w:val="22"/>
                <w:szCs w:val="22"/>
              </w:rPr>
              <w:t>5</w:t>
            </w:r>
          </w:p>
        </w:tc>
      </w:tr>
      <w:tr w:rsidR="00BC6BE7" w:rsidRPr="00AA6491" w14:paraId="4DC8213E" w14:textId="77777777" w:rsidTr="004128BB">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nil"/>
            </w:tcBorders>
          </w:tcPr>
          <w:p w14:paraId="7E7E34E0" w14:textId="77777777" w:rsidR="00BC6BE7" w:rsidRPr="00AA6491" w:rsidRDefault="00CB2978">
            <w:pPr>
              <w:autoSpaceDE w:val="0"/>
              <w:adjustRightInd w:val="0"/>
              <w:snapToGrid w:val="0"/>
              <w:spacing w:beforeLines="50" w:before="120" w:afterLines="50" w:after="120"/>
              <w:jc w:val="center"/>
              <w:rPr>
                <w:rFonts w:eastAsiaTheme="minorEastAsia"/>
                <w:sz w:val="22"/>
                <w:szCs w:val="22"/>
              </w:rPr>
            </w:pPr>
            <w:r w:rsidRPr="00AA6491">
              <w:rPr>
                <w:rFonts w:eastAsiaTheme="minorEastAsia"/>
                <w:b w:val="0"/>
                <w:bCs w:val="0"/>
                <w:sz w:val="22"/>
                <w:szCs w:val="22"/>
              </w:rPr>
              <w:t>CIG2</w:t>
            </w:r>
          </w:p>
        </w:tc>
        <w:tc>
          <w:tcPr>
            <w:tcW w:w="1496" w:type="dxa"/>
            <w:tcBorders>
              <w:top w:val="nil"/>
              <w:bottom w:val="nil"/>
            </w:tcBorders>
          </w:tcPr>
          <w:p w14:paraId="4ABF81DD"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sz w:val="22"/>
                <w:szCs w:val="22"/>
              </w:rPr>
              <w:t>163.60</w:t>
            </w:r>
          </w:p>
        </w:tc>
        <w:tc>
          <w:tcPr>
            <w:tcW w:w="1283" w:type="dxa"/>
            <w:tcBorders>
              <w:top w:val="nil"/>
              <w:bottom w:val="nil"/>
            </w:tcBorders>
          </w:tcPr>
          <w:p w14:paraId="2FE5EB4E"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rFonts w:eastAsiaTheme="minorEastAsia"/>
                <w:sz w:val="22"/>
                <w:szCs w:val="22"/>
              </w:rPr>
              <w:t>196.32</w:t>
            </w:r>
          </w:p>
        </w:tc>
        <w:tc>
          <w:tcPr>
            <w:tcW w:w="1256" w:type="dxa"/>
            <w:tcBorders>
              <w:top w:val="nil"/>
              <w:bottom w:val="nil"/>
            </w:tcBorders>
          </w:tcPr>
          <w:p w14:paraId="2280D805"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rFonts w:eastAsiaTheme="minorEastAsia"/>
                <w:sz w:val="22"/>
                <w:szCs w:val="22"/>
              </w:rPr>
              <w:t>139.06</w:t>
            </w:r>
          </w:p>
        </w:tc>
        <w:tc>
          <w:tcPr>
            <w:tcW w:w="1121" w:type="dxa"/>
            <w:tcBorders>
              <w:top w:val="nil"/>
              <w:bottom w:val="nil"/>
            </w:tcBorders>
          </w:tcPr>
          <w:p w14:paraId="43EBF2A3"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rFonts w:eastAsiaTheme="minorEastAsia"/>
                <w:sz w:val="22"/>
                <w:szCs w:val="22"/>
              </w:rPr>
              <w:t>5</w:t>
            </w:r>
          </w:p>
        </w:tc>
      </w:tr>
      <w:tr w:rsidR="00BC6BE7" w:rsidRPr="00AA6491" w14:paraId="1E66D206" w14:textId="77777777" w:rsidTr="004128BB">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single" w:sz="12" w:space="0" w:color="auto"/>
            </w:tcBorders>
          </w:tcPr>
          <w:p w14:paraId="11B0330C" w14:textId="77777777" w:rsidR="00BC6BE7" w:rsidRPr="00AA6491" w:rsidRDefault="00CB2978">
            <w:pPr>
              <w:autoSpaceDE w:val="0"/>
              <w:adjustRightInd w:val="0"/>
              <w:snapToGrid w:val="0"/>
              <w:spacing w:beforeLines="50" w:before="120" w:afterLines="50" w:after="120"/>
              <w:jc w:val="center"/>
              <w:rPr>
                <w:rFonts w:eastAsiaTheme="minorEastAsia"/>
                <w:sz w:val="22"/>
                <w:szCs w:val="22"/>
              </w:rPr>
            </w:pPr>
            <w:r w:rsidRPr="00AA6491">
              <w:rPr>
                <w:rFonts w:eastAsiaTheme="minorEastAsia"/>
                <w:b w:val="0"/>
                <w:bCs w:val="0"/>
                <w:sz w:val="22"/>
                <w:szCs w:val="22"/>
              </w:rPr>
              <w:t>CIG3</w:t>
            </w:r>
          </w:p>
        </w:tc>
        <w:tc>
          <w:tcPr>
            <w:tcW w:w="1496" w:type="dxa"/>
            <w:tcBorders>
              <w:top w:val="nil"/>
              <w:bottom w:val="single" w:sz="12" w:space="0" w:color="auto"/>
            </w:tcBorders>
          </w:tcPr>
          <w:p w14:paraId="2FA31FF0"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sz w:val="22"/>
                <w:szCs w:val="22"/>
              </w:rPr>
              <w:t>85.53</w:t>
            </w:r>
          </w:p>
        </w:tc>
        <w:tc>
          <w:tcPr>
            <w:tcW w:w="1283" w:type="dxa"/>
            <w:tcBorders>
              <w:top w:val="nil"/>
              <w:bottom w:val="single" w:sz="12" w:space="0" w:color="auto"/>
            </w:tcBorders>
          </w:tcPr>
          <w:p w14:paraId="200D0618"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rFonts w:eastAsiaTheme="minorEastAsia"/>
                <w:sz w:val="22"/>
                <w:szCs w:val="22"/>
              </w:rPr>
              <w:t>98.36</w:t>
            </w:r>
          </w:p>
        </w:tc>
        <w:tc>
          <w:tcPr>
            <w:tcW w:w="1256" w:type="dxa"/>
            <w:tcBorders>
              <w:top w:val="nil"/>
              <w:bottom w:val="single" w:sz="12" w:space="0" w:color="auto"/>
            </w:tcBorders>
          </w:tcPr>
          <w:p w14:paraId="2EAF7A45"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rFonts w:eastAsiaTheme="minorEastAsia"/>
                <w:sz w:val="22"/>
                <w:szCs w:val="22"/>
              </w:rPr>
              <w:t>72.70</w:t>
            </w:r>
          </w:p>
        </w:tc>
        <w:tc>
          <w:tcPr>
            <w:tcW w:w="1121" w:type="dxa"/>
            <w:tcBorders>
              <w:top w:val="nil"/>
              <w:bottom w:val="single" w:sz="12" w:space="0" w:color="auto"/>
            </w:tcBorders>
          </w:tcPr>
          <w:p w14:paraId="1CF281B6" w14:textId="77777777" w:rsidR="00BC6BE7" w:rsidRPr="00AA6491" w:rsidRDefault="00CB2978">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AA6491">
              <w:rPr>
                <w:rFonts w:eastAsiaTheme="minorEastAsia"/>
                <w:sz w:val="22"/>
                <w:szCs w:val="22"/>
              </w:rPr>
              <w:t>5</w:t>
            </w:r>
          </w:p>
        </w:tc>
      </w:tr>
    </w:tbl>
    <w:p w14:paraId="6993FEC7" w14:textId="1EC6DBA8" w:rsidR="00AA6491" w:rsidRDefault="00AA6491" w:rsidP="003C353F">
      <w:pPr>
        <w:pStyle w:val="SMcaption"/>
        <w:jc w:val="center"/>
        <w:rPr>
          <w:rFonts w:eastAsia="宋体"/>
          <w:b/>
          <w:bCs/>
          <w:sz w:val="22"/>
          <w:szCs w:val="22"/>
          <w:lang w:eastAsia="zh-CN"/>
        </w:rPr>
      </w:pPr>
      <w:r w:rsidRPr="00AA6491">
        <w:rPr>
          <w:sz w:val="22"/>
          <w:szCs w:val="22"/>
        </w:rPr>
        <w:t>Supplementary Table. 1:</w:t>
      </w:r>
      <w:r w:rsidR="00CB2978" w:rsidRPr="00AA6491">
        <w:rPr>
          <w:rFonts w:hint="eastAsia"/>
          <w:b/>
          <w:bCs/>
          <w:sz w:val="22"/>
          <w:szCs w:val="22"/>
        </w:rPr>
        <w:t xml:space="preserve"> Parameters of CIGs</w:t>
      </w:r>
      <w:r w:rsidR="00CB2978" w:rsidRPr="00AA6491">
        <w:rPr>
          <w:rFonts w:eastAsia="宋体" w:hint="eastAsia"/>
          <w:b/>
          <w:bCs/>
          <w:sz w:val="22"/>
          <w:szCs w:val="22"/>
          <w:lang w:eastAsia="zh-CN"/>
        </w:rPr>
        <w:t xml:space="preserve"> in the modified IEEE 9-bus</w:t>
      </w:r>
      <w:r w:rsidR="0051739E">
        <w:rPr>
          <w:rFonts w:eastAsia="宋体"/>
          <w:b/>
          <w:bCs/>
          <w:sz w:val="22"/>
          <w:szCs w:val="22"/>
          <w:lang w:eastAsia="zh-CN"/>
        </w:rPr>
        <w:t xml:space="preserve"> system</w:t>
      </w:r>
      <w:r w:rsidR="00CB2978" w:rsidRPr="00AA6491">
        <w:rPr>
          <w:rFonts w:eastAsia="宋体" w:hint="eastAsia"/>
          <w:b/>
          <w:bCs/>
          <w:sz w:val="22"/>
          <w:szCs w:val="22"/>
          <w:lang w:eastAsia="zh-CN"/>
        </w:rPr>
        <w:t>.</w:t>
      </w:r>
    </w:p>
    <w:p w14:paraId="1A61CE97" w14:textId="77777777" w:rsidR="00AA6491" w:rsidRDefault="00AA6491">
      <w:pPr>
        <w:rPr>
          <w:rFonts w:eastAsia="宋体"/>
          <w:b/>
          <w:bCs/>
          <w:sz w:val="22"/>
          <w:szCs w:val="22"/>
          <w:lang w:eastAsia="zh-CN"/>
        </w:rPr>
      </w:pPr>
      <w:r>
        <w:rPr>
          <w:rFonts w:eastAsia="宋体"/>
          <w:b/>
          <w:bCs/>
          <w:sz w:val="22"/>
          <w:szCs w:val="22"/>
          <w:lang w:eastAsia="zh-CN"/>
        </w:rPr>
        <w:br w:type="page"/>
      </w:r>
    </w:p>
    <w:tbl>
      <w:tblPr>
        <w:tblStyle w:val="210"/>
        <w:tblW w:w="0" w:type="auto"/>
        <w:jc w:val="center"/>
        <w:tblLook w:val="04A0" w:firstRow="1" w:lastRow="0" w:firstColumn="1" w:lastColumn="0" w:noHBand="0" w:noVBand="1"/>
      </w:tblPr>
      <w:tblGrid>
        <w:gridCol w:w="1906"/>
        <w:gridCol w:w="221"/>
        <w:gridCol w:w="1035"/>
        <w:gridCol w:w="1985"/>
        <w:gridCol w:w="1260"/>
        <w:gridCol w:w="1352"/>
        <w:gridCol w:w="1353"/>
      </w:tblGrid>
      <w:tr w:rsidR="001274AE" w:rsidRPr="001274AE" w14:paraId="1DDC86E0" w14:textId="586A7614" w:rsidTr="001274AE">
        <w:trPr>
          <w:cnfStyle w:val="100000000000" w:firstRow="1" w:lastRow="0" w:firstColumn="0" w:lastColumn="0" w:oddVBand="0" w:evenVBand="0" w:oddHBand="0"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3162" w:type="dxa"/>
            <w:gridSpan w:val="3"/>
            <w:tcBorders>
              <w:top w:val="single" w:sz="12" w:space="0" w:color="auto"/>
              <w:bottom w:val="single" w:sz="6" w:space="0" w:color="auto"/>
            </w:tcBorders>
          </w:tcPr>
          <w:p w14:paraId="0C0D84ED" w14:textId="5E50F875" w:rsidR="001274AE" w:rsidRPr="001274AE" w:rsidRDefault="001274AE" w:rsidP="00AE4B20">
            <w:pPr>
              <w:autoSpaceDE w:val="0"/>
              <w:adjustRightInd w:val="0"/>
              <w:snapToGrid w:val="0"/>
              <w:spacing w:beforeLines="50" w:before="120" w:afterLines="50" w:after="120"/>
              <w:jc w:val="center"/>
              <w:rPr>
                <w:rFonts w:eastAsiaTheme="minorEastAsia"/>
                <w:sz w:val="22"/>
                <w:szCs w:val="22"/>
                <w:lang w:eastAsia="zh-CN"/>
              </w:rPr>
            </w:pPr>
            <w:r>
              <w:rPr>
                <w:rFonts w:eastAsiaTheme="minorEastAsia"/>
                <w:sz w:val="22"/>
                <w:szCs w:val="22"/>
                <w:lang w:eastAsia="zh-CN"/>
              </w:rPr>
              <w:lastRenderedPageBreak/>
              <w:t>A</w:t>
            </w:r>
            <w:r>
              <w:rPr>
                <w:rFonts w:eastAsiaTheme="minorEastAsia" w:hint="eastAsia"/>
                <w:sz w:val="22"/>
                <w:szCs w:val="22"/>
                <w:lang w:eastAsia="zh-CN"/>
              </w:rPr>
              <w:t>ll</w:t>
            </w:r>
            <w:r>
              <w:rPr>
                <w:rFonts w:eastAsiaTheme="minorEastAsia"/>
                <w:sz w:val="22"/>
                <w:szCs w:val="22"/>
                <w:lang w:eastAsia="zh-CN"/>
              </w:rPr>
              <w:t xml:space="preserve">-SG </w:t>
            </w:r>
            <w:r>
              <w:rPr>
                <w:rFonts w:eastAsiaTheme="minorEastAsia" w:hint="eastAsia"/>
                <w:sz w:val="22"/>
                <w:szCs w:val="22"/>
                <w:lang w:eastAsia="zh-CN"/>
              </w:rPr>
              <w:t>system</w:t>
            </w:r>
          </w:p>
        </w:tc>
        <w:tc>
          <w:tcPr>
            <w:tcW w:w="3245" w:type="dxa"/>
            <w:gridSpan w:val="2"/>
            <w:tcBorders>
              <w:top w:val="single" w:sz="12" w:space="0" w:color="auto"/>
              <w:bottom w:val="single" w:sz="6" w:space="0" w:color="auto"/>
            </w:tcBorders>
          </w:tcPr>
          <w:p w14:paraId="11689200" w14:textId="4328540D" w:rsidR="001274AE" w:rsidRPr="001274AE" w:rsidRDefault="001274AE" w:rsidP="00AE4B20">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sz w:val="22"/>
                <w:szCs w:val="22"/>
              </w:rPr>
            </w:pPr>
            <w:r>
              <w:rPr>
                <w:rFonts w:eastAsiaTheme="minorEastAsia"/>
                <w:sz w:val="22"/>
                <w:szCs w:val="22"/>
                <w:lang w:eastAsia="zh-CN"/>
              </w:rPr>
              <w:t>T</w:t>
            </w:r>
            <w:r>
              <w:rPr>
                <w:rFonts w:eastAsiaTheme="minorEastAsia" w:hint="eastAsia"/>
                <w:sz w:val="22"/>
                <w:szCs w:val="22"/>
                <w:lang w:eastAsia="zh-CN"/>
              </w:rPr>
              <w:t>ransitional</w:t>
            </w:r>
            <w:r>
              <w:rPr>
                <w:rFonts w:eastAsiaTheme="minorEastAsia"/>
                <w:sz w:val="22"/>
                <w:szCs w:val="22"/>
                <w:lang w:eastAsia="zh-CN"/>
              </w:rPr>
              <w:t xml:space="preserve"> </w:t>
            </w:r>
            <w:r>
              <w:rPr>
                <w:rFonts w:eastAsiaTheme="minorEastAsia" w:hint="eastAsia"/>
                <w:sz w:val="22"/>
                <w:szCs w:val="22"/>
                <w:lang w:eastAsia="zh-CN"/>
              </w:rPr>
              <w:t>system</w:t>
            </w:r>
          </w:p>
        </w:tc>
        <w:tc>
          <w:tcPr>
            <w:tcW w:w="2705" w:type="dxa"/>
            <w:gridSpan w:val="2"/>
            <w:tcBorders>
              <w:top w:val="single" w:sz="12" w:space="0" w:color="auto"/>
              <w:bottom w:val="single" w:sz="6" w:space="0" w:color="auto"/>
            </w:tcBorders>
          </w:tcPr>
          <w:p w14:paraId="0740BFBA" w14:textId="35375510" w:rsidR="001274AE" w:rsidRPr="001274AE" w:rsidRDefault="001274AE" w:rsidP="00AE4B20">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Pr>
                <w:rFonts w:eastAsiaTheme="minorEastAsia"/>
                <w:sz w:val="22"/>
                <w:szCs w:val="22"/>
                <w:lang w:eastAsia="zh-CN"/>
              </w:rPr>
              <w:t>A</w:t>
            </w:r>
            <w:r>
              <w:rPr>
                <w:rFonts w:eastAsiaTheme="minorEastAsia" w:hint="eastAsia"/>
                <w:sz w:val="22"/>
                <w:szCs w:val="22"/>
                <w:lang w:eastAsia="zh-CN"/>
              </w:rPr>
              <w:t>ll</w:t>
            </w:r>
            <w:r>
              <w:rPr>
                <w:rFonts w:eastAsiaTheme="minorEastAsia"/>
                <w:sz w:val="22"/>
                <w:szCs w:val="22"/>
                <w:lang w:eastAsia="zh-CN"/>
              </w:rPr>
              <w:t>-</w:t>
            </w:r>
            <w:r>
              <w:rPr>
                <w:rFonts w:eastAsiaTheme="minorEastAsia"/>
                <w:sz w:val="22"/>
                <w:szCs w:val="22"/>
                <w:lang w:eastAsia="zh-CN"/>
              </w:rPr>
              <w:t>CIG</w:t>
            </w:r>
            <w:r>
              <w:rPr>
                <w:rFonts w:eastAsiaTheme="minorEastAsia"/>
                <w:sz w:val="22"/>
                <w:szCs w:val="22"/>
                <w:lang w:eastAsia="zh-CN"/>
              </w:rPr>
              <w:t xml:space="preserve"> </w:t>
            </w:r>
            <w:r>
              <w:rPr>
                <w:rFonts w:eastAsiaTheme="minorEastAsia" w:hint="eastAsia"/>
                <w:sz w:val="22"/>
                <w:szCs w:val="22"/>
                <w:lang w:eastAsia="zh-CN"/>
              </w:rPr>
              <w:t>system</w:t>
            </w:r>
          </w:p>
        </w:tc>
      </w:tr>
      <w:tr w:rsidR="001274AE" w:rsidRPr="001274AE" w14:paraId="5F856D25" w14:textId="77777777" w:rsidTr="001274AE">
        <w:trPr>
          <w:trHeight w:val="504"/>
          <w:jc w:val="center"/>
        </w:trPr>
        <w:tc>
          <w:tcPr>
            <w:cnfStyle w:val="001000000000" w:firstRow="0" w:lastRow="0" w:firstColumn="1" w:lastColumn="0" w:oddVBand="0" w:evenVBand="0" w:oddHBand="0" w:evenHBand="0" w:firstRowFirstColumn="0" w:firstRowLastColumn="0" w:lastRowFirstColumn="0" w:lastRowLastColumn="0"/>
            <w:tcW w:w="2127" w:type="dxa"/>
            <w:gridSpan w:val="2"/>
            <w:tcBorders>
              <w:top w:val="single" w:sz="6" w:space="0" w:color="auto"/>
              <w:bottom w:val="single" w:sz="12" w:space="0" w:color="auto"/>
            </w:tcBorders>
          </w:tcPr>
          <w:p w14:paraId="14B9B59D" w14:textId="7771453B" w:rsidR="001274AE" w:rsidRPr="001274AE" w:rsidRDefault="001274AE" w:rsidP="00AE4B20">
            <w:pPr>
              <w:autoSpaceDE w:val="0"/>
              <w:adjustRightInd w:val="0"/>
              <w:snapToGrid w:val="0"/>
              <w:spacing w:beforeLines="50" w:before="120" w:afterLines="50" w:after="120"/>
              <w:jc w:val="center"/>
              <w:rPr>
                <w:b w:val="0"/>
                <w:bCs w:val="0"/>
                <w:sz w:val="22"/>
                <w:szCs w:val="22"/>
              </w:rPr>
            </w:pPr>
            <w:r w:rsidRPr="001274AE">
              <w:rPr>
                <w:rFonts w:eastAsiaTheme="minorEastAsia"/>
                <w:b w:val="0"/>
                <w:bCs w:val="0"/>
                <w:sz w:val="22"/>
                <w:szCs w:val="22"/>
                <w:lang w:eastAsia="zh-CN"/>
              </w:rPr>
              <w:t>Eigenvalue</w:t>
            </w:r>
          </w:p>
        </w:tc>
        <w:tc>
          <w:tcPr>
            <w:tcW w:w="1035" w:type="dxa"/>
            <w:tcBorders>
              <w:top w:val="single" w:sz="6" w:space="0" w:color="auto"/>
              <w:bottom w:val="single" w:sz="12" w:space="0" w:color="auto"/>
            </w:tcBorders>
          </w:tcPr>
          <w:p w14:paraId="3378F957" w14:textId="4AFB9D22" w:rsidR="001274AE" w:rsidRPr="001274AE" w:rsidRDefault="001274AE" w:rsidP="00AE4B20">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lang w:eastAsia="zh-CN"/>
              </w:rPr>
            </w:pPr>
            <w:r w:rsidRPr="001274AE">
              <w:rPr>
                <w:rFonts w:eastAsiaTheme="minorEastAsia" w:hint="eastAsia"/>
                <w:sz w:val="22"/>
                <w:szCs w:val="22"/>
                <w:lang w:eastAsia="zh-CN"/>
              </w:rPr>
              <w:t>Damping</w:t>
            </w:r>
            <w:r w:rsidRPr="001274AE">
              <w:rPr>
                <w:rFonts w:eastAsiaTheme="minorEastAsia"/>
                <w:sz w:val="22"/>
                <w:szCs w:val="22"/>
                <w:lang w:eastAsia="zh-CN"/>
              </w:rPr>
              <w:t xml:space="preserve"> R</w:t>
            </w:r>
            <w:r w:rsidRPr="001274AE">
              <w:rPr>
                <w:rFonts w:eastAsiaTheme="minorEastAsia" w:hint="eastAsia"/>
                <w:sz w:val="22"/>
                <w:szCs w:val="22"/>
                <w:lang w:eastAsia="zh-CN"/>
              </w:rPr>
              <w:t>atio</w:t>
            </w:r>
          </w:p>
        </w:tc>
        <w:tc>
          <w:tcPr>
            <w:tcW w:w="1985" w:type="dxa"/>
            <w:tcBorders>
              <w:top w:val="single" w:sz="6" w:space="0" w:color="auto"/>
              <w:bottom w:val="single" w:sz="12" w:space="0" w:color="auto"/>
            </w:tcBorders>
          </w:tcPr>
          <w:p w14:paraId="43024603" w14:textId="2C1FBA5C" w:rsidR="001274AE" w:rsidRPr="001274AE" w:rsidRDefault="001274AE" w:rsidP="00AE4B20">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1274AE">
              <w:rPr>
                <w:rFonts w:eastAsiaTheme="minorEastAsia"/>
                <w:sz w:val="22"/>
                <w:szCs w:val="22"/>
                <w:lang w:eastAsia="zh-CN"/>
              </w:rPr>
              <w:t>Eigenvalue</w:t>
            </w:r>
          </w:p>
        </w:tc>
        <w:tc>
          <w:tcPr>
            <w:tcW w:w="1260" w:type="dxa"/>
            <w:tcBorders>
              <w:top w:val="single" w:sz="6" w:space="0" w:color="auto"/>
              <w:bottom w:val="single" w:sz="12" w:space="0" w:color="auto"/>
            </w:tcBorders>
          </w:tcPr>
          <w:p w14:paraId="4944BEE6" w14:textId="5A420DA6" w:rsidR="001274AE" w:rsidRPr="001274AE" w:rsidRDefault="001274AE" w:rsidP="00AE4B20">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Theme="minorEastAsia" w:hint="eastAsia"/>
                <w:sz w:val="22"/>
                <w:szCs w:val="22"/>
                <w:lang w:eastAsia="zh-CN"/>
              </w:rPr>
              <w:t>Damping</w:t>
            </w:r>
            <w:r w:rsidRPr="001274AE">
              <w:rPr>
                <w:rFonts w:eastAsiaTheme="minorEastAsia"/>
                <w:sz w:val="22"/>
                <w:szCs w:val="22"/>
                <w:lang w:eastAsia="zh-CN"/>
              </w:rPr>
              <w:t xml:space="preserve"> R</w:t>
            </w:r>
            <w:r w:rsidRPr="001274AE">
              <w:rPr>
                <w:rFonts w:eastAsiaTheme="minorEastAsia" w:hint="eastAsia"/>
                <w:sz w:val="22"/>
                <w:szCs w:val="22"/>
                <w:lang w:eastAsia="zh-CN"/>
              </w:rPr>
              <w:t>atio</w:t>
            </w:r>
          </w:p>
        </w:tc>
        <w:tc>
          <w:tcPr>
            <w:tcW w:w="1352" w:type="dxa"/>
            <w:tcBorders>
              <w:top w:val="single" w:sz="6" w:space="0" w:color="auto"/>
              <w:bottom w:val="single" w:sz="12" w:space="0" w:color="auto"/>
            </w:tcBorders>
          </w:tcPr>
          <w:p w14:paraId="6D5C6747" w14:textId="583D236D" w:rsidR="001274AE" w:rsidRPr="001274AE" w:rsidRDefault="001274AE" w:rsidP="00AE4B20">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1274AE">
              <w:rPr>
                <w:rFonts w:eastAsiaTheme="minorEastAsia"/>
                <w:sz w:val="22"/>
                <w:szCs w:val="22"/>
                <w:lang w:eastAsia="zh-CN"/>
              </w:rPr>
              <w:t>Eigenvalue</w:t>
            </w:r>
          </w:p>
        </w:tc>
        <w:tc>
          <w:tcPr>
            <w:tcW w:w="1353" w:type="dxa"/>
            <w:tcBorders>
              <w:top w:val="single" w:sz="6" w:space="0" w:color="auto"/>
              <w:bottom w:val="single" w:sz="12" w:space="0" w:color="auto"/>
            </w:tcBorders>
          </w:tcPr>
          <w:p w14:paraId="0CF2F3F3" w14:textId="33128594" w:rsidR="001274AE" w:rsidRPr="001274AE" w:rsidRDefault="001274AE" w:rsidP="00AE4B20">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1274AE">
              <w:rPr>
                <w:rFonts w:eastAsiaTheme="minorEastAsia" w:hint="eastAsia"/>
                <w:sz w:val="22"/>
                <w:szCs w:val="22"/>
                <w:lang w:eastAsia="zh-CN"/>
              </w:rPr>
              <w:t>Damping</w:t>
            </w:r>
            <w:r w:rsidRPr="001274AE">
              <w:rPr>
                <w:rFonts w:eastAsiaTheme="minorEastAsia"/>
                <w:sz w:val="22"/>
                <w:szCs w:val="22"/>
                <w:lang w:eastAsia="zh-CN"/>
              </w:rPr>
              <w:t xml:space="preserve"> R</w:t>
            </w:r>
            <w:r w:rsidRPr="001274AE">
              <w:rPr>
                <w:rFonts w:eastAsiaTheme="minorEastAsia" w:hint="eastAsia"/>
                <w:sz w:val="22"/>
                <w:szCs w:val="22"/>
                <w:lang w:eastAsia="zh-CN"/>
              </w:rPr>
              <w:t>atio</w:t>
            </w:r>
          </w:p>
        </w:tc>
      </w:tr>
      <w:tr w:rsidR="001274AE" w:rsidRPr="001274AE" w14:paraId="687B1AB8" w14:textId="5A07E99B"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single" w:sz="12" w:space="0" w:color="auto"/>
              <w:left w:val="nil"/>
              <w:bottom w:val="nil"/>
              <w:right w:val="nil"/>
            </w:tcBorders>
            <w:shd w:val="clear" w:color="auto" w:fill="auto"/>
            <w:vAlign w:val="center"/>
          </w:tcPr>
          <w:p w14:paraId="302EFAF2" w14:textId="3CD6D86A" w:rsidR="001274AE" w:rsidRPr="001274AE" w:rsidRDefault="001274AE" w:rsidP="001274AE">
            <w:pPr>
              <w:autoSpaceDE w:val="0"/>
              <w:adjustRightInd w:val="0"/>
              <w:snapToGrid w:val="0"/>
              <w:spacing w:beforeLines="50" w:before="120" w:afterLines="50" w:after="120"/>
              <w:jc w:val="center"/>
              <w:rPr>
                <w:b w:val="0"/>
                <w:bCs w:val="0"/>
                <w:sz w:val="22"/>
                <w:szCs w:val="22"/>
              </w:rPr>
            </w:pPr>
            <w:r w:rsidRPr="001274AE">
              <w:rPr>
                <w:rFonts w:eastAsia="等线"/>
                <w:b w:val="0"/>
                <w:bCs w:val="0"/>
                <w:color w:val="000000"/>
                <w:sz w:val="22"/>
                <w:szCs w:val="22"/>
              </w:rPr>
              <w:t>-0.1223</w:t>
            </w:r>
          </w:p>
        </w:tc>
        <w:tc>
          <w:tcPr>
            <w:tcW w:w="1256" w:type="dxa"/>
            <w:gridSpan w:val="2"/>
            <w:tcBorders>
              <w:top w:val="single" w:sz="12" w:space="0" w:color="auto"/>
              <w:left w:val="nil"/>
              <w:bottom w:val="nil"/>
              <w:right w:val="nil"/>
            </w:tcBorders>
            <w:shd w:val="clear" w:color="auto" w:fill="auto"/>
            <w:vAlign w:val="center"/>
          </w:tcPr>
          <w:p w14:paraId="155DD8E7" w14:textId="193936AC"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w:t>
            </w:r>
          </w:p>
        </w:tc>
        <w:tc>
          <w:tcPr>
            <w:tcW w:w="1985" w:type="dxa"/>
            <w:tcBorders>
              <w:top w:val="single" w:sz="12" w:space="0" w:color="auto"/>
              <w:left w:val="nil"/>
              <w:bottom w:val="nil"/>
              <w:right w:val="nil"/>
            </w:tcBorders>
            <w:shd w:val="clear" w:color="auto" w:fill="auto"/>
            <w:vAlign w:val="center"/>
          </w:tcPr>
          <w:p w14:paraId="4C56D83B" w14:textId="42F327FF"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-3.3659</w:t>
            </w:r>
          </w:p>
        </w:tc>
        <w:tc>
          <w:tcPr>
            <w:tcW w:w="1260" w:type="dxa"/>
            <w:tcBorders>
              <w:top w:val="single" w:sz="12" w:space="0" w:color="auto"/>
              <w:left w:val="nil"/>
              <w:bottom w:val="nil"/>
              <w:right w:val="nil"/>
            </w:tcBorders>
            <w:shd w:val="clear" w:color="auto" w:fill="auto"/>
            <w:vAlign w:val="center"/>
          </w:tcPr>
          <w:p w14:paraId="3AB21FC2" w14:textId="05522E5E"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w:t>
            </w:r>
          </w:p>
        </w:tc>
        <w:tc>
          <w:tcPr>
            <w:tcW w:w="1352" w:type="dxa"/>
            <w:tcBorders>
              <w:top w:val="single" w:sz="12" w:space="0" w:color="auto"/>
              <w:left w:val="nil"/>
              <w:bottom w:val="nil"/>
              <w:right w:val="nil"/>
            </w:tcBorders>
            <w:shd w:val="clear" w:color="auto" w:fill="auto"/>
            <w:vAlign w:val="center"/>
          </w:tcPr>
          <w:p w14:paraId="5E792486" w14:textId="3CC97FA0"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-10.3571</w:t>
            </w:r>
          </w:p>
        </w:tc>
        <w:tc>
          <w:tcPr>
            <w:tcW w:w="1353" w:type="dxa"/>
            <w:tcBorders>
              <w:top w:val="single" w:sz="12" w:space="0" w:color="auto"/>
              <w:left w:val="nil"/>
              <w:bottom w:val="nil"/>
              <w:right w:val="nil"/>
            </w:tcBorders>
            <w:shd w:val="clear" w:color="auto" w:fill="auto"/>
            <w:vAlign w:val="center"/>
          </w:tcPr>
          <w:p w14:paraId="7C99D17F" w14:textId="1931EECD"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w:t>
            </w:r>
          </w:p>
        </w:tc>
      </w:tr>
      <w:tr w:rsidR="001274AE" w:rsidRPr="001274AE" w14:paraId="682F88DD" w14:textId="3406EE72"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55BCF037" w14:textId="2BA2E180" w:rsidR="001274AE" w:rsidRPr="001274AE" w:rsidRDefault="001274AE" w:rsidP="001274AE">
            <w:pPr>
              <w:autoSpaceDE w:val="0"/>
              <w:adjustRightInd w:val="0"/>
              <w:snapToGrid w:val="0"/>
              <w:spacing w:beforeLines="50" w:before="120" w:afterLines="50" w:after="120"/>
              <w:jc w:val="center"/>
              <w:rPr>
                <w:b w:val="0"/>
                <w:bCs w:val="0"/>
                <w:sz w:val="22"/>
                <w:szCs w:val="22"/>
              </w:rPr>
            </w:pPr>
            <w:r w:rsidRPr="001274AE">
              <w:rPr>
                <w:rFonts w:eastAsia="等线"/>
                <w:b w:val="0"/>
                <w:bCs w:val="0"/>
                <w:color w:val="000000"/>
                <w:sz w:val="22"/>
                <w:szCs w:val="22"/>
              </w:rPr>
              <w:t xml:space="preserve">  -0.0557 + 2.9265i</w:t>
            </w:r>
          </w:p>
        </w:tc>
        <w:tc>
          <w:tcPr>
            <w:tcW w:w="1256" w:type="dxa"/>
            <w:gridSpan w:val="2"/>
            <w:tcBorders>
              <w:top w:val="nil"/>
              <w:left w:val="nil"/>
              <w:bottom w:val="nil"/>
              <w:right w:val="nil"/>
            </w:tcBorders>
            <w:shd w:val="clear" w:color="auto" w:fill="auto"/>
            <w:vAlign w:val="center"/>
          </w:tcPr>
          <w:p w14:paraId="4C5852FC" w14:textId="22B1B9BA"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0.0190 </w:t>
            </w:r>
          </w:p>
        </w:tc>
        <w:tc>
          <w:tcPr>
            <w:tcW w:w="1985" w:type="dxa"/>
            <w:tcBorders>
              <w:top w:val="nil"/>
              <w:left w:val="nil"/>
              <w:bottom w:val="nil"/>
              <w:right w:val="nil"/>
            </w:tcBorders>
            <w:shd w:val="clear" w:color="auto" w:fill="auto"/>
            <w:vAlign w:val="center"/>
          </w:tcPr>
          <w:p w14:paraId="737461B0" w14:textId="1CDE165F"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  -1.7202 </w:t>
            </w:r>
          </w:p>
        </w:tc>
        <w:tc>
          <w:tcPr>
            <w:tcW w:w="1260" w:type="dxa"/>
            <w:tcBorders>
              <w:top w:val="nil"/>
              <w:left w:val="nil"/>
              <w:bottom w:val="nil"/>
              <w:right w:val="nil"/>
            </w:tcBorders>
            <w:shd w:val="clear" w:color="auto" w:fill="auto"/>
            <w:vAlign w:val="center"/>
          </w:tcPr>
          <w:p w14:paraId="52D49C77" w14:textId="7C609C20"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w:t>
            </w:r>
          </w:p>
        </w:tc>
        <w:tc>
          <w:tcPr>
            <w:tcW w:w="1352" w:type="dxa"/>
            <w:tcBorders>
              <w:top w:val="nil"/>
              <w:left w:val="nil"/>
              <w:bottom w:val="nil"/>
              <w:right w:val="nil"/>
            </w:tcBorders>
            <w:shd w:val="clear" w:color="auto" w:fill="auto"/>
            <w:vAlign w:val="center"/>
          </w:tcPr>
          <w:p w14:paraId="41836110" w14:textId="21527EDF"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-16.2999</w:t>
            </w:r>
          </w:p>
        </w:tc>
        <w:tc>
          <w:tcPr>
            <w:tcW w:w="1353" w:type="dxa"/>
            <w:tcBorders>
              <w:top w:val="nil"/>
              <w:left w:val="nil"/>
              <w:bottom w:val="nil"/>
              <w:right w:val="nil"/>
            </w:tcBorders>
            <w:shd w:val="clear" w:color="auto" w:fill="auto"/>
            <w:vAlign w:val="center"/>
          </w:tcPr>
          <w:p w14:paraId="08F66841" w14:textId="74DA059A"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w:t>
            </w:r>
          </w:p>
        </w:tc>
      </w:tr>
      <w:tr w:rsidR="001274AE" w:rsidRPr="001274AE" w14:paraId="61283A2A" w14:textId="700A3B1C"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02A26F44" w14:textId="6B15E7EB" w:rsidR="001274AE" w:rsidRPr="001274AE" w:rsidRDefault="001274AE" w:rsidP="001274AE">
            <w:pPr>
              <w:autoSpaceDE w:val="0"/>
              <w:adjustRightInd w:val="0"/>
              <w:snapToGrid w:val="0"/>
              <w:spacing w:beforeLines="50" w:before="120" w:afterLines="50" w:after="120"/>
              <w:jc w:val="center"/>
              <w:rPr>
                <w:b w:val="0"/>
                <w:bCs w:val="0"/>
                <w:sz w:val="22"/>
                <w:szCs w:val="22"/>
              </w:rPr>
            </w:pPr>
            <w:r w:rsidRPr="001274AE">
              <w:rPr>
                <w:rFonts w:eastAsia="等线"/>
                <w:b w:val="0"/>
                <w:bCs w:val="0"/>
                <w:color w:val="000000"/>
                <w:sz w:val="22"/>
                <w:szCs w:val="22"/>
              </w:rPr>
              <w:t xml:space="preserve">  -0.0557 - 2.9265i</w:t>
            </w:r>
          </w:p>
        </w:tc>
        <w:tc>
          <w:tcPr>
            <w:tcW w:w="1256" w:type="dxa"/>
            <w:gridSpan w:val="2"/>
            <w:tcBorders>
              <w:top w:val="nil"/>
              <w:left w:val="nil"/>
              <w:bottom w:val="nil"/>
              <w:right w:val="nil"/>
            </w:tcBorders>
            <w:shd w:val="clear" w:color="auto" w:fill="auto"/>
            <w:vAlign w:val="center"/>
          </w:tcPr>
          <w:p w14:paraId="2C93232D" w14:textId="426F0FB1"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0.0190 </w:t>
            </w:r>
          </w:p>
        </w:tc>
        <w:tc>
          <w:tcPr>
            <w:tcW w:w="1985" w:type="dxa"/>
            <w:tcBorders>
              <w:top w:val="nil"/>
              <w:left w:val="nil"/>
              <w:bottom w:val="nil"/>
              <w:right w:val="nil"/>
            </w:tcBorders>
            <w:shd w:val="clear" w:color="auto" w:fill="auto"/>
            <w:vAlign w:val="center"/>
          </w:tcPr>
          <w:p w14:paraId="23B933EB" w14:textId="39B9D3BD"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  -0.1023 + 1.4530i</w:t>
            </w:r>
          </w:p>
        </w:tc>
        <w:tc>
          <w:tcPr>
            <w:tcW w:w="1260" w:type="dxa"/>
            <w:tcBorders>
              <w:top w:val="nil"/>
              <w:left w:val="nil"/>
              <w:bottom w:val="nil"/>
              <w:right w:val="nil"/>
            </w:tcBorders>
            <w:shd w:val="clear" w:color="auto" w:fill="auto"/>
            <w:vAlign w:val="center"/>
          </w:tcPr>
          <w:p w14:paraId="13097C31" w14:textId="28FCDCB8"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0.0703</w:t>
            </w:r>
          </w:p>
        </w:tc>
        <w:tc>
          <w:tcPr>
            <w:tcW w:w="1352" w:type="dxa"/>
            <w:tcBorders>
              <w:top w:val="nil"/>
              <w:left w:val="nil"/>
              <w:bottom w:val="nil"/>
              <w:right w:val="nil"/>
            </w:tcBorders>
            <w:shd w:val="clear" w:color="auto" w:fill="auto"/>
            <w:vAlign w:val="center"/>
          </w:tcPr>
          <w:p w14:paraId="6DEE11A8" w14:textId="07AC3745"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-45.4581</w:t>
            </w:r>
          </w:p>
        </w:tc>
        <w:tc>
          <w:tcPr>
            <w:tcW w:w="1353" w:type="dxa"/>
            <w:tcBorders>
              <w:top w:val="nil"/>
              <w:left w:val="nil"/>
              <w:bottom w:val="nil"/>
              <w:right w:val="nil"/>
            </w:tcBorders>
            <w:shd w:val="clear" w:color="auto" w:fill="auto"/>
            <w:vAlign w:val="center"/>
          </w:tcPr>
          <w:p w14:paraId="538A9589" w14:textId="74D0FCEC"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w:t>
            </w:r>
          </w:p>
        </w:tc>
      </w:tr>
      <w:tr w:rsidR="001274AE" w:rsidRPr="001274AE" w14:paraId="24F598E8" w14:textId="0697860F"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5F4C38E5" w14:textId="1083E60B"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-0.0601 + 1.3812i</w:t>
            </w:r>
          </w:p>
        </w:tc>
        <w:tc>
          <w:tcPr>
            <w:tcW w:w="1256" w:type="dxa"/>
            <w:gridSpan w:val="2"/>
            <w:tcBorders>
              <w:top w:val="nil"/>
              <w:left w:val="nil"/>
              <w:bottom w:val="nil"/>
              <w:right w:val="nil"/>
            </w:tcBorders>
            <w:shd w:val="clear" w:color="auto" w:fill="auto"/>
            <w:vAlign w:val="center"/>
          </w:tcPr>
          <w:p w14:paraId="0A2F88A7" w14:textId="2F1CF4A9"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0.0435 </w:t>
            </w:r>
          </w:p>
        </w:tc>
        <w:tc>
          <w:tcPr>
            <w:tcW w:w="1985" w:type="dxa"/>
            <w:tcBorders>
              <w:top w:val="nil"/>
              <w:left w:val="nil"/>
              <w:bottom w:val="nil"/>
              <w:right w:val="nil"/>
            </w:tcBorders>
            <w:shd w:val="clear" w:color="auto" w:fill="auto"/>
            <w:vAlign w:val="center"/>
          </w:tcPr>
          <w:p w14:paraId="5C9A31E1" w14:textId="04E2C7DF"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  -0.1023 - 1.4530i</w:t>
            </w:r>
          </w:p>
        </w:tc>
        <w:tc>
          <w:tcPr>
            <w:tcW w:w="1260" w:type="dxa"/>
            <w:tcBorders>
              <w:top w:val="nil"/>
              <w:left w:val="nil"/>
              <w:bottom w:val="nil"/>
              <w:right w:val="nil"/>
            </w:tcBorders>
            <w:shd w:val="clear" w:color="auto" w:fill="auto"/>
            <w:vAlign w:val="center"/>
          </w:tcPr>
          <w:p w14:paraId="22785BF5" w14:textId="0B1A6CA3"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0.0703</w:t>
            </w:r>
          </w:p>
        </w:tc>
        <w:tc>
          <w:tcPr>
            <w:tcW w:w="1352" w:type="dxa"/>
            <w:tcBorders>
              <w:top w:val="nil"/>
              <w:left w:val="nil"/>
              <w:bottom w:val="nil"/>
              <w:right w:val="nil"/>
            </w:tcBorders>
            <w:shd w:val="clear" w:color="auto" w:fill="auto"/>
            <w:vAlign w:val="center"/>
          </w:tcPr>
          <w:p w14:paraId="7E6C89F6" w14:textId="0FC66CA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-34.2112</w:t>
            </w:r>
          </w:p>
        </w:tc>
        <w:tc>
          <w:tcPr>
            <w:tcW w:w="1353" w:type="dxa"/>
            <w:tcBorders>
              <w:top w:val="nil"/>
              <w:left w:val="nil"/>
              <w:bottom w:val="nil"/>
              <w:right w:val="nil"/>
            </w:tcBorders>
            <w:shd w:val="clear" w:color="auto" w:fill="auto"/>
            <w:vAlign w:val="center"/>
          </w:tcPr>
          <w:p w14:paraId="7DFEA664" w14:textId="4A43086D"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w:t>
            </w:r>
          </w:p>
        </w:tc>
      </w:tr>
      <w:tr w:rsidR="001274AE" w:rsidRPr="001274AE" w14:paraId="3BB69A8A" w14:textId="2D424C55"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7CF7BD8A" w14:textId="08A71B90"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-0.0601 - 1.3812i</w:t>
            </w:r>
          </w:p>
        </w:tc>
        <w:tc>
          <w:tcPr>
            <w:tcW w:w="1256" w:type="dxa"/>
            <w:gridSpan w:val="2"/>
            <w:tcBorders>
              <w:top w:val="nil"/>
              <w:left w:val="nil"/>
              <w:bottom w:val="nil"/>
              <w:right w:val="nil"/>
            </w:tcBorders>
            <w:shd w:val="clear" w:color="auto" w:fill="auto"/>
            <w:vAlign w:val="center"/>
          </w:tcPr>
          <w:p w14:paraId="472F5F5A" w14:textId="0DD90E40"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0.0435 </w:t>
            </w:r>
          </w:p>
        </w:tc>
        <w:tc>
          <w:tcPr>
            <w:tcW w:w="1985" w:type="dxa"/>
            <w:tcBorders>
              <w:top w:val="nil"/>
              <w:left w:val="nil"/>
              <w:bottom w:val="nil"/>
              <w:right w:val="nil"/>
            </w:tcBorders>
            <w:shd w:val="clear" w:color="auto" w:fill="auto"/>
            <w:vAlign w:val="center"/>
          </w:tcPr>
          <w:p w14:paraId="7F69E239" w14:textId="5B0463CC"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  -0.0829 + 2.5004i</w:t>
            </w:r>
          </w:p>
        </w:tc>
        <w:tc>
          <w:tcPr>
            <w:tcW w:w="1260" w:type="dxa"/>
            <w:tcBorders>
              <w:top w:val="nil"/>
              <w:left w:val="nil"/>
              <w:bottom w:val="nil"/>
              <w:right w:val="nil"/>
            </w:tcBorders>
            <w:shd w:val="clear" w:color="auto" w:fill="auto"/>
            <w:vAlign w:val="center"/>
          </w:tcPr>
          <w:p w14:paraId="1C189F71" w14:textId="52756BF0"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0.0331</w:t>
            </w:r>
          </w:p>
        </w:tc>
        <w:tc>
          <w:tcPr>
            <w:tcW w:w="1352" w:type="dxa"/>
            <w:tcBorders>
              <w:top w:val="nil"/>
              <w:left w:val="nil"/>
              <w:bottom w:val="nil"/>
              <w:right w:val="nil"/>
            </w:tcBorders>
            <w:shd w:val="clear" w:color="auto" w:fill="auto"/>
            <w:vAlign w:val="center"/>
          </w:tcPr>
          <w:p w14:paraId="77A979E7" w14:textId="7DBAC66D"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-35.347</w:t>
            </w:r>
          </w:p>
        </w:tc>
        <w:tc>
          <w:tcPr>
            <w:tcW w:w="1353" w:type="dxa"/>
            <w:tcBorders>
              <w:top w:val="nil"/>
              <w:left w:val="nil"/>
              <w:bottom w:val="nil"/>
              <w:right w:val="nil"/>
            </w:tcBorders>
            <w:shd w:val="clear" w:color="auto" w:fill="auto"/>
            <w:vAlign w:val="center"/>
          </w:tcPr>
          <w:p w14:paraId="6377120C" w14:textId="015B478D"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1</w:t>
            </w:r>
          </w:p>
        </w:tc>
      </w:tr>
      <w:tr w:rsidR="001274AE" w:rsidRPr="001274AE" w14:paraId="251E6B61" w14:textId="69FC46E6"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67537147" w14:textId="25D49AC1"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-0.0631 + 1.5280i</w:t>
            </w:r>
          </w:p>
        </w:tc>
        <w:tc>
          <w:tcPr>
            <w:tcW w:w="1256" w:type="dxa"/>
            <w:gridSpan w:val="2"/>
            <w:tcBorders>
              <w:top w:val="nil"/>
              <w:left w:val="nil"/>
              <w:bottom w:val="nil"/>
              <w:right w:val="nil"/>
            </w:tcBorders>
            <w:shd w:val="clear" w:color="auto" w:fill="auto"/>
            <w:vAlign w:val="center"/>
          </w:tcPr>
          <w:p w14:paraId="072DA622" w14:textId="6841B03C"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0.0412 </w:t>
            </w:r>
          </w:p>
        </w:tc>
        <w:tc>
          <w:tcPr>
            <w:tcW w:w="1985" w:type="dxa"/>
            <w:tcBorders>
              <w:top w:val="nil"/>
              <w:left w:val="nil"/>
              <w:bottom w:val="nil"/>
              <w:right w:val="nil"/>
            </w:tcBorders>
            <w:shd w:val="clear" w:color="auto" w:fill="auto"/>
            <w:vAlign w:val="center"/>
          </w:tcPr>
          <w:p w14:paraId="7D4B2B0F" w14:textId="3B12D623"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  -0.0829 - 2.5004i</w:t>
            </w:r>
          </w:p>
        </w:tc>
        <w:tc>
          <w:tcPr>
            <w:tcW w:w="1260" w:type="dxa"/>
            <w:tcBorders>
              <w:top w:val="nil"/>
              <w:left w:val="nil"/>
              <w:bottom w:val="nil"/>
              <w:right w:val="nil"/>
            </w:tcBorders>
            <w:shd w:val="clear" w:color="auto" w:fill="auto"/>
            <w:vAlign w:val="center"/>
          </w:tcPr>
          <w:p w14:paraId="47BFCDF1" w14:textId="5CADC0E6"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0.0331</w:t>
            </w:r>
          </w:p>
        </w:tc>
        <w:tc>
          <w:tcPr>
            <w:tcW w:w="1352" w:type="dxa"/>
            <w:tcBorders>
              <w:top w:val="nil"/>
              <w:left w:val="nil"/>
              <w:bottom w:val="nil"/>
              <w:right w:val="nil"/>
            </w:tcBorders>
            <w:shd w:val="clear" w:color="auto" w:fill="auto"/>
            <w:vAlign w:val="center"/>
          </w:tcPr>
          <w:p w14:paraId="244C7B2E" w14:textId="3D824351"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0E38DF04"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2CDA5D79" w14:textId="36D060CA"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7B3C15F9" w14:textId="10CE1CA3"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-0.0631 - 1.5280i</w:t>
            </w:r>
          </w:p>
        </w:tc>
        <w:tc>
          <w:tcPr>
            <w:tcW w:w="1256" w:type="dxa"/>
            <w:gridSpan w:val="2"/>
            <w:tcBorders>
              <w:top w:val="nil"/>
              <w:left w:val="nil"/>
              <w:bottom w:val="nil"/>
              <w:right w:val="nil"/>
            </w:tcBorders>
            <w:shd w:val="clear" w:color="auto" w:fill="auto"/>
            <w:vAlign w:val="center"/>
          </w:tcPr>
          <w:p w14:paraId="4B23EE4A" w14:textId="4E2D4DF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0.0412 </w:t>
            </w:r>
          </w:p>
        </w:tc>
        <w:tc>
          <w:tcPr>
            <w:tcW w:w="1985" w:type="dxa"/>
            <w:tcBorders>
              <w:top w:val="nil"/>
              <w:left w:val="nil"/>
              <w:bottom w:val="nil"/>
              <w:right w:val="nil"/>
            </w:tcBorders>
            <w:shd w:val="clear" w:color="auto" w:fill="auto"/>
            <w:vAlign w:val="center"/>
          </w:tcPr>
          <w:p w14:paraId="3C795809" w14:textId="3B14D1C6"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  -0.2958 + 2.3598i</w:t>
            </w:r>
          </w:p>
        </w:tc>
        <w:tc>
          <w:tcPr>
            <w:tcW w:w="1260" w:type="dxa"/>
            <w:tcBorders>
              <w:top w:val="nil"/>
              <w:left w:val="nil"/>
              <w:bottom w:val="nil"/>
              <w:right w:val="nil"/>
            </w:tcBorders>
            <w:shd w:val="clear" w:color="auto" w:fill="auto"/>
            <w:vAlign w:val="center"/>
          </w:tcPr>
          <w:p w14:paraId="1633323B" w14:textId="28C078FD"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0.1244</w:t>
            </w:r>
          </w:p>
        </w:tc>
        <w:tc>
          <w:tcPr>
            <w:tcW w:w="1352" w:type="dxa"/>
            <w:tcBorders>
              <w:top w:val="nil"/>
              <w:left w:val="nil"/>
              <w:bottom w:val="nil"/>
              <w:right w:val="nil"/>
            </w:tcBorders>
            <w:shd w:val="clear" w:color="auto" w:fill="auto"/>
            <w:vAlign w:val="center"/>
          </w:tcPr>
          <w:p w14:paraId="451AB68F"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731DF208"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7BCDC7D3" w14:textId="5EDB1624"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5040B669" w14:textId="7AEE5680"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-0.0628 + 1.8642i</w:t>
            </w:r>
          </w:p>
        </w:tc>
        <w:tc>
          <w:tcPr>
            <w:tcW w:w="1256" w:type="dxa"/>
            <w:gridSpan w:val="2"/>
            <w:tcBorders>
              <w:top w:val="nil"/>
              <w:left w:val="nil"/>
              <w:bottom w:val="nil"/>
              <w:right w:val="nil"/>
            </w:tcBorders>
            <w:shd w:val="clear" w:color="auto" w:fill="auto"/>
            <w:vAlign w:val="center"/>
          </w:tcPr>
          <w:p w14:paraId="5DA2B09C" w14:textId="24796F7A"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0.0337 </w:t>
            </w:r>
          </w:p>
        </w:tc>
        <w:tc>
          <w:tcPr>
            <w:tcW w:w="1985" w:type="dxa"/>
            <w:tcBorders>
              <w:top w:val="nil"/>
              <w:left w:val="nil"/>
              <w:bottom w:val="nil"/>
              <w:right w:val="nil"/>
            </w:tcBorders>
            <w:shd w:val="clear" w:color="auto" w:fill="auto"/>
            <w:vAlign w:val="center"/>
          </w:tcPr>
          <w:p w14:paraId="455E420A" w14:textId="61B6624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  -0.2958 - 2.3598i</w:t>
            </w:r>
          </w:p>
        </w:tc>
        <w:tc>
          <w:tcPr>
            <w:tcW w:w="1260" w:type="dxa"/>
            <w:tcBorders>
              <w:top w:val="nil"/>
              <w:left w:val="nil"/>
              <w:bottom w:val="nil"/>
              <w:right w:val="nil"/>
            </w:tcBorders>
            <w:shd w:val="clear" w:color="auto" w:fill="auto"/>
            <w:vAlign w:val="center"/>
          </w:tcPr>
          <w:p w14:paraId="4C184CA7" w14:textId="2CE51828"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0.1244</w:t>
            </w:r>
          </w:p>
        </w:tc>
        <w:tc>
          <w:tcPr>
            <w:tcW w:w="1352" w:type="dxa"/>
            <w:tcBorders>
              <w:top w:val="nil"/>
              <w:left w:val="nil"/>
              <w:bottom w:val="nil"/>
              <w:right w:val="nil"/>
            </w:tcBorders>
            <w:shd w:val="clear" w:color="auto" w:fill="auto"/>
            <w:vAlign w:val="center"/>
          </w:tcPr>
          <w:p w14:paraId="5B418665"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15ED3906"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5971834A" w14:textId="48B15BC5"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2077E284" w14:textId="6BDC929E"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-0.0628 - 1.8642i</w:t>
            </w:r>
          </w:p>
        </w:tc>
        <w:tc>
          <w:tcPr>
            <w:tcW w:w="1256" w:type="dxa"/>
            <w:gridSpan w:val="2"/>
            <w:tcBorders>
              <w:top w:val="nil"/>
              <w:left w:val="nil"/>
              <w:bottom w:val="nil"/>
              <w:right w:val="nil"/>
            </w:tcBorders>
            <w:shd w:val="clear" w:color="auto" w:fill="auto"/>
            <w:vAlign w:val="center"/>
          </w:tcPr>
          <w:p w14:paraId="323994FB" w14:textId="07F19A4F"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0.0337 </w:t>
            </w:r>
          </w:p>
        </w:tc>
        <w:tc>
          <w:tcPr>
            <w:tcW w:w="1985" w:type="dxa"/>
            <w:tcBorders>
              <w:top w:val="nil"/>
              <w:left w:val="nil"/>
              <w:bottom w:val="nil"/>
              <w:right w:val="nil"/>
            </w:tcBorders>
            <w:shd w:val="clear" w:color="auto" w:fill="auto"/>
            <w:vAlign w:val="center"/>
          </w:tcPr>
          <w:p w14:paraId="66152F68" w14:textId="5AB9732F"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  -0.0664 + 2.3073i</w:t>
            </w:r>
          </w:p>
        </w:tc>
        <w:tc>
          <w:tcPr>
            <w:tcW w:w="1260" w:type="dxa"/>
            <w:tcBorders>
              <w:top w:val="nil"/>
              <w:left w:val="nil"/>
              <w:bottom w:val="nil"/>
              <w:right w:val="nil"/>
            </w:tcBorders>
            <w:shd w:val="clear" w:color="auto" w:fill="auto"/>
            <w:vAlign w:val="center"/>
          </w:tcPr>
          <w:p w14:paraId="55C89AE5" w14:textId="1784AB8B"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0.0288</w:t>
            </w:r>
          </w:p>
        </w:tc>
        <w:tc>
          <w:tcPr>
            <w:tcW w:w="1352" w:type="dxa"/>
            <w:tcBorders>
              <w:top w:val="nil"/>
              <w:left w:val="nil"/>
              <w:bottom w:val="nil"/>
              <w:right w:val="nil"/>
            </w:tcBorders>
            <w:shd w:val="clear" w:color="auto" w:fill="auto"/>
            <w:vAlign w:val="center"/>
          </w:tcPr>
          <w:p w14:paraId="0BEB3589"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571A5E12"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1281391F" w14:textId="2997B9A6"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72C68266" w14:textId="57B5A253"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-0.0593 + 1.7573i</w:t>
            </w:r>
          </w:p>
        </w:tc>
        <w:tc>
          <w:tcPr>
            <w:tcW w:w="1256" w:type="dxa"/>
            <w:gridSpan w:val="2"/>
            <w:tcBorders>
              <w:top w:val="nil"/>
              <w:left w:val="nil"/>
              <w:bottom w:val="nil"/>
              <w:right w:val="nil"/>
            </w:tcBorders>
            <w:shd w:val="clear" w:color="auto" w:fill="auto"/>
            <w:vAlign w:val="center"/>
          </w:tcPr>
          <w:p w14:paraId="44857F10" w14:textId="6E213825"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0.0338 </w:t>
            </w:r>
          </w:p>
        </w:tc>
        <w:tc>
          <w:tcPr>
            <w:tcW w:w="1985" w:type="dxa"/>
            <w:tcBorders>
              <w:top w:val="nil"/>
              <w:left w:val="nil"/>
              <w:bottom w:val="nil"/>
              <w:right w:val="nil"/>
            </w:tcBorders>
            <w:shd w:val="clear" w:color="auto" w:fill="auto"/>
            <w:vAlign w:val="center"/>
          </w:tcPr>
          <w:p w14:paraId="506853F7" w14:textId="0B73D629"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  -0.0664 - 2.3073i</w:t>
            </w:r>
          </w:p>
        </w:tc>
        <w:tc>
          <w:tcPr>
            <w:tcW w:w="1260" w:type="dxa"/>
            <w:tcBorders>
              <w:top w:val="nil"/>
              <w:left w:val="nil"/>
              <w:bottom w:val="nil"/>
              <w:right w:val="nil"/>
            </w:tcBorders>
            <w:shd w:val="clear" w:color="auto" w:fill="auto"/>
            <w:vAlign w:val="center"/>
          </w:tcPr>
          <w:p w14:paraId="4D6A0BB0" w14:textId="75EB99F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0.0288</w:t>
            </w:r>
          </w:p>
        </w:tc>
        <w:tc>
          <w:tcPr>
            <w:tcW w:w="1352" w:type="dxa"/>
            <w:tcBorders>
              <w:top w:val="nil"/>
              <w:left w:val="nil"/>
              <w:bottom w:val="nil"/>
              <w:right w:val="nil"/>
            </w:tcBorders>
            <w:shd w:val="clear" w:color="auto" w:fill="auto"/>
            <w:vAlign w:val="center"/>
          </w:tcPr>
          <w:p w14:paraId="784F3A6C"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3CB9D85E"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17DE649C" w14:textId="40AE576E"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1F41F758" w14:textId="6A7E85F9"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-0.0593 - 1.7573i</w:t>
            </w:r>
          </w:p>
        </w:tc>
        <w:tc>
          <w:tcPr>
            <w:tcW w:w="1256" w:type="dxa"/>
            <w:gridSpan w:val="2"/>
            <w:tcBorders>
              <w:top w:val="nil"/>
              <w:left w:val="nil"/>
              <w:bottom w:val="nil"/>
              <w:right w:val="nil"/>
            </w:tcBorders>
            <w:shd w:val="clear" w:color="auto" w:fill="auto"/>
            <w:vAlign w:val="center"/>
          </w:tcPr>
          <w:p w14:paraId="40BAB96B" w14:textId="12E69B5E"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0.0338 </w:t>
            </w:r>
          </w:p>
        </w:tc>
        <w:tc>
          <w:tcPr>
            <w:tcW w:w="1985" w:type="dxa"/>
            <w:tcBorders>
              <w:top w:val="nil"/>
              <w:left w:val="nil"/>
              <w:bottom w:val="nil"/>
              <w:right w:val="nil"/>
            </w:tcBorders>
            <w:shd w:val="clear" w:color="auto" w:fill="auto"/>
            <w:vAlign w:val="center"/>
          </w:tcPr>
          <w:p w14:paraId="56681E87"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left w:val="nil"/>
              <w:bottom w:val="nil"/>
              <w:right w:val="nil"/>
            </w:tcBorders>
            <w:shd w:val="clear" w:color="auto" w:fill="auto"/>
            <w:vAlign w:val="center"/>
          </w:tcPr>
          <w:p w14:paraId="73680704"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2" w:type="dxa"/>
            <w:tcBorders>
              <w:top w:val="nil"/>
              <w:left w:val="nil"/>
              <w:bottom w:val="nil"/>
              <w:right w:val="nil"/>
            </w:tcBorders>
            <w:shd w:val="clear" w:color="auto" w:fill="auto"/>
            <w:vAlign w:val="center"/>
          </w:tcPr>
          <w:p w14:paraId="78E22CD2"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7B5CE329"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07DFEAB7" w14:textId="358391AF"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49C672F0" w14:textId="33E32CEE"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-0.0651 + 2.1950i</w:t>
            </w:r>
          </w:p>
        </w:tc>
        <w:tc>
          <w:tcPr>
            <w:tcW w:w="1256" w:type="dxa"/>
            <w:gridSpan w:val="2"/>
            <w:tcBorders>
              <w:top w:val="nil"/>
              <w:left w:val="nil"/>
              <w:bottom w:val="nil"/>
              <w:right w:val="nil"/>
            </w:tcBorders>
            <w:shd w:val="clear" w:color="auto" w:fill="auto"/>
            <w:vAlign w:val="center"/>
          </w:tcPr>
          <w:p w14:paraId="5D3438DA" w14:textId="2D3F80C0"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0.0296 </w:t>
            </w:r>
          </w:p>
        </w:tc>
        <w:tc>
          <w:tcPr>
            <w:tcW w:w="1985" w:type="dxa"/>
            <w:tcBorders>
              <w:top w:val="nil"/>
              <w:left w:val="nil"/>
              <w:bottom w:val="nil"/>
              <w:right w:val="nil"/>
            </w:tcBorders>
            <w:shd w:val="clear" w:color="auto" w:fill="auto"/>
            <w:vAlign w:val="center"/>
          </w:tcPr>
          <w:p w14:paraId="3775F0F7"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left w:val="nil"/>
              <w:bottom w:val="nil"/>
              <w:right w:val="nil"/>
            </w:tcBorders>
            <w:shd w:val="clear" w:color="auto" w:fill="auto"/>
            <w:vAlign w:val="center"/>
          </w:tcPr>
          <w:p w14:paraId="42AA118A"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2" w:type="dxa"/>
            <w:tcBorders>
              <w:top w:val="nil"/>
              <w:left w:val="nil"/>
              <w:bottom w:val="nil"/>
              <w:right w:val="nil"/>
            </w:tcBorders>
            <w:shd w:val="clear" w:color="auto" w:fill="auto"/>
            <w:vAlign w:val="center"/>
          </w:tcPr>
          <w:p w14:paraId="116FC4DC"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1378AEBC"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4AE088D3" w14:textId="17D412B4"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343C2A33" w14:textId="783B1ADE"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-0.0651 - 2.1950i</w:t>
            </w:r>
          </w:p>
        </w:tc>
        <w:tc>
          <w:tcPr>
            <w:tcW w:w="1256" w:type="dxa"/>
            <w:gridSpan w:val="2"/>
            <w:tcBorders>
              <w:top w:val="nil"/>
              <w:left w:val="nil"/>
              <w:bottom w:val="nil"/>
              <w:right w:val="nil"/>
            </w:tcBorders>
            <w:shd w:val="clear" w:color="auto" w:fill="auto"/>
            <w:vAlign w:val="center"/>
          </w:tcPr>
          <w:p w14:paraId="032BB774" w14:textId="0E829DAE"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0.0296 </w:t>
            </w:r>
          </w:p>
        </w:tc>
        <w:tc>
          <w:tcPr>
            <w:tcW w:w="1985" w:type="dxa"/>
            <w:tcBorders>
              <w:top w:val="nil"/>
              <w:left w:val="nil"/>
              <w:bottom w:val="nil"/>
              <w:right w:val="nil"/>
            </w:tcBorders>
            <w:shd w:val="clear" w:color="auto" w:fill="auto"/>
            <w:vAlign w:val="center"/>
          </w:tcPr>
          <w:p w14:paraId="3F299736"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left w:val="nil"/>
              <w:bottom w:val="nil"/>
              <w:right w:val="nil"/>
            </w:tcBorders>
            <w:shd w:val="clear" w:color="auto" w:fill="auto"/>
            <w:vAlign w:val="center"/>
          </w:tcPr>
          <w:p w14:paraId="399AC3B1"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2" w:type="dxa"/>
            <w:tcBorders>
              <w:top w:val="nil"/>
              <w:left w:val="nil"/>
              <w:bottom w:val="nil"/>
              <w:right w:val="nil"/>
            </w:tcBorders>
            <w:shd w:val="clear" w:color="auto" w:fill="auto"/>
            <w:vAlign w:val="center"/>
          </w:tcPr>
          <w:p w14:paraId="01523C50"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3DDE43E8"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5C0D2282" w14:textId="12DFDDD2"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22EDF699" w14:textId="43E7C665"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-0.0534 + 2.6330i</w:t>
            </w:r>
          </w:p>
        </w:tc>
        <w:tc>
          <w:tcPr>
            <w:tcW w:w="1256" w:type="dxa"/>
            <w:gridSpan w:val="2"/>
            <w:tcBorders>
              <w:top w:val="nil"/>
              <w:left w:val="nil"/>
              <w:bottom w:val="nil"/>
              <w:right w:val="nil"/>
            </w:tcBorders>
            <w:shd w:val="clear" w:color="auto" w:fill="auto"/>
            <w:vAlign w:val="center"/>
          </w:tcPr>
          <w:p w14:paraId="1E1A18C3" w14:textId="2DB2F4A6"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0.0203 </w:t>
            </w:r>
          </w:p>
        </w:tc>
        <w:tc>
          <w:tcPr>
            <w:tcW w:w="1985" w:type="dxa"/>
            <w:tcBorders>
              <w:top w:val="nil"/>
              <w:left w:val="nil"/>
              <w:bottom w:val="nil"/>
              <w:right w:val="nil"/>
            </w:tcBorders>
            <w:shd w:val="clear" w:color="auto" w:fill="auto"/>
            <w:vAlign w:val="center"/>
          </w:tcPr>
          <w:p w14:paraId="6A34A7C3"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left w:val="nil"/>
              <w:bottom w:val="nil"/>
              <w:right w:val="nil"/>
            </w:tcBorders>
            <w:shd w:val="clear" w:color="auto" w:fill="auto"/>
            <w:vAlign w:val="center"/>
          </w:tcPr>
          <w:p w14:paraId="0114C327"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2" w:type="dxa"/>
            <w:tcBorders>
              <w:top w:val="nil"/>
              <w:left w:val="nil"/>
              <w:bottom w:val="nil"/>
              <w:right w:val="nil"/>
            </w:tcBorders>
            <w:shd w:val="clear" w:color="auto" w:fill="auto"/>
            <w:vAlign w:val="center"/>
          </w:tcPr>
          <w:p w14:paraId="148F6472"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314D8028"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64D5D44A" w14:textId="053A4139"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7EC3AFA8" w14:textId="4560439E"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-0.0534 - 2.6330i</w:t>
            </w:r>
          </w:p>
        </w:tc>
        <w:tc>
          <w:tcPr>
            <w:tcW w:w="1256" w:type="dxa"/>
            <w:gridSpan w:val="2"/>
            <w:tcBorders>
              <w:top w:val="nil"/>
              <w:left w:val="nil"/>
              <w:bottom w:val="nil"/>
              <w:right w:val="nil"/>
            </w:tcBorders>
            <w:shd w:val="clear" w:color="auto" w:fill="auto"/>
            <w:vAlign w:val="center"/>
          </w:tcPr>
          <w:p w14:paraId="3436BE49" w14:textId="190EF0E6"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0.0203 </w:t>
            </w:r>
          </w:p>
        </w:tc>
        <w:tc>
          <w:tcPr>
            <w:tcW w:w="1985" w:type="dxa"/>
            <w:tcBorders>
              <w:top w:val="nil"/>
              <w:left w:val="nil"/>
              <w:bottom w:val="nil"/>
              <w:right w:val="nil"/>
            </w:tcBorders>
            <w:shd w:val="clear" w:color="auto" w:fill="auto"/>
            <w:vAlign w:val="center"/>
          </w:tcPr>
          <w:p w14:paraId="332ED2E8"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left w:val="nil"/>
              <w:bottom w:val="nil"/>
              <w:right w:val="nil"/>
            </w:tcBorders>
            <w:shd w:val="clear" w:color="auto" w:fill="auto"/>
            <w:vAlign w:val="center"/>
          </w:tcPr>
          <w:p w14:paraId="265DE6B3"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2" w:type="dxa"/>
            <w:tcBorders>
              <w:top w:val="nil"/>
              <w:left w:val="nil"/>
              <w:bottom w:val="nil"/>
              <w:right w:val="nil"/>
            </w:tcBorders>
            <w:shd w:val="clear" w:color="auto" w:fill="auto"/>
            <w:vAlign w:val="center"/>
          </w:tcPr>
          <w:p w14:paraId="7B682163"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26E4CE26"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47FBF06D" w14:textId="32C54240"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1B0A2FA6" w14:textId="6D3C5BA1"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-0.0562 + 2.6202i</w:t>
            </w:r>
          </w:p>
        </w:tc>
        <w:tc>
          <w:tcPr>
            <w:tcW w:w="1256" w:type="dxa"/>
            <w:gridSpan w:val="2"/>
            <w:tcBorders>
              <w:top w:val="nil"/>
              <w:left w:val="nil"/>
              <w:bottom w:val="nil"/>
              <w:right w:val="nil"/>
            </w:tcBorders>
            <w:shd w:val="clear" w:color="auto" w:fill="auto"/>
            <w:vAlign w:val="center"/>
          </w:tcPr>
          <w:p w14:paraId="70D2AAC0" w14:textId="3F94128B"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0.0215 </w:t>
            </w:r>
          </w:p>
        </w:tc>
        <w:tc>
          <w:tcPr>
            <w:tcW w:w="1985" w:type="dxa"/>
            <w:tcBorders>
              <w:top w:val="nil"/>
              <w:left w:val="nil"/>
              <w:bottom w:val="nil"/>
              <w:right w:val="nil"/>
            </w:tcBorders>
            <w:shd w:val="clear" w:color="auto" w:fill="auto"/>
            <w:vAlign w:val="center"/>
          </w:tcPr>
          <w:p w14:paraId="5CED7179" w14:textId="1B73ECBE"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left w:val="nil"/>
              <w:bottom w:val="nil"/>
              <w:right w:val="nil"/>
            </w:tcBorders>
            <w:shd w:val="clear" w:color="auto" w:fill="auto"/>
            <w:vAlign w:val="center"/>
          </w:tcPr>
          <w:p w14:paraId="1C271430" w14:textId="0A7A935C"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2" w:type="dxa"/>
            <w:tcBorders>
              <w:top w:val="nil"/>
              <w:left w:val="nil"/>
              <w:bottom w:val="nil"/>
              <w:right w:val="nil"/>
            </w:tcBorders>
            <w:shd w:val="clear" w:color="auto" w:fill="auto"/>
            <w:vAlign w:val="center"/>
          </w:tcPr>
          <w:p w14:paraId="223E3820" w14:textId="645E233C"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548B5ECD"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4C17DDFE" w14:textId="01C0B83E"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27436668" w14:textId="2E983D6E"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-0.0562 - 2.6202i</w:t>
            </w:r>
          </w:p>
        </w:tc>
        <w:tc>
          <w:tcPr>
            <w:tcW w:w="1256" w:type="dxa"/>
            <w:gridSpan w:val="2"/>
            <w:tcBorders>
              <w:top w:val="nil"/>
              <w:left w:val="nil"/>
              <w:bottom w:val="nil"/>
              <w:right w:val="nil"/>
            </w:tcBorders>
            <w:shd w:val="clear" w:color="auto" w:fill="auto"/>
            <w:vAlign w:val="center"/>
          </w:tcPr>
          <w:p w14:paraId="5FBC7155" w14:textId="2179841F"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0.0215 </w:t>
            </w:r>
          </w:p>
        </w:tc>
        <w:tc>
          <w:tcPr>
            <w:tcW w:w="1985" w:type="dxa"/>
            <w:tcBorders>
              <w:top w:val="nil"/>
              <w:left w:val="nil"/>
              <w:bottom w:val="nil"/>
              <w:right w:val="nil"/>
            </w:tcBorders>
            <w:shd w:val="clear" w:color="auto" w:fill="auto"/>
            <w:vAlign w:val="center"/>
          </w:tcPr>
          <w:p w14:paraId="5B54A3A4" w14:textId="0E79AFE6"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left w:val="nil"/>
              <w:bottom w:val="nil"/>
              <w:right w:val="nil"/>
            </w:tcBorders>
            <w:shd w:val="clear" w:color="auto" w:fill="auto"/>
            <w:vAlign w:val="center"/>
          </w:tcPr>
          <w:p w14:paraId="5916BBA5" w14:textId="38862D03"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2" w:type="dxa"/>
            <w:tcBorders>
              <w:top w:val="nil"/>
              <w:left w:val="nil"/>
              <w:bottom w:val="nil"/>
              <w:right w:val="nil"/>
            </w:tcBorders>
            <w:shd w:val="clear" w:color="auto" w:fill="auto"/>
            <w:vAlign w:val="center"/>
          </w:tcPr>
          <w:p w14:paraId="58298673" w14:textId="0D3B5706"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5968C6DD"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2EB3B932" w14:textId="23A1E9CD"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nil"/>
              <w:right w:val="nil"/>
            </w:tcBorders>
            <w:shd w:val="clear" w:color="auto" w:fill="auto"/>
            <w:vAlign w:val="center"/>
          </w:tcPr>
          <w:p w14:paraId="4AAC288C" w14:textId="4DCE66F6"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-0.0787 + 2.4417i</w:t>
            </w:r>
          </w:p>
        </w:tc>
        <w:tc>
          <w:tcPr>
            <w:tcW w:w="1256" w:type="dxa"/>
            <w:gridSpan w:val="2"/>
            <w:tcBorders>
              <w:top w:val="nil"/>
              <w:left w:val="nil"/>
              <w:bottom w:val="nil"/>
              <w:right w:val="nil"/>
            </w:tcBorders>
            <w:shd w:val="clear" w:color="auto" w:fill="auto"/>
            <w:vAlign w:val="center"/>
          </w:tcPr>
          <w:p w14:paraId="499C6371" w14:textId="0250D312"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0.0322 </w:t>
            </w:r>
          </w:p>
        </w:tc>
        <w:tc>
          <w:tcPr>
            <w:tcW w:w="1985" w:type="dxa"/>
            <w:tcBorders>
              <w:top w:val="nil"/>
              <w:left w:val="nil"/>
              <w:bottom w:val="nil"/>
              <w:right w:val="nil"/>
            </w:tcBorders>
            <w:shd w:val="clear" w:color="auto" w:fill="auto"/>
            <w:vAlign w:val="center"/>
          </w:tcPr>
          <w:p w14:paraId="0F9FC510" w14:textId="4946F0AE"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left w:val="nil"/>
              <w:bottom w:val="nil"/>
              <w:right w:val="nil"/>
            </w:tcBorders>
            <w:shd w:val="clear" w:color="auto" w:fill="auto"/>
            <w:vAlign w:val="center"/>
          </w:tcPr>
          <w:p w14:paraId="7F57B693" w14:textId="59BD2BD2"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2" w:type="dxa"/>
            <w:tcBorders>
              <w:top w:val="nil"/>
              <w:left w:val="nil"/>
              <w:bottom w:val="nil"/>
              <w:right w:val="nil"/>
            </w:tcBorders>
            <w:shd w:val="clear" w:color="auto" w:fill="auto"/>
            <w:vAlign w:val="center"/>
          </w:tcPr>
          <w:p w14:paraId="63041558" w14:textId="49FF145E"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nil"/>
              <w:right w:val="nil"/>
            </w:tcBorders>
            <w:shd w:val="clear" w:color="auto" w:fill="auto"/>
            <w:vAlign w:val="center"/>
          </w:tcPr>
          <w:p w14:paraId="15931BF7"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1274AE" w:rsidRPr="001274AE" w14:paraId="3742041E" w14:textId="47A498F0" w:rsidTr="001274AE">
        <w:trPr>
          <w:trHeight w:val="159"/>
          <w:jc w:val="center"/>
        </w:trPr>
        <w:tc>
          <w:tcPr>
            <w:cnfStyle w:val="001000000000" w:firstRow="0" w:lastRow="0" w:firstColumn="1" w:lastColumn="0" w:oddVBand="0" w:evenVBand="0" w:oddHBand="0" w:evenHBand="0" w:firstRowFirstColumn="0" w:firstRowLastColumn="0" w:lastRowFirstColumn="0" w:lastRowLastColumn="0"/>
            <w:tcW w:w="1906" w:type="dxa"/>
            <w:tcBorders>
              <w:top w:val="nil"/>
              <w:left w:val="nil"/>
              <w:bottom w:val="single" w:sz="12" w:space="0" w:color="auto"/>
              <w:right w:val="nil"/>
            </w:tcBorders>
            <w:shd w:val="clear" w:color="auto" w:fill="auto"/>
            <w:vAlign w:val="center"/>
          </w:tcPr>
          <w:p w14:paraId="3FD4800A" w14:textId="71BE1BFF" w:rsidR="001274AE" w:rsidRPr="001274AE" w:rsidRDefault="001274AE" w:rsidP="001274AE">
            <w:pPr>
              <w:autoSpaceDE w:val="0"/>
              <w:adjustRightInd w:val="0"/>
              <w:snapToGrid w:val="0"/>
              <w:spacing w:beforeLines="50" w:before="120" w:afterLines="50" w:after="120"/>
              <w:jc w:val="center"/>
              <w:rPr>
                <w:rFonts w:eastAsiaTheme="minorEastAsia"/>
                <w:b w:val="0"/>
                <w:bCs w:val="0"/>
                <w:sz w:val="22"/>
                <w:szCs w:val="22"/>
                <w:lang w:eastAsia="zh-CN"/>
              </w:rPr>
            </w:pPr>
            <w:r w:rsidRPr="001274AE">
              <w:rPr>
                <w:rFonts w:eastAsia="等线"/>
                <w:b w:val="0"/>
                <w:bCs w:val="0"/>
                <w:color w:val="000000"/>
                <w:sz w:val="22"/>
                <w:szCs w:val="22"/>
              </w:rPr>
              <w:t xml:space="preserve">  -0.0787 - 2.4417i</w:t>
            </w:r>
          </w:p>
        </w:tc>
        <w:tc>
          <w:tcPr>
            <w:tcW w:w="1256" w:type="dxa"/>
            <w:gridSpan w:val="2"/>
            <w:tcBorders>
              <w:top w:val="nil"/>
              <w:left w:val="nil"/>
              <w:bottom w:val="single" w:sz="12" w:space="0" w:color="auto"/>
              <w:right w:val="nil"/>
            </w:tcBorders>
            <w:shd w:val="clear" w:color="auto" w:fill="auto"/>
            <w:vAlign w:val="center"/>
          </w:tcPr>
          <w:p w14:paraId="5640E768" w14:textId="25450A44"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rFonts w:eastAsia="等线"/>
                <w:color w:val="000000"/>
                <w:sz w:val="22"/>
                <w:szCs w:val="22"/>
              </w:rPr>
              <w:t xml:space="preserve">0.0322 </w:t>
            </w:r>
          </w:p>
        </w:tc>
        <w:tc>
          <w:tcPr>
            <w:tcW w:w="1985" w:type="dxa"/>
            <w:tcBorders>
              <w:top w:val="nil"/>
              <w:left w:val="nil"/>
              <w:bottom w:val="single" w:sz="12" w:space="0" w:color="auto"/>
              <w:right w:val="nil"/>
            </w:tcBorders>
            <w:shd w:val="clear" w:color="auto" w:fill="auto"/>
            <w:vAlign w:val="center"/>
          </w:tcPr>
          <w:p w14:paraId="12FA7094" w14:textId="6025DB1D"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left w:val="nil"/>
              <w:bottom w:val="single" w:sz="12" w:space="0" w:color="auto"/>
              <w:right w:val="nil"/>
            </w:tcBorders>
            <w:shd w:val="clear" w:color="auto" w:fill="auto"/>
            <w:vAlign w:val="center"/>
          </w:tcPr>
          <w:p w14:paraId="2CBD918B" w14:textId="231E656D"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2" w:type="dxa"/>
            <w:tcBorders>
              <w:top w:val="nil"/>
              <w:left w:val="nil"/>
              <w:bottom w:val="single" w:sz="12" w:space="0" w:color="auto"/>
              <w:right w:val="nil"/>
            </w:tcBorders>
            <w:shd w:val="clear" w:color="auto" w:fill="auto"/>
            <w:vAlign w:val="center"/>
          </w:tcPr>
          <w:p w14:paraId="7F8548AD" w14:textId="675AD80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53" w:type="dxa"/>
            <w:tcBorders>
              <w:top w:val="nil"/>
              <w:left w:val="nil"/>
              <w:bottom w:val="single" w:sz="12" w:space="0" w:color="auto"/>
              <w:right w:val="nil"/>
            </w:tcBorders>
            <w:shd w:val="clear" w:color="auto" w:fill="auto"/>
            <w:vAlign w:val="center"/>
          </w:tcPr>
          <w:p w14:paraId="108C1099" w14:textId="77777777" w:rsidR="001274AE" w:rsidRPr="001274AE" w:rsidRDefault="001274AE"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521C7BBA" w14:textId="7F674A8A" w:rsidR="001274AE" w:rsidRPr="001274AE" w:rsidRDefault="001274AE" w:rsidP="00116817">
      <w:pPr>
        <w:pStyle w:val="SMcaption"/>
        <w:jc w:val="both"/>
        <w:rPr>
          <w:rFonts w:eastAsia="宋体"/>
          <w:b/>
          <w:bCs/>
          <w:sz w:val="22"/>
          <w:szCs w:val="22"/>
          <w:lang w:eastAsia="zh-CN"/>
        </w:rPr>
      </w:pPr>
      <w:r w:rsidRPr="001274AE">
        <w:rPr>
          <w:rFonts w:eastAsia="宋体"/>
          <w:sz w:val="22"/>
          <w:szCs w:val="22"/>
          <w:lang w:eastAsia="zh-CN"/>
        </w:rPr>
        <w:t xml:space="preserve">Supplementary Table. </w:t>
      </w:r>
      <w:r w:rsidRPr="001274AE">
        <w:rPr>
          <w:rFonts w:eastAsia="宋体"/>
          <w:sz w:val="22"/>
          <w:szCs w:val="22"/>
          <w:lang w:eastAsia="zh-CN"/>
        </w:rPr>
        <w:t>2</w:t>
      </w:r>
      <w:r w:rsidRPr="001274AE">
        <w:rPr>
          <w:rFonts w:eastAsia="宋体"/>
          <w:sz w:val="22"/>
          <w:szCs w:val="22"/>
          <w:lang w:eastAsia="zh-CN"/>
        </w:rPr>
        <w:t>:</w:t>
      </w:r>
      <w:r w:rsidRPr="001274AE">
        <w:rPr>
          <w:rFonts w:eastAsia="宋体" w:hint="eastAsia"/>
          <w:b/>
          <w:bCs/>
          <w:sz w:val="22"/>
          <w:szCs w:val="22"/>
          <w:lang w:eastAsia="zh-CN"/>
        </w:rPr>
        <w:t xml:space="preserve"> </w:t>
      </w:r>
      <w:r>
        <w:rPr>
          <w:rFonts w:eastAsia="宋体"/>
          <w:b/>
          <w:bCs/>
          <w:sz w:val="22"/>
          <w:szCs w:val="22"/>
          <w:lang w:eastAsia="zh-CN"/>
        </w:rPr>
        <w:t>E</w:t>
      </w:r>
      <w:r>
        <w:rPr>
          <w:rFonts w:eastAsia="宋体" w:hint="eastAsia"/>
          <w:b/>
          <w:bCs/>
          <w:sz w:val="22"/>
          <w:szCs w:val="22"/>
          <w:lang w:eastAsia="zh-CN"/>
        </w:rPr>
        <w:t>igenvalues</w:t>
      </w:r>
      <w:r>
        <w:rPr>
          <w:rFonts w:eastAsia="宋体"/>
          <w:b/>
          <w:bCs/>
          <w:sz w:val="22"/>
          <w:szCs w:val="22"/>
          <w:lang w:eastAsia="zh-CN"/>
        </w:rPr>
        <w:t xml:space="preserve"> </w:t>
      </w:r>
      <w:r>
        <w:rPr>
          <w:rFonts w:eastAsia="宋体" w:hint="eastAsia"/>
          <w:b/>
          <w:bCs/>
          <w:sz w:val="22"/>
          <w:szCs w:val="22"/>
          <w:lang w:eastAsia="zh-CN"/>
        </w:rPr>
        <w:t>and</w:t>
      </w:r>
      <w:r>
        <w:rPr>
          <w:rFonts w:eastAsia="宋体"/>
          <w:b/>
          <w:bCs/>
          <w:sz w:val="22"/>
          <w:szCs w:val="22"/>
          <w:lang w:eastAsia="zh-CN"/>
        </w:rPr>
        <w:t xml:space="preserve"> </w:t>
      </w:r>
      <w:r>
        <w:rPr>
          <w:rFonts w:eastAsia="宋体" w:hint="eastAsia"/>
          <w:b/>
          <w:bCs/>
          <w:sz w:val="22"/>
          <w:szCs w:val="22"/>
          <w:lang w:eastAsia="zh-CN"/>
        </w:rPr>
        <w:t>damping</w:t>
      </w:r>
      <w:r>
        <w:rPr>
          <w:rFonts w:eastAsia="宋体"/>
          <w:b/>
          <w:bCs/>
          <w:sz w:val="22"/>
          <w:szCs w:val="22"/>
          <w:lang w:eastAsia="zh-CN"/>
        </w:rPr>
        <w:t xml:space="preserve"> </w:t>
      </w:r>
      <w:r>
        <w:rPr>
          <w:rFonts w:eastAsia="宋体" w:hint="eastAsia"/>
          <w:b/>
          <w:bCs/>
          <w:sz w:val="22"/>
          <w:szCs w:val="22"/>
          <w:lang w:eastAsia="zh-CN"/>
        </w:rPr>
        <w:t>ratio</w:t>
      </w:r>
      <w:r w:rsidRPr="001274AE">
        <w:rPr>
          <w:rFonts w:eastAsia="宋体" w:hint="eastAsia"/>
          <w:b/>
          <w:bCs/>
          <w:sz w:val="22"/>
          <w:szCs w:val="22"/>
          <w:lang w:eastAsia="zh-CN"/>
        </w:rPr>
        <w:t xml:space="preserve"> </w:t>
      </w:r>
      <w:r>
        <w:rPr>
          <w:rFonts w:eastAsia="宋体" w:hint="eastAsia"/>
          <w:b/>
          <w:bCs/>
          <w:sz w:val="22"/>
          <w:szCs w:val="22"/>
          <w:lang w:eastAsia="zh-CN"/>
        </w:rPr>
        <w:t>of</w:t>
      </w:r>
      <w:r w:rsidRPr="001274AE">
        <w:rPr>
          <w:rFonts w:eastAsia="宋体" w:hint="eastAsia"/>
          <w:b/>
          <w:bCs/>
          <w:sz w:val="22"/>
          <w:szCs w:val="22"/>
          <w:lang w:eastAsia="zh-CN"/>
        </w:rPr>
        <w:t xml:space="preserve"> the IEEE </w:t>
      </w:r>
      <w:r w:rsidRPr="001274AE">
        <w:rPr>
          <w:rFonts w:eastAsia="宋体"/>
          <w:b/>
          <w:bCs/>
          <w:sz w:val="22"/>
          <w:szCs w:val="22"/>
          <w:lang w:eastAsia="zh-CN"/>
        </w:rPr>
        <w:t>3</w:t>
      </w:r>
      <w:r w:rsidRPr="001274AE">
        <w:rPr>
          <w:rFonts w:eastAsia="宋体" w:hint="eastAsia"/>
          <w:b/>
          <w:bCs/>
          <w:sz w:val="22"/>
          <w:szCs w:val="22"/>
          <w:lang w:eastAsia="zh-CN"/>
        </w:rPr>
        <w:t xml:space="preserve">9-bus </w:t>
      </w:r>
      <w:r w:rsidRPr="001274AE">
        <w:rPr>
          <w:rFonts w:eastAsia="宋体"/>
          <w:b/>
          <w:bCs/>
          <w:sz w:val="22"/>
          <w:szCs w:val="22"/>
          <w:lang w:eastAsia="zh-CN"/>
        </w:rPr>
        <w:t>system</w:t>
      </w:r>
      <w:r w:rsidRPr="001274AE">
        <w:rPr>
          <w:rFonts w:eastAsia="宋体" w:hint="eastAsia"/>
          <w:b/>
          <w:bCs/>
          <w:sz w:val="22"/>
          <w:szCs w:val="22"/>
          <w:lang w:eastAsia="zh-CN"/>
        </w:rPr>
        <w:t>.</w:t>
      </w:r>
    </w:p>
    <w:p w14:paraId="10A88A67" w14:textId="3A30C75C" w:rsidR="00BC6BE7" w:rsidRPr="00116817" w:rsidRDefault="00116817" w:rsidP="004128BB">
      <w:pPr>
        <w:pStyle w:val="SMcaption"/>
        <w:rPr>
          <w:rFonts w:eastAsia="宋体"/>
          <w:sz w:val="22"/>
          <w:szCs w:val="22"/>
          <w:lang w:eastAsia="zh-CN"/>
        </w:rPr>
      </w:pPr>
      <w:r w:rsidRPr="00116817">
        <w:rPr>
          <w:rFonts w:eastAsia="宋体"/>
          <w:sz w:val="22"/>
          <w:szCs w:val="22"/>
          <w:lang w:val="en-GB" w:eastAsia="zh-CN"/>
        </w:rPr>
        <w:t xml:space="preserve">In the transition system, </w:t>
      </w:r>
      <w:r>
        <w:rPr>
          <w:rFonts w:eastAsia="宋体" w:hint="eastAsia"/>
          <w:sz w:val="22"/>
          <w:szCs w:val="22"/>
          <w:lang w:val="en-GB" w:eastAsia="zh-CN"/>
        </w:rPr>
        <w:t>six</w:t>
      </w:r>
      <w:r w:rsidRPr="00116817">
        <w:rPr>
          <w:rFonts w:eastAsia="宋体"/>
          <w:sz w:val="22"/>
          <w:szCs w:val="22"/>
          <w:lang w:val="en-GB" w:eastAsia="zh-CN"/>
        </w:rPr>
        <w:t xml:space="preserve"> SGs are replaced with CIGs, </w:t>
      </w:r>
      <w:r>
        <w:rPr>
          <w:rFonts w:eastAsia="宋体" w:hint="eastAsia"/>
          <w:sz w:val="22"/>
          <w:szCs w:val="22"/>
          <w:lang w:val="en-GB" w:eastAsia="zh-CN"/>
        </w:rPr>
        <w:t>two</w:t>
      </w:r>
      <w:r w:rsidRPr="00116817">
        <w:rPr>
          <w:rFonts w:eastAsia="宋体"/>
          <w:sz w:val="22"/>
          <w:szCs w:val="22"/>
          <w:lang w:val="en-GB" w:eastAsia="zh-CN"/>
        </w:rPr>
        <w:t xml:space="preserve"> of which operate at the power limits and </w:t>
      </w:r>
      <w:r>
        <w:rPr>
          <w:rFonts w:eastAsia="宋体" w:hint="eastAsia"/>
          <w:sz w:val="22"/>
          <w:szCs w:val="22"/>
          <w:lang w:val="en-GB" w:eastAsia="zh-CN"/>
        </w:rPr>
        <w:t>four</w:t>
      </w:r>
      <w:r w:rsidRPr="00116817">
        <w:rPr>
          <w:rFonts w:eastAsia="宋体"/>
          <w:sz w:val="22"/>
          <w:szCs w:val="22"/>
          <w:lang w:val="en-GB" w:eastAsia="zh-CN"/>
        </w:rPr>
        <w:t xml:space="preserve"> within </w:t>
      </w:r>
      <w:r>
        <w:rPr>
          <w:rFonts w:eastAsia="宋体" w:hint="eastAsia"/>
          <w:sz w:val="22"/>
          <w:szCs w:val="22"/>
          <w:lang w:val="en-GB" w:eastAsia="zh-CN"/>
        </w:rPr>
        <w:t>their</w:t>
      </w:r>
      <w:r w:rsidRPr="00116817">
        <w:rPr>
          <w:rFonts w:eastAsia="宋体"/>
          <w:sz w:val="22"/>
          <w:szCs w:val="22"/>
          <w:lang w:val="en-GB" w:eastAsia="zh-CN"/>
        </w:rPr>
        <w:t xml:space="preserve"> FPZ</w:t>
      </w:r>
      <w:r>
        <w:rPr>
          <w:rFonts w:eastAsia="宋体"/>
          <w:sz w:val="22"/>
          <w:szCs w:val="22"/>
          <w:lang w:val="en-GB" w:eastAsia="zh-CN"/>
        </w:rPr>
        <w:t>s</w:t>
      </w:r>
      <w:r w:rsidRPr="00116817">
        <w:rPr>
          <w:rFonts w:eastAsia="宋体"/>
          <w:sz w:val="22"/>
          <w:szCs w:val="22"/>
          <w:lang w:val="en-GB" w:eastAsia="zh-CN"/>
        </w:rPr>
        <w:t xml:space="preserve">. In the all-CIG system, </w:t>
      </w:r>
      <w:r>
        <w:rPr>
          <w:rFonts w:eastAsia="宋体" w:hint="eastAsia"/>
          <w:sz w:val="22"/>
          <w:szCs w:val="22"/>
          <w:lang w:val="en-GB" w:eastAsia="zh-CN"/>
        </w:rPr>
        <w:t>five</w:t>
      </w:r>
      <w:r w:rsidRPr="00116817">
        <w:rPr>
          <w:rFonts w:eastAsia="宋体"/>
          <w:sz w:val="22"/>
          <w:szCs w:val="22"/>
          <w:lang w:val="en-GB" w:eastAsia="zh-CN"/>
        </w:rPr>
        <w:t xml:space="preserve"> operate at</w:t>
      </w:r>
      <w:r>
        <w:rPr>
          <w:rFonts w:eastAsia="宋体"/>
          <w:sz w:val="22"/>
          <w:szCs w:val="22"/>
          <w:lang w:val="en-GB" w:eastAsia="zh-CN"/>
        </w:rPr>
        <w:t xml:space="preserve"> </w:t>
      </w:r>
      <w:r w:rsidRPr="00116817">
        <w:rPr>
          <w:rFonts w:eastAsia="宋体"/>
          <w:sz w:val="22"/>
          <w:szCs w:val="22"/>
          <w:lang w:val="en-GB" w:eastAsia="zh-CN"/>
        </w:rPr>
        <w:t>their power limits and the remaining CIG</w:t>
      </w:r>
      <w:r>
        <w:rPr>
          <w:rFonts w:eastAsia="宋体"/>
          <w:sz w:val="22"/>
          <w:szCs w:val="22"/>
          <w:lang w:val="en-GB" w:eastAsia="zh-CN"/>
        </w:rPr>
        <w:t>s</w:t>
      </w:r>
      <w:r w:rsidRPr="00116817">
        <w:rPr>
          <w:rFonts w:eastAsia="宋体"/>
          <w:sz w:val="22"/>
          <w:szCs w:val="22"/>
          <w:lang w:val="en-GB" w:eastAsia="zh-CN"/>
        </w:rPr>
        <w:t xml:space="preserve"> </w:t>
      </w:r>
      <w:r>
        <w:rPr>
          <w:rFonts w:eastAsia="宋体"/>
          <w:sz w:val="22"/>
          <w:szCs w:val="22"/>
          <w:lang w:val="en-GB" w:eastAsia="zh-CN"/>
        </w:rPr>
        <w:t>are</w:t>
      </w:r>
      <w:r w:rsidRPr="00116817">
        <w:rPr>
          <w:rFonts w:eastAsia="宋体"/>
          <w:sz w:val="22"/>
          <w:szCs w:val="22"/>
          <w:lang w:val="en-GB" w:eastAsia="zh-CN"/>
        </w:rPr>
        <w:t xml:space="preserve"> within </w:t>
      </w:r>
      <w:r>
        <w:rPr>
          <w:rFonts w:eastAsia="宋体" w:hint="eastAsia"/>
          <w:sz w:val="22"/>
          <w:szCs w:val="22"/>
          <w:lang w:val="en-GB" w:eastAsia="zh-CN"/>
        </w:rPr>
        <w:t>their</w:t>
      </w:r>
      <w:r w:rsidRPr="00116817">
        <w:rPr>
          <w:rFonts w:eastAsia="宋体"/>
          <w:sz w:val="22"/>
          <w:szCs w:val="22"/>
          <w:lang w:val="en-GB" w:eastAsia="zh-CN"/>
        </w:rPr>
        <w:t xml:space="preserve"> FPZ</w:t>
      </w:r>
      <w:r>
        <w:rPr>
          <w:rFonts w:eastAsia="宋体"/>
          <w:sz w:val="22"/>
          <w:szCs w:val="22"/>
          <w:lang w:val="en-GB" w:eastAsia="zh-CN"/>
        </w:rPr>
        <w:t>s</w:t>
      </w:r>
      <w:r w:rsidRPr="00116817">
        <w:rPr>
          <w:rFonts w:eastAsia="宋体"/>
          <w:sz w:val="22"/>
          <w:szCs w:val="22"/>
          <w:lang w:val="en-GB" w:eastAsia="zh-CN"/>
        </w:rPr>
        <w:t>.</w:t>
      </w:r>
    </w:p>
    <w:p w14:paraId="6DA206E2" w14:textId="77777777" w:rsidR="00BC6BE7" w:rsidRDefault="00CB2978">
      <w:pPr>
        <w:rPr>
          <w:rFonts w:eastAsia="宋体"/>
          <w:b/>
          <w:bCs/>
          <w:lang w:eastAsia="zh-CN"/>
        </w:rPr>
      </w:pPr>
      <w:r>
        <w:rPr>
          <w:rFonts w:eastAsia="宋体"/>
          <w:b/>
          <w:bCs/>
          <w:lang w:eastAsia="zh-CN"/>
        </w:rPr>
        <w:br w:type="page"/>
      </w:r>
    </w:p>
    <w:tbl>
      <w:tblPr>
        <w:tblStyle w:val="210"/>
        <w:tblW w:w="0" w:type="auto"/>
        <w:jc w:val="center"/>
        <w:tblLook w:val="04A0" w:firstRow="1" w:lastRow="0" w:firstColumn="1" w:lastColumn="0" w:noHBand="0" w:noVBand="1"/>
      </w:tblPr>
      <w:tblGrid>
        <w:gridCol w:w="1121"/>
        <w:gridCol w:w="1496"/>
        <w:gridCol w:w="1283"/>
        <w:gridCol w:w="1256"/>
        <w:gridCol w:w="1121"/>
      </w:tblGrid>
      <w:tr w:rsidR="00BC6BE7" w:rsidRPr="001274AE" w14:paraId="106A5FED" w14:textId="77777777" w:rsidTr="00BC6BE7">
        <w:trPr>
          <w:cnfStyle w:val="100000000000" w:firstRow="1" w:lastRow="0" w:firstColumn="0" w:lastColumn="0" w:oddVBand="0" w:evenVBand="0" w:oddHBand="0" w:evenHBand="0" w:firstRowFirstColumn="0" w:firstRowLastColumn="0" w:lastRowFirstColumn="0" w:lastRowLastColumn="0"/>
          <w:trHeight w:val="679"/>
          <w:jc w:val="center"/>
        </w:trPr>
        <w:tc>
          <w:tcPr>
            <w:cnfStyle w:val="001000000000" w:firstRow="0" w:lastRow="0" w:firstColumn="1" w:lastColumn="0" w:oddVBand="0" w:evenVBand="0" w:oddHBand="0" w:evenHBand="0" w:firstRowFirstColumn="0" w:firstRowLastColumn="0" w:lastRowFirstColumn="0" w:lastRowLastColumn="0"/>
            <w:tcW w:w="1121" w:type="dxa"/>
            <w:tcBorders>
              <w:top w:val="single" w:sz="12" w:space="0" w:color="auto"/>
              <w:bottom w:val="single" w:sz="12" w:space="0" w:color="auto"/>
            </w:tcBorders>
          </w:tcPr>
          <w:p w14:paraId="7BEF1032" w14:textId="77777777" w:rsidR="00BC6BE7" w:rsidRPr="001274AE" w:rsidRDefault="00BC6BE7" w:rsidP="001274AE">
            <w:pPr>
              <w:autoSpaceDE w:val="0"/>
              <w:adjustRightInd w:val="0"/>
              <w:snapToGrid w:val="0"/>
              <w:spacing w:beforeLines="50" w:before="120" w:afterLines="50" w:after="120"/>
              <w:jc w:val="center"/>
              <w:rPr>
                <w:sz w:val="22"/>
                <w:szCs w:val="22"/>
              </w:rPr>
            </w:pPr>
          </w:p>
        </w:tc>
        <w:tc>
          <w:tcPr>
            <w:tcW w:w="1496" w:type="dxa"/>
            <w:tcBorders>
              <w:top w:val="single" w:sz="12" w:space="0" w:color="auto"/>
              <w:bottom w:val="single" w:sz="12" w:space="0" w:color="auto"/>
            </w:tcBorders>
          </w:tcPr>
          <w:p w14:paraId="1D4D575C" w14:textId="77777777" w:rsidR="00BC6BE7" w:rsidRPr="001274AE" w:rsidRDefault="00CB2978" w:rsidP="001274AE">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rFonts w:eastAsiaTheme="minorEastAsia"/>
                <w:i/>
                <w:iCs/>
                <w:sz w:val="22"/>
                <w:szCs w:val="22"/>
                <w:lang w:eastAsia="zh-CN"/>
              </w:rPr>
            </w:pPr>
            <w:r w:rsidRPr="001274AE">
              <w:rPr>
                <w:rFonts w:eastAsiaTheme="minorEastAsia"/>
                <w:sz w:val="22"/>
                <w:szCs w:val="22"/>
                <w:lang w:eastAsia="zh-CN"/>
              </w:rPr>
              <w:t>I</w:t>
            </w:r>
            <w:r w:rsidRPr="001274AE">
              <w:rPr>
                <w:rFonts w:eastAsiaTheme="minorEastAsia"/>
                <w:sz w:val="22"/>
                <w:szCs w:val="22"/>
              </w:rPr>
              <w:t xml:space="preserve">nitial </w:t>
            </w:r>
            <w:r w:rsidRPr="001274AE">
              <w:rPr>
                <w:rFonts w:eastAsiaTheme="minorEastAsia"/>
                <w:sz w:val="22"/>
                <w:szCs w:val="22"/>
                <w:lang w:eastAsia="zh-CN"/>
              </w:rPr>
              <w:t>A</w:t>
            </w:r>
            <w:r w:rsidRPr="001274AE">
              <w:rPr>
                <w:rFonts w:eastAsiaTheme="minorEastAsia"/>
                <w:sz w:val="22"/>
                <w:szCs w:val="22"/>
              </w:rPr>
              <w:t xml:space="preserve">ctive </w:t>
            </w:r>
            <w:r w:rsidRPr="001274AE">
              <w:rPr>
                <w:rFonts w:eastAsiaTheme="minorEastAsia"/>
                <w:sz w:val="22"/>
                <w:szCs w:val="22"/>
                <w:lang w:eastAsia="zh-CN"/>
              </w:rPr>
              <w:t>P</w:t>
            </w:r>
            <w:r w:rsidRPr="001274AE">
              <w:rPr>
                <w:rFonts w:eastAsiaTheme="minorEastAsia"/>
                <w:sz w:val="22"/>
                <w:szCs w:val="22"/>
              </w:rPr>
              <w:t>ower</w:t>
            </w:r>
            <w:r w:rsidRPr="001274AE">
              <w:rPr>
                <w:rFonts w:eastAsiaTheme="minorEastAsia"/>
                <w:sz w:val="22"/>
                <w:szCs w:val="22"/>
                <w:lang w:eastAsia="zh-CN"/>
              </w:rPr>
              <w:t>(MW)</w:t>
            </w:r>
          </w:p>
        </w:tc>
        <w:tc>
          <w:tcPr>
            <w:tcW w:w="1283" w:type="dxa"/>
            <w:tcBorders>
              <w:top w:val="single" w:sz="12" w:space="0" w:color="auto"/>
              <w:bottom w:val="single" w:sz="12" w:space="0" w:color="auto"/>
            </w:tcBorders>
          </w:tcPr>
          <w:p w14:paraId="3B1D2E60" w14:textId="77777777" w:rsidR="00BC6BE7" w:rsidRPr="001274AE" w:rsidRDefault="00CB2978" w:rsidP="001274AE">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rFonts w:eastAsiaTheme="minorEastAsia"/>
                <w:i/>
                <w:iCs/>
                <w:sz w:val="22"/>
                <w:szCs w:val="22"/>
              </w:rPr>
            </w:pPr>
            <w:r w:rsidRPr="001274AE">
              <w:rPr>
                <w:rFonts w:eastAsiaTheme="minorEastAsia"/>
                <w:i/>
                <w:iCs/>
                <w:sz w:val="22"/>
                <w:szCs w:val="22"/>
              </w:rPr>
              <w:t>P</w:t>
            </w:r>
            <w:r w:rsidRPr="001274AE">
              <w:rPr>
                <w:rFonts w:eastAsiaTheme="minorEastAsia"/>
                <w:sz w:val="22"/>
                <w:szCs w:val="22"/>
                <w:vertAlign w:val="subscript"/>
              </w:rPr>
              <w:t>max</w:t>
            </w:r>
            <w:r w:rsidRPr="001274AE">
              <w:rPr>
                <w:rFonts w:eastAsiaTheme="minorEastAsia"/>
                <w:sz w:val="22"/>
                <w:szCs w:val="22"/>
              </w:rPr>
              <w:t>(MW)</w:t>
            </w:r>
          </w:p>
        </w:tc>
        <w:tc>
          <w:tcPr>
            <w:tcW w:w="1256" w:type="dxa"/>
            <w:tcBorders>
              <w:top w:val="single" w:sz="12" w:space="0" w:color="auto"/>
              <w:bottom w:val="single" w:sz="12" w:space="0" w:color="auto"/>
            </w:tcBorders>
          </w:tcPr>
          <w:p w14:paraId="6988FD6D" w14:textId="77777777" w:rsidR="00BC6BE7" w:rsidRPr="001274AE" w:rsidRDefault="00CB2978" w:rsidP="001274AE">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sz w:val="22"/>
                <w:szCs w:val="22"/>
              </w:rPr>
            </w:pPr>
            <w:r w:rsidRPr="001274AE">
              <w:rPr>
                <w:rFonts w:eastAsiaTheme="minorEastAsia"/>
                <w:i/>
                <w:iCs/>
                <w:sz w:val="22"/>
                <w:szCs w:val="22"/>
              </w:rPr>
              <w:t>P</w:t>
            </w:r>
            <w:r w:rsidRPr="001274AE">
              <w:rPr>
                <w:rFonts w:eastAsiaTheme="minorEastAsia"/>
                <w:sz w:val="22"/>
                <w:szCs w:val="22"/>
                <w:vertAlign w:val="subscript"/>
              </w:rPr>
              <w:t>min</w:t>
            </w:r>
            <w:r w:rsidRPr="001274AE">
              <w:rPr>
                <w:rFonts w:eastAsiaTheme="minorEastAsia"/>
                <w:sz w:val="22"/>
                <w:szCs w:val="22"/>
              </w:rPr>
              <w:t>(MW)</w:t>
            </w:r>
          </w:p>
        </w:tc>
        <w:tc>
          <w:tcPr>
            <w:tcW w:w="1121" w:type="dxa"/>
            <w:tcBorders>
              <w:top w:val="single" w:sz="12" w:space="0" w:color="auto"/>
              <w:bottom w:val="single" w:sz="12" w:space="0" w:color="auto"/>
            </w:tcBorders>
          </w:tcPr>
          <w:p w14:paraId="476F35A9" w14:textId="77777777" w:rsidR="00BC6BE7" w:rsidRPr="001274AE" w:rsidRDefault="00CB2978" w:rsidP="001274AE">
            <w:pPr>
              <w:autoSpaceDE w:val="0"/>
              <w:adjustRightInd w:val="0"/>
              <w:snapToGrid w:val="0"/>
              <w:spacing w:beforeLines="50" w:before="120" w:afterLines="50" w:after="120"/>
              <w:jc w:val="center"/>
              <w:cnfStyle w:val="100000000000" w:firstRow="1" w:lastRow="0" w:firstColumn="0" w:lastColumn="0" w:oddVBand="0" w:evenVBand="0" w:oddHBand="0" w:evenHBand="0" w:firstRowFirstColumn="0" w:firstRowLastColumn="0" w:lastRowFirstColumn="0" w:lastRowLastColumn="0"/>
              <w:rPr>
                <w:rFonts w:eastAsiaTheme="minorEastAsia"/>
                <w:i/>
                <w:iCs/>
                <w:sz w:val="22"/>
                <w:szCs w:val="22"/>
              </w:rPr>
            </w:pPr>
            <w:r w:rsidRPr="001274AE">
              <w:rPr>
                <w:rFonts w:eastAsiaTheme="minorEastAsia"/>
                <w:i/>
                <w:iCs/>
                <w:sz w:val="22"/>
                <w:szCs w:val="22"/>
              </w:rPr>
              <w:t>K</w:t>
            </w:r>
            <w:r w:rsidRPr="001274AE">
              <w:rPr>
                <w:rFonts w:eastAsiaTheme="minorEastAsia"/>
                <w:i/>
                <w:iCs/>
                <w:sz w:val="22"/>
                <w:szCs w:val="22"/>
                <w:vertAlign w:val="subscript"/>
              </w:rPr>
              <w:t>IP</w:t>
            </w:r>
            <w:r w:rsidRPr="001274AE">
              <w:rPr>
                <w:rFonts w:eastAsiaTheme="minorEastAsia"/>
                <w:sz w:val="22"/>
                <w:szCs w:val="22"/>
              </w:rPr>
              <w:t>(pu)</w:t>
            </w:r>
          </w:p>
        </w:tc>
      </w:tr>
      <w:tr w:rsidR="00BC6BE7" w:rsidRPr="001274AE" w14:paraId="6EBF987E"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single" w:sz="12" w:space="0" w:color="auto"/>
              <w:bottom w:val="nil"/>
            </w:tcBorders>
          </w:tcPr>
          <w:p w14:paraId="5BEEBE2B" w14:textId="77777777" w:rsidR="00BC6BE7" w:rsidRPr="001274AE" w:rsidRDefault="00CB2978" w:rsidP="001274AE">
            <w:pPr>
              <w:autoSpaceDE w:val="0"/>
              <w:adjustRightInd w:val="0"/>
              <w:snapToGrid w:val="0"/>
              <w:spacing w:beforeLines="50" w:before="120" w:afterLines="50" w:after="120"/>
              <w:jc w:val="center"/>
              <w:rPr>
                <w:sz w:val="22"/>
                <w:szCs w:val="22"/>
              </w:rPr>
            </w:pPr>
            <w:r w:rsidRPr="001274AE">
              <w:rPr>
                <w:sz w:val="22"/>
                <w:szCs w:val="22"/>
              </w:rPr>
              <w:t>CIG1</w:t>
            </w:r>
          </w:p>
        </w:tc>
        <w:tc>
          <w:tcPr>
            <w:tcW w:w="1496" w:type="dxa"/>
            <w:tcBorders>
              <w:top w:val="single" w:sz="12" w:space="0" w:color="auto"/>
              <w:left w:val="nil"/>
              <w:bottom w:val="nil"/>
              <w:right w:val="nil"/>
            </w:tcBorders>
            <w:shd w:val="clear" w:color="auto" w:fill="auto"/>
            <w:vAlign w:val="center"/>
          </w:tcPr>
          <w:p w14:paraId="710264DD"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560.9</w:t>
            </w:r>
          </w:p>
        </w:tc>
        <w:tc>
          <w:tcPr>
            <w:tcW w:w="1283" w:type="dxa"/>
            <w:tcBorders>
              <w:top w:val="single" w:sz="12" w:space="0" w:color="auto"/>
              <w:left w:val="nil"/>
              <w:bottom w:val="nil"/>
              <w:right w:val="nil"/>
            </w:tcBorders>
            <w:shd w:val="clear" w:color="auto" w:fill="auto"/>
            <w:vAlign w:val="center"/>
          </w:tcPr>
          <w:p w14:paraId="03E46C0C"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673.1</w:t>
            </w:r>
          </w:p>
        </w:tc>
        <w:tc>
          <w:tcPr>
            <w:tcW w:w="1256" w:type="dxa"/>
            <w:tcBorders>
              <w:top w:val="single" w:sz="12" w:space="0" w:color="auto"/>
              <w:left w:val="nil"/>
              <w:bottom w:val="nil"/>
              <w:right w:val="nil"/>
            </w:tcBorders>
            <w:shd w:val="clear" w:color="auto" w:fill="auto"/>
            <w:vAlign w:val="center"/>
          </w:tcPr>
          <w:p w14:paraId="6D11C247"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448.7</w:t>
            </w:r>
          </w:p>
        </w:tc>
        <w:tc>
          <w:tcPr>
            <w:tcW w:w="1121" w:type="dxa"/>
            <w:tcBorders>
              <w:top w:val="single" w:sz="12" w:space="0" w:color="auto"/>
              <w:left w:val="nil"/>
              <w:bottom w:val="nil"/>
              <w:right w:val="nil"/>
            </w:tcBorders>
            <w:shd w:val="clear" w:color="auto" w:fill="auto"/>
            <w:vAlign w:val="center"/>
          </w:tcPr>
          <w:p w14:paraId="5D57074A"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2.8045</w:t>
            </w:r>
          </w:p>
        </w:tc>
      </w:tr>
      <w:tr w:rsidR="00BC6BE7" w:rsidRPr="001274AE" w14:paraId="4D182B24"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nil"/>
            </w:tcBorders>
          </w:tcPr>
          <w:p w14:paraId="474A0838" w14:textId="77777777" w:rsidR="00BC6BE7" w:rsidRPr="001274AE" w:rsidRDefault="00CB2978" w:rsidP="001274AE">
            <w:pPr>
              <w:autoSpaceDE w:val="0"/>
              <w:adjustRightInd w:val="0"/>
              <w:snapToGrid w:val="0"/>
              <w:spacing w:beforeLines="50" w:before="120" w:afterLines="50" w:after="120"/>
              <w:jc w:val="center"/>
              <w:rPr>
                <w:sz w:val="22"/>
                <w:szCs w:val="22"/>
              </w:rPr>
            </w:pPr>
            <w:r w:rsidRPr="001274AE">
              <w:rPr>
                <w:sz w:val="22"/>
                <w:szCs w:val="22"/>
              </w:rPr>
              <w:t>CIG2</w:t>
            </w:r>
          </w:p>
        </w:tc>
        <w:tc>
          <w:tcPr>
            <w:tcW w:w="1496" w:type="dxa"/>
            <w:tcBorders>
              <w:top w:val="nil"/>
              <w:left w:val="nil"/>
              <w:bottom w:val="nil"/>
              <w:right w:val="nil"/>
            </w:tcBorders>
            <w:shd w:val="clear" w:color="auto" w:fill="auto"/>
            <w:vAlign w:val="center"/>
          </w:tcPr>
          <w:p w14:paraId="7E2A1C4A"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601.1</w:t>
            </w:r>
          </w:p>
        </w:tc>
        <w:tc>
          <w:tcPr>
            <w:tcW w:w="1283" w:type="dxa"/>
            <w:tcBorders>
              <w:top w:val="nil"/>
              <w:left w:val="nil"/>
              <w:bottom w:val="nil"/>
              <w:right w:val="nil"/>
            </w:tcBorders>
            <w:shd w:val="clear" w:color="auto" w:fill="auto"/>
            <w:vAlign w:val="center"/>
          </w:tcPr>
          <w:p w14:paraId="308C3BD1"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661.2</w:t>
            </w:r>
          </w:p>
        </w:tc>
        <w:tc>
          <w:tcPr>
            <w:tcW w:w="1256" w:type="dxa"/>
            <w:tcBorders>
              <w:top w:val="nil"/>
              <w:left w:val="nil"/>
              <w:bottom w:val="nil"/>
              <w:right w:val="nil"/>
            </w:tcBorders>
            <w:shd w:val="clear" w:color="auto" w:fill="auto"/>
            <w:vAlign w:val="center"/>
          </w:tcPr>
          <w:p w14:paraId="0EDFA15D"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541</w:t>
            </w:r>
          </w:p>
        </w:tc>
        <w:tc>
          <w:tcPr>
            <w:tcW w:w="1121" w:type="dxa"/>
            <w:tcBorders>
              <w:top w:val="nil"/>
              <w:left w:val="nil"/>
              <w:bottom w:val="nil"/>
              <w:right w:val="nil"/>
            </w:tcBorders>
            <w:shd w:val="clear" w:color="auto" w:fill="auto"/>
            <w:vAlign w:val="center"/>
          </w:tcPr>
          <w:p w14:paraId="343E177F"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3.0055</w:t>
            </w:r>
          </w:p>
        </w:tc>
      </w:tr>
      <w:tr w:rsidR="00BC6BE7" w:rsidRPr="001274AE" w14:paraId="5D5377E6"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nil"/>
            </w:tcBorders>
          </w:tcPr>
          <w:p w14:paraId="333BF346" w14:textId="77777777" w:rsidR="00BC6BE7" w:rsidRPr="001274AE" w:rsidRDefault="00CB2978" w:rsidP="001274AE">
            <w:pPr>
              <w:autoSpaceDE w:val="0"/>
              <w:adjustRightInd w:val="0"/>
              <w:snapToGrid w:val="0"/>
              <w:spacing w:beforeLines="50" w:before="120" w:afterLines="50" w:after="120"/>
              <w:jc w:val="center"/>
              <w:rPr>
                <w:sz w:val="22"/>
                <w:szCs w:val="22"/>
              </w:rPr>
            </w:pPr>
            <w:r w:rsidRPr="001274AE">
              <w:rPr>
                <w:sz w:val="22"/>
                <w:szCs w:val="22"/>
              </w:rPr>
              <w:t>CIG3</w:t>
            </w:r>
          </w:p>
        </w:tc>
        <w:tc>
          <w:tcPr>
            <w:tcW w:w="1496" w:type="dxa"/>
            <w:tcBorders>
              <w:top w:val="nil"/>
              <w:left w:val="nil"/>
              <w:bottom w:val="nil"/>
              <w:right w:val="nil"/>
            </w:tcBorders>
            <w:shd w:val="clear" w:color="auto" w:fill="auto"/>
            <w:vAlign w:val="center"/>
          </w:tcPr>
          <w:p w14:paraId="1DF08D30"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699.5</w:t>
            </w:r>
          </w:p>
        </w:tc>
        <w:tc>
          <w:tcPr>
            <w:tcW w:w="1283" w:type="dxa"/>
            <w:tcBorders>
              <w:top w:val="nil"/>
              <w:left w:val="nil"/>
              <w:bottom w:val="nil"/>
              <w:right w:val="nil"/>
            </w:tcBorders>
            <w:shd w:val="clear" w:color="auto" w:fill="auto"/>
            <w:vAlign w:val="center"/>
          </w:tcPr>
          <w:p w14:paraId="30652C3A"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804.4</w:t>
            </w:r>
          </w:p>
        </w:tc>
        <w:tc>
          <w:tcPr>
            <w:tcW w:w="1256" w:type="dxa"/>
            <w:tcBorders>
              <w:top w:val="nil"/>
              <w:left w:val="nil"/>
              <w:bottom w:val="nil"/>
              <w:right w:val="nil"/>
            </w:tcBorders>
            <w:shd w:val="clear" w:color="auto" w:fill="auto"/>
            <w:vAlign w:val="center"/>
          </w:tcPr>
          <w:p w14:paraId="345E72FB"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594.6</w:t>
            </w:r>
          </w:p>
        </w:tc>
        <w:tc>
          <w:tcPr>
            <w:tcW w:w="1121" w:type="dxa"/>
            <w:tcBorders>
              <w:top w:val="nil"/>
              <w:left w:val="nil"/>
              <w:bottom w:val="nil"/>
              <w:right w:val="nil"/>
            </w:tcBorders>
            <w:shd w:val="clear" w:color="auto" w:fill="auto"/>
            <w:vAlign w:val="center"/>
          </w:tcPr>
          <w:p w14:paraId="266DCCB8"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3.4975</w:t>
            </w:r>
          </w:p>
        </w:tc>
      </w:tr>
      <w:tr w:rsidR="00BC6BE7" w:rsidRPr="001274AE" w14:paraId="6CCC6EE2"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nil"/>
            </w:tcBorders>
          </w:tcPr>
          <w:p w14:paraId="662B9037" w14:textId="77777777" w:rsidR="00BC6BE7" w:rsidRPr="001274AE" w:rsidRDefault="00CB2978" w:rsidP="001274AE">
            <w:pPr>
              <w:autoSpaceDE w:val="0"/>
              <w:adjustRightInd w:val="0"/>
              <w:snapToGrid w:val="0"/>
              <w:spacing w:beforeLines="50" w:before="120" w:afterLines="50" w:after="120"/>
              <w:jc w:val="center"/>
              <w:rPr>
                <w:rFonts w:eastAsiaTheme="minorEastAsia"/>
                <w:sz w:val="22"/>
                <w:szCs w:val="22"/>
                <w:lang w:eastAsia="zh-CN"/>
              </w:rPr>
            </w:pPr>
            <w:r w:rsidRPr="001274AE">
              <w:rPr>
                <w:rFonts w:eastAsiaTheme="minorEastAsia"/>
                <w:sz w:val="22"/>
                <w:szCs w:val="22"/>
                <w:lang w:eastAsia="zh-CN"/>
              </w:rPr>
              <w:t>CIG4</w:t>
            </w:r>
          </w:p>
        </w:tc>
        <w:tc>
          <w:tcPr>
            <w:tcW w:w="1496" w:type="dxa"/>
            <w:tcBorders>
              <w:top w:val="nil"/>
              <w:left w:val="nil"/>
              <w:bottom w:val="nil"/>
              <w:right w:val="nil"/>
            </w:tcBorders>
            <w:shd w:val="clear" w:color="auto" w:fill="auto"/>
            <w:vAlign w:val="center"/>
          </w:tcPr>
          <w:p w14:paraId="304869C5"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643.2</w:t>
            </w:r>
          </w:p>
        </w:tc>
        <w:tc>
          <w:tcPr>
            <w:tcW w:w="1283" w:type="dxa"/>
            <w:tcBorders>
              <w:top w:val="nil"/>
              <w:left w:val="nil"/>
              <w:bottom w:val="nil"/>
              <w:right w:val="nil"/>
            </w:tcBorders>
            <w:shd w:val="clear" w:color="auto" w:fill="auto"/>
            <w:vAlign w:val="center"/>
          </w:tcPr>
          <w:p w14:paraId="650E7199"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739.7</w:t>
            </w:r>
          </w:p>
        </w:tc>
        <w:tc>
          <w:tcPr>
            <w:tcW w:w="1256" w:type="dxa"/>
            <w:tcBorders>
              <w:top w:val="nil"/>
              <w:left w:val="nil"/>
              <w:bottom w:val="nil"/>
              <w:right w:val="nil"/>
            </w:tcBorders>
            <w:shd w:val="clear" w:color="auto" w:fill="auto"/>
            <w:vAlign w:val="center"/>
          </w:tcPr>
          <w:p w14:paraId="7628DBE9"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546.7</w:t>
            </w:r>
          </w:p>
        </w:tc>
        <w:tc>
          <w:tcPr>
            <w:tcW w:w="1121" w:type="dxa"/>
            <w:tcBorders>
              <w:top w:val="nil"/>
              <w:left w:val="nil"/>
              <w:bottom w:val="nil"/>
              <w:right w:val="nil"/>
            </w:tcBorders>
            <w:shd w:val="clear" w:color="auto" w:fill="auto"/>
            <w:vAlign w:val="center"/>
          </w:tcPr>
          <w:p w14:paraId="188977FA"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3.216</w:t>
            </w:r>
          </w:p>
        </w:tc>
      </w:tr>
      <w:tr w:rsidR="00BC6BE7" w:rsidRPr="001274AE" w14:paraId="2980BF61"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nil"/>
            </w:tcBorders>
          </w:tcPr>
          <w:p w14:paraId="79C6D5B9" w14:textId="77777777" w:rsidR="00BC6BE7" w:rsidRPr="001274AE" w:rsidRDefault="00CB2978" w:rsidP="001274AE">
            <w:pPr>
              <w:autoSpaceDE w:val="0"/>
              <w:adjustRightInd w:val="0"/>
              <w:snapToGrid w:val="0"/>
              <w:spacing w:beforeLines="50" w:before="120" w:afterLines="50" w:after="120"/>
              <w:jc w:val="center"/>
              <w:rPr>
                <w:rFonts w:eastAsiaTheme="minorEastAsia"/>
                <w:sz w:val="22"/>
                <w:szCs w:val="22"/>
                <w:lang w:eastAsia="zh-CN"/>
              </w:rPr>
            </w:pPr>
            <w:r w:rsidRPr="001274AE">
              <w:rPr>
                <w:rFonts w:eastAsiaTheme="minorEastAsia"/>
                <w:sz w:val="22"/>
                <w:szCs w:val="22"/>
                <w:lang w:eastAsia="zh-CN"/>
              </w:rPr>
              <w:t>CIG5</w:t>
            </w:r>
          </w:p>
        </w:tc>
        <w:tc>
          <w:tcPr>
            <w:tcW w:w="1496" w:type="dxa"/>
            <w:tcBorders>
              <w:top w:val="nil"/>
              <w:left w:val="nil"/>
              <w:bottom w:val="nil"/>
              <w:right w:val="nil"/>
            </w:tcBorders>
            <w:shd w:val="clear" w:color="auto" w:fill="auto"/>
            <w:vAlign w:val="center"/>
          </w:tcPr>
          <w:p w14:paraId="5C0223B3"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567.6</w:t>
            </w:r>
          </w:p>
        </w:tc>
        <w:tc>
          <w:tcPr>
            <w:tcW w:w="1283" w:type="dxa"/>
            <w:tcBorders>
              <w:top w:val="nil"/>
              <w:left w:val="nil"/>
              <w:bottom w:val="nil"/>
              <w:right w:val="nil"/>
            </w:tcBorders>
            <w:shd w:val="clear" w:color="auto" w:fill="auto"/>
            <w:vAlign w:val="center"/>
          </w:tcPr>
          <w:p w14:paraId="59206FDB"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624.4</w:t>
            </w:r>
          </w:p>
        </w:tc>
        <w:tc>
          <w:tcPr>
            <w:tcW w:w="1256" w:type="dxa"/>
            <w:tcBorders>
              <w:top w:val="nil"/>
              <w:left w:val="nil"/>
              <w:bottom w:val="nil"/>
              <w:right w:val="nil"/>
            </w:tcBorders>
            <w:shd w:val="clear" w:color="auto" w:fill="auto"/>
            <w:vAlign w:val="center"/>
          </w:tcPr>
          <w:p w14:paraId="4C6FF8A1"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510.8</w:t>
            </w:r>
          </w:p>
        </w:tc>
        <w:tc>
          <w:tcPr>
            <w:tcW w:w="1121" w:type="dxa"/>
            <w:tcBorders>
              <w:top w:val="nil"/>
              <w:left w:val="nil"/>
              <w:bottom w:val="nil"/>
              <w:right w:val="nil"/>
            </w:tcBorders>
            <w:shd w:val="clear" w:color="auto" w:fill="auto"/>
            <w:vAlign w:val="center"/>
          </w:tcPr>
          <w:p w14:paraId="7EA20AAE"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2.838</w:t>
            </w:r>
          </w:p>
        </w:tc>
      </w:tr>
      <w:tr w:rsidR="00BC6BE7" w:rsidRPr="001274AE" w14:paraId="76A4B423"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nil"/>
            </w:tcBorders>
          </w:tcPr>
          <w:p w14:paraId="4B3AC3FB" w14:textId="77777777" w:rsidR="00BC6BE7" w:rsidRPr="001274AE" w:rsidRDefault="00CB2978" w:rsidP="001274AE">
            <w:pPr>
              <w:autoSpaceDE w:val="0"/>
              <w:adjustRightInd w:val="0"/>
              <w:snapToGrid w:val="0"/>
              <w:spacing w:beforeLines="50" w:before="120" w:afterLines="50" w:after="120"/>
              <w:jc w:val="center"/>
              <w:rPr>
                <w:rFonts w:eastAsiaTheme="minorEastAsia"/>
                <w:sz w:val="22"/>
                <w:szCs w:val="22"/>
                <w:lang w:eastAsia="zh-CN"/>
              </w:rPr>
            </w:pPr>
            <w:r w:rsidRPr="001274AE">
              <w:rPr>
                <w:rFonts w:eastAsiaTheme="minorEastAsia"/>
                <w:sz w:val="22"/>
                <w:szCs w:val="22"/>
                <w:lang w:eastAsia="zh-CN"/>
              </w:rPr>
              <w:t>CIG6</w:t>
            </w:r>
          </w:p>
        </w:tc>
        <w:tc>
          <w:tcPr>
            <w:tcW w:w="1496" w:type="dxa"/>
            <w:tcBorders>
              <w:top w:val="nil"/>
              <w:left w:val="nil"/>
              <w:bottom w:val="nil"/>
              <w:right w:val="nil"/>
            </w:tcBorders>
            <w:shd w:val="clear" w:color="auto" w:fill="auto"/>
            <w:vAlign w:val="center"/>
          </w:tcPr>
          <w:p w14:paraId="287D428F"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663.4</w:t>
            </w:r>
          </w:p>
        </w:tc>
        <w:tc>
          <w:tcPr>
            <w:tcW w:w="1283" w:type="dxa"/>
            <w:tcBorders>
              <w:top w:val="nil"/>
              <w:left w:val="nil"/>
              <w:bottom w:val="nil"/>
              <w:right w:val="nil"/>
            </w:tcBorders>
            <w:shd w:val="clear" w:color="auto" w:fill="auto"/>
            <w:vAlign w:val="center"/>
          </w:tcPr>
          <w:p w14:paraId="686F41A3"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729.7</w:t>
            </w:r>
          </w:p>
        </w:tc>
        <w:tc>
          <w:tcPr>
            <w:tcW w:w="1256" w:type="dxa"/>
            <w:tcBorders>
              <w:top w:val="nil"/>
              <w:left w:val="nil"/>
              <w:bottom w:val="nil"/>
              <w:right w:val="nil"/>
            </w:tcBorders>
            <w:shd w:val="clear" w:color="auto" w:fill="auto"/>
            <w:vAlign w:val="center"/>
          </w:tcPr>
          <w:p w14:paraId="0F35F451"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597.1</w:t>
            </w:r>
          </w:p>
        </w:tc>
        <w:tc>
          <w:tcPr>
            <w:tcW w:w="1121" w:type="dxa"/>
            <w:tcBorders>
              <w:top w:val="nil"/>
              <w:left w:val="nil"/>
              <w:bottom w:val="nil"/>
              <w:right w:val="nil"/>
            </w:tcBorders>
            <w:shd w:val="clear" w:color="auto" w:fill="auto"/>
            <w:vAlign w:val="center"/>
          </w:tcPr>
          <w:p w14:paraId="23EA82B2"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3.317</w:t>
            </w:r>
          </w:p>
        </w:tc>
      </w:tr>
      <w:tr w:rsidR="00BC6BE7" w:rsidRPr="001274AE" w14:paraId="1F9B829A"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nil"/>
            </w:tcBorders>
          </w:tcPr>
          <w:p w14:paraId="279F9BE0" w14:textId="77777777" w:rsidR="00BC6BE7" w:rsidRPr="001274AE" w:rsidRDefault="00CB2978" w:rsidP="001274AE">
            <w:pPr>
              <w:autoSpaceDE w:val="0"/>
              <w:adjustRightInd w:val="0"/>
              <w:snapToGrid w:val="0"/>
              <w:spacing w:beforeLines="50" w:before="120" w:afterLines="50" w:after="120"/>
              <w:jc w:val="center"/>
              <w:rPr>
                <w:rFonts w:eastAsiaTheme="minorEastAsia"/>
                <w:sz w:val="22"/>
                <w:szCs w:val="22"/>
                <w:lang w:eastAsia="zh-CN"/>
              </w:rPr>
            </w:pPr>
            <w:r w:rsidRPr="001274AE">
              <w:rPr>
                <w:rFonts w:eastAsiaTheme="minorEastAsia"/>
                <w:sz w:val="22"/>
                <w:szCs w:val="22"/>
                <w:lang w:eastAsia="zh-CN"/>
              </w:rPr>
              <w:t>CIG7</w:t>
            </w:r>
          </w:p>
        </w:tc>
        <w:tc>
          <w:tcPr>
            <w:tcW w:w="1496" w:type="dxa"/>
            <w:tcBorders>
              <w:top w:val="nil"/>
              <w:left w:val="nil"/>
              <w:bottom w:val="nil"/>
              <w:right w:val="nil"/>
            </w:tcBorders>
            <w:shd w:val="clear" w:color="auto" w:fill="auto"/>
            <w:vAlign w:val="center"/>
          </w:tcPr>
          <w:p w14:paraId="312BAF47"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567.6</w:t>
            </w:r>
          </w:p>
        </w:tc>
        <w:tc>
          <w:tcPr>
            <w:tcW w:w="1283" w:type="dxa"/>
            <w:tcBorders>
              <w:top w:val="nil"/>
              <w:left w:val="nil"/>
              <w:bottom w:val="nil"/>
              <w:right w:val="nil"/>
            </w:tcBorders>
            <w:shd w:val="clear" w:color="auto" w:fill="auto"/>
            <w:vAlign w:val="center"/>
          </w:tcPr>
          <w:p w14:paraId="73EFF488"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652.7</w:t>
            </w:r>
          </w:p>
        </w:tc>
        <w:tc>
          <w:tcPr>
            <w:tcW w:w="1256" w:type="dxa"/>
            <w:tcBorders>
              <w:top w:val="nil"/>
              <w:left w:val="nil"/>
              <w:bottom w:val="nil"/>
              <w:right w:val="nil"/>
            </w:tcBorders>
            <w:shd w:val="clear" w:color="auto" w:fill="auto"/>
            <w:vAlign w:val="center"/>
          </w:tcPr>
          <w:p w14:paraId="5784F905"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482.5</w:t>
            </w:r>
          </w:p>
        </w:tc>
        <w:tc>
          <w:tcPr>
            <w:tcW w:w="1121" w:type="dxa"/>
            <w:tcBorders>
              <w:top w:val="nil"/>
              <w:left w:val="nil"/>
              <w:bottom w:val="nil"/>
              <w:right w:val="nil"/>
            </w:tcBorders>
            <w:shd w:val="clear" w:color="auto" w:fill="auto"/>
            <w:vAlign w:val="center"/>
          </w:tcPr>
          <w:p w14:paraId="23521926"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2.838</w:t>
            </w:r>
          </w:p>
        </w:tc>
      </w:tr>
      <w:tr w:rsidR="00BC6BE7" w:rsidRPr="001274AE" w14:paraId="5AC3E16A"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nil"/>
            </w:tcBorders>
          </w:tcPr>
          <w:p w14:paraId="2BEDFF79" w14:textId="77777777" w:rsidR="00BC6BE7" w:rsidRPr="001274AE" w:rsidRDefault="00CB2978" w:rsidP="001274AE">
            <w:pPr>
              <w:autoSpaceDE w:val="0"/>
              <w:adjustRightInd w:val="0"/>
              <w:snapToGrid w:val="0"/>
              <w:spacing w:beforeLines="50" w:before="120" w:afterLines="50" w:after="120"/>
              <w:jc w:val="center"/>
              <w:rPr>
                <w:rFonts w:eastAsiaTheme="minorEastAsia"/>
                <w:sz w:val="22"/>
                <w:szCs w:val="22"/>
                <w:lang w:eastAsia="zh-CN"/>
              </w:rPr>
            </w:pPr>
            <w:r w:rsidRPr="001274AE">
              <w:rPr>
                <w:rFonts w:eastAsiaTheme="minorEastAsia"/>
                <w:sz w:val="22"/>
                <w:szCs w:val="22"/>
                <w:lang w:eastAsia="zh-CN"/>
              </w:rPr>
              <w:t>CIG8</w:t>
            </w:r>
          </w:p>
        </w:tc>
        <w:tc>
          <w:tcPr>
            <w:tcW w:w="1496" w:type="dxa"/>
            <w:tcBorders>
              <w:top w:val="nil"/>
              <w:left w:val="nil"/>
              <w:bottom w:val="nil"/>
              <w:right w:val="nil"/>
            </w:tcBorders>
            <w:shd w:val="clear" w:color="auto" w:fill="auto"/>
            <w:vAlign w:val="center"/>
          </w:tcPr>
          <w:p w14:paraId="646EA144"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589.7</w:t>
            </w:r>
          </w:p>
        </w:tc>
        <w:tc>
          <w:tcPr>
            <w:tcW w:w="1283" w:type="dxa"/>
            <w:tcBorders>
              <w:top w:val="nil"/>
              <w:left w:val="nil"/>
              <w:bottom w:val="nil"/>
              <w:right w:val="nil"/>
            </w:tcBorders>
            <w:shd w:val="clear" w:color="auto" w:fill="auto"/>
            <w:vAlign w:val="center"/>
          </w:tcPr>
          <w:p w14:paraId="032DA584"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707.6</w:t>
            </w:r>
          </w:p>
        </w:tc>
        <w:tc>
          <w:tcPr>
            <w:tcW w:w="1256" w:type="dxa"/>
            <w:tcBorders>
              <w:top w:val="nil"/>
              <w:left w:val="nil"/>
              <w:bottom w:val="nil"/>
              <w:right w:val="nil"/>
            </w:tcBorders>
            <w:shd w:val="clear" w:color="auto" w:fill="auto"/>
            <w:vAlign w:val="center"/>
          </w:tcPr>
          <w:p w14:paraId="09337D71"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471.8</w:t>
            </w:r>
          </w:p>
        </w:tc>
        <w:tc>
          <w:tcPr>
            <w:tcW w:w="1121" w:type="dxa"/>
            <w:tcBorders>
              <w:top w:val="nil"/>
              <w:left w:val="nil"/>
              <w:bottom w:val="nil"/>
              <w:right w:val="nil"/>
            </w:tcBorders>
            <w:shd w:val="clear" w:color="auto" w:fill="auto"/>
            <w:vAlign w:val="center"/>
          </w:tcPr>
          <w:p w14:paraId="17600C48"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2.9485</w:t>
            </w:r>
          </w:p>
        </w:tc>
      </w:tr>
      <w:tr w:rsidR="00BC6BE7" w:rsidRPr="001274AE" w14:paraId="1E9FFF0D"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nil"/>
            </w:tcBorders>
          </w:tcPr>
          <w:p w14:paraId="27AB841A" w14:textId="77777777" w:rsidR="00BC6BE7" w:rsidRPr="001274AE" w:rsidRDefault="00CB2978" w:rsidP="001274AE">
            <w:pPr>
              <w:autoSpaceDE w:val="0"/>
              <w:adjustRightInd w:val="0"/>
              <w:snapToGrid w:val="0"/>
              <w:spacing w:beforeLines="50" w:before="120" w:afterLines="50" w:after="120"/>
              <w:jc w:val="center"/>
              <w:rPr>
                <w:rFonts w:eastAsiaTheme="minorEastAsia"/>
                <w:sz w:val="22"/>
                <w:szCs w:val="22"/>
                <w:lang w:eastAsia="zh-CN"/>
              </w:rPr>
            </w:pPr>
            <w:r w:rsidRPr="001274AE">
              <w:rPr>
                <w:rFonts w:eastAsiaTheme="minorEastAsia"/>
                <w:sz w:val="22"/>
                <w:szCs w:val="22"/>
                <w:lang w:eastAsia="zh-CN"/>
              </w:rPr>
              <w:t>CIG9</w:t>
            </w:r>
          </w:p>
        </w:tc>
        <w:tc>
          <w:tcPr>
            <w:tcW w:w="1496" w:type="dxa"/>
            <w:tcBorders>
              <w:top w:val="nil"/>
              <w:left w:val="nil"/>
              <w:bottom w:val="nil"/>
              <w:right w:val="nil"/>
            </w:tcBorders>
            <w:shd w:val="clear" w:color="auto" w:fill="auto"/>
            <w:vAlign w:val="center"/>
          </w:tcPr>
          <w:p w14:paraId="79F79A7B"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844.4</w:t>
            </w:r>
          </w:p>
        </w:tc>
        <w:tc>
          <w:tcPr>
            <w:tcW w:w="1283" w:type="dxa"/>
            <w:tcBorders>
              <w:top w:val="nil"/>
              <w:left w:val="nil"/>
              <w:bottom w:val="nil"/>
              <w:right w:val="nil"/>
            </w:tcBorders>
            <w:shd w:val="clear" w:color="auto" w:fill="auto"/>
            <w:vAlign w:val="center"/>
          </w:tcPr>
          <w:p w14:paraId="2AEE5400"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1013.3</w:t>
            </w:r>
          </w:p>
        </w:tc>
        <w:tc>
          <w:tcPr>
            <w:tcW w:w="1256" w:type="dxa"/>
            <w:tcBorders>
              <w:top w:val="nil"/>
              <w:left w:val="nil"/>
              <w:bottom w:val="nil"/>
              <w:right w:val="nil"/>
            </w:tcBorders>
            <w:shd w:val="clear" w:color="auto" w:fill="auto"/>
            <w:vAlign w:val="center"/>
          </w:tcPr>
          <w:p w14:paraId="14194C75"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675.5</w:t>
            </w:r>
          </w:p>
        </w:tc>
        <w:tc>
          <w:tcPr>
            <w:tcW w:w="1121" w:type="dxa"/>
            <w:tcBorders>
              <w:top w:val="nil"/>
              <w:left w:val="nil"/>
              <w:bottom w:val="nil"/>
              <w:right w:val="nil"/>
            </w:tcBorders>
            <w:shd w:val="clear" w:color="auto" w:fill="auto"/>
            <w:vAlign w:val="center"/>
          </w:tcPr>
          <w:p w14:paraId="2996F0C8"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4.222</w:t>
            </w:r>
          </w:p>
        </w:tc>
      </w:tr>
      <w:tr w:rsidR="00BC6BE7" w:rsidRPr="001274AE" w14:paraId="11073FC0" w14:textId="77777777" w:rsidTr="001274AE">
        <w:trPr>
          <w:trHeight w:val="215"/>
          <w:jc w:val="center"/>
        </w:trPr>
        <w:tc>
          <w:tcPr>
            <w:cnfStyle w:val="001000000000" w:firstRow="0" w:lastRow="0" w:firstColumn="1" w:lastColumn="0" w:oddVBand="0" w:evenVBand="0" w:oddHBand="0" w:evenHBand="0" w:firstRowFirstColumn="0" w:firstRowLastColumn="0" w:lastRowFirstColumn="0" w:lastRowLastColumn="0"/>
            <w:tcW w:w="1121" w:type="dxa"/>
            <w:tcBorders>
              <w:top w:val="nil"/>
              <w:bottom w:val="single" w:sz="12" w:space="0" w:color="auto"/>
            </w:tcBorders>
          </w:tcPr>
          <w:p w14:paraId="7B0859C1" w14:textId="77777777" w:rsidR="00BC6BE7" w:rsidRPr="001274AE" w:rsidRDefault="00CB2978" w:rsidP="001274AE">
            <w:pPr>
              <w:autoSpaceDE w:val="0"/>
              <w:adjustRightInd w:val="0"/>
              <w:snapToGrid w:val="0"/>
              <w:spacing w:beforeLines="50" w:before="120" w:afterLines="50" w:after="120"/>
              <w:jc w:val="center"/>
              <w:rPr>
                <w:rFonts w:eastAsiaTheme="minorEastAsia"/>
                <w:sz w:val="22"/>
                <w:szCs w:val="22"/>
                <w:lang w:eastAsia="zh-CN"/>
              </w:rPr>
            </w:pPr>
            <w:r w:rsidRPr="001274AE">
              <w:rPr>
                <w:rFonts w:eastAsiaTheme="minorEastAsia"/>
                <w:sz w:val="22"/>
                <w:szCs w:val="22"/>
                <w:lang w:eastAsia="zh-CN"/>
              </w:rPr>
              <w:t>CIG10</w:t>
            </w:r>
          </w:p>
        </w:tc>
        <w:tc>
          <w:tcPr>
            <w:tcW w:w="1496" w:type="dxa"/>
            <w:tcBorders>
              <w:top w:val="nil"/>
              <w:left w:val="nil"/>
              <w:bottom w:val="single" w:sz="12" w:space="0" w:color="auto"/>
              <w:right w:val="nil"/>
            </w:tcBorders>
            <w:shd w:val="clear" w:color="auto" w:fill="auto"/>
            <w:vAlign w:val="center"/>
          </w:tcPr>
          <w:p w14:paraId="0A683E9F"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346.4</w:t>
            </w:r>
          </w:p>
        </w:tc>
        <w:tc>
          <w:tcPr>
            <w:tcW w:w="1283" w:type="dxa"/>
            <w:tcBorders>
              <w:top w:val="nil"/>
              <w:left w:val="nil"/>
              <w:bottom w:val="single" w:sz="12" w:space="0" w:color="auto"/>
              <w:right w:val="nil"/>
            </w:tcBorders>
            <w:shd w:val="clear" w:color="auto" w:fill="auto"/>
            <w:vAlign w:val="center"/>
          </w:tcPr>
          <w:p w14:paraId="5C3716D4"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346.4</w:t>
            </w:r>
          </w:p>
        </w:tc>
        <w:tc>
          <w:tcPr>
            <w:tcW w:w="1256" w:type="dxa"/>
            <w:tcBorders>
              <w:top w:val="nil"/>
              <w:left w:val="nil"/>
              <w:bottom w:val="single" w:sz="12" w:space="0" w:color="auto"/>
              <w:right w:val="nil"/>
            </w:tcBorders>
            <w:shd w:val="clear" w:color="auto" w:fill="auto"/>
            <w:vAlign w:val="center"/>
          </w:tcPr>
          <w:p w14:paraId="48739E47"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346.4</w:t>
            </w:r>
          </w:p>
        </w:tc>
        <w:tc>
          <w:tcPr>
            <w:tcW w:w="1121" w:type="dxa"/>
            <w:tcBorders>
              <w:top w:val="nil"/>
              <w:left w:val="nil"/>
              <w:bottom w:val="single" w:sz="12" w:space="0" w:color="auto"/>
              <w:right w:val="nil"/>
            </w:tcBorders>
            <w:shd w:val="clear" w:color="auto" w:fill="auto"/>
            <w:vAlign w:val="center"/>
          </w:tcPr>
          <w:p w14:paraId="168BECC7" w14:textId="77777777" w:rsidR="00BC6BE7" w:rsidRPr="001274AE" w:rsidRDefault="00CB2978" w:rsidP="001274AE">
            <w:pPr>
              <w:autoSpaceDE w:val="0"/>
              <w:adjustRightInd w:val="0"/>
              <w:snapToGrid w:val="0"/>
              <w:spacing w:beforeLines="50" w:before="120" w:afterLines="5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1274AE">
              <w:rPr>
                <w:sz w:val="22"/>
                <w:szCs w:val="22"/>
              </w:rPr>
              <w:t>1.732</w:t>
            </w:r>
          </w:p>
        </w:tc>
      </w:tr>
    </w:tbl>
    <w:p w14:paraId="5E2557BB" w14:textId="6580CEE5" w:rsidR="00BC6BE7" w:rsidRPr="001274AE" w:rsidRDefault="00AA6491" w:rsidP="001274AE">
      <w:pPr>
        <w:pStyle w:val="SMcaption"/>
        <w:jc w:val="center"/>
        <w:rPr>
          <w:rFonts w:eastAsia="宋体"/>
          <w:b/>
          <w:bCs/>
          <w:sz w:val="22"/>
          <w:szCs w:val="22"/>
          <w:lang w:eastAsia="zh-CN"/>
        </w:rPr>
      </w:pPr>
      <w:bookmarkStart w:id="6" w:name="_Hlk174649509"/>
      <w:r w:rsidRPr="001274AE">
        <w:rPr>
          <w:sz w:val="22"/>
          <w:szCs w:val="22"/>
        </w:rPr>
        <w:t>Supplementary Table. 3:</w:t>
      </w:r>
      <w:r w:rsidR="00CB2978" w:rsidRPr="001274AE">
        <w:rPr>
          <w:rFonts w:hint="eastAsia"/>
          <w:b/>
          <w:bCs/>
          <w:sz w:val="22"/>
          <w:szCs w:val="22"/>
        </w:rPr>
        <w:t xml:space="preserve"> Parameters of CIGs</w:t>
      </w:r>
      <w:r w:rsidR="00CB2978" w:rsidRPr="001274AE">
        <w:rPr>
          <w:rFonts w:eastAsia="宋体" w:hint="eastAsia"/>
          <w:b/>
          <w:bCs/>
          <w:sz w:val="22"/>
          <w:szCs w:val="22"/>
          <w:lang w:eastAsia="zh-CN"/>
        </w:rPr>
        <w:t xml:space="preserve"> in the modified IEEE </w:t>
      </w:r>
      <w:r w:rsidR="00CB2978" w:rsidRPr="001274AE">
        <w:rPr>
          <w:rFonts w:eastAsia="宋体"/>
          <w:b/>
          <w:bCs/>
          <w:sz w:val="22"/>
          <w:szCs w:val="22"/>
          <w:lang w:eastAsia="zh-CN"/>
        </w:rPr>
        <w:t>3</w:t>
      </w:r>
      <w:r w:rsidR="00CB2978" w:rsidRPr="001274AE">
        <w:rPr>
          <w:rFonts w:eastAsia="宋体" w:hint="eastAsia"/>
          <w:b/>
          <w:bCs/>
          <w:sz w:val="22"/>
          <w:szCs w:val="22"/>
          <w:lang w:eastAsia="zh-CN"/>
        </w:rPr>
        <w:t xml:space="preserve">9-bus </w:t>
      </w:r>
      <w:r w:rsidR="0051739E" w:rsidRPr="001274AE">
        <w:rPr>
          <w:rFonts w:eastAsia="宋体"/>
          <w:b/>
          <w:bCs/>
          <w:sz w:val="22"/>
          <w:szCs w:val="22"/>
          <w:lang w:eastAsia="zh-CN"/>
        </w:rPr>
        <w:t>system</w:t>
      </w:r>
      <w:r w:rsidR="00CB2978" w:rsidRPr="001274AE">
        <w:rPr>
          <w:rFonts w:eastAsia="宋体" w:hint="eastAsia"/>
          <w:b/>
          <w:bCs/>
          <w:sz w:val="22"/>
          <w:szCs w:val="22"/>
          <w:lang w:eastAsia="zh-CN"/>
        </w:rPr>
        <w:t>.</w:t>
      </w:r>
    </w:p>
    <w:bookmarkEnd w:id="6"/>
    <w:p w14:paraId="59A37680" w14:textId="77777777" w:rsidR="00BC6BE7" w:rsidRDefault="00BC6BE7">
      <w:pPr>
        <w:pStyle w:val="SMcaption"/>
        <w:rPr>
          <w:rFonts w:eastAsia="宋体"/>
          <w:b/>
          <w:bCs/>
          <w:lang w:eastAsia="zh-CN"/>
        </w:rPr>
      </w:pPr>
    </w:p>
    <w:p w14:paraId="6F05F6F8" w14:textId="77777777" w:rsidR="00BC6BE7" w:rsidRDefault="00BC6BE7">
      <w:pPr>
        <w:pStyle w:val="SMcaption"/>
      </w:pPr>
    </w:p>
    <w:sectPr w:rsidR="00BC6BE7">
      <w:headerReference w:type="default" r:id="rId58"/>
      <w:footerReference w:type="default" r:id="rId5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5CC15" w14:textId="77777777" w:rsidR="00167C70" w:rsidRDefault="00167C70">
      <w:r>
        <w:separator/>
      </w:r>
    </w:p>
  </w:endnote>
  <w:endnote w:type="continuationSeparator" w:id="0">
    <w:p w14:paraId="093B19AF" w14:textId="77777777" w:rsidR="00167C70" w:rsidRDefault="0016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8788" w14:textId="77777777" w:rsidR="00BC6BE7" w:rsidRDefault="00CB2978">
    <w:pPr>
      <w:pStyle w:val="aff6"/>
      <w:jc w:val="right"/>
    </w:pPr>
    <w:r>
      <w:fldChar w:fldCharType="begin"/>
    </w:r>
    <w:r>
      <w:instrText xml:space="preserve"> PAGE   \* MERGEFORMAT </w:instrText>
    </w:r>
    <w:r>
      <w:fldChar w:fldCharType="separate"/>
    </w:r>
    <w:r>
      <w:t>3</w:t>
    </w:r>
    <w:r>
      <w:fldChar w:fldCharType="end"/>
    </w:r>
  </w:p>
  <w:p w14:paraId="3E1F66C4" w14:textId="77777777" w:rsidR="00BC6BE7" w:rsidRDefault="00BC6BE7">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2D5C5" w14:textId="77777777" w:rsidR="00167C70" w:rsidRDefault="00167C70">
      <w:r>
        <w:separator/>
      </w:r>
    </w:p>
  </w:footnote>
  <w:footnote w:type="continuationSeparator" w:id="0">
    <w:p w14:paraId="1E0B6FE1" w14:textId="77777777" w:rsidR="00167C70" w:rsidRDefault="00167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FABB" w14:textId="77777777" w:rsidR="00BC6BE7" w:rsidRDefault="00BC6BE7">
    <w:pPr>
      <w:jc w:val="right"/>
      <w:rPr>
        <w:sz w:val="20"/>
      </w:rPr>
    </w:pPr>
  </w:p>
  <w:p w14:paraId="421FD271" w14:textId="77777777" w:rsidR="00BC6BE7" w:rsidRDefault="00BC6B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Moves/>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RiNzVhZTlhMjQzZDQzNmUwMDc1MjI4NWYzNGE3NWEifQ=="/>
  </w:docVars>
  <w:rsids>
    <w:rsidRoot w:val="002C030F"/>
    <w:rsid w:val="00014462"/>
    <w:rsid w:val="00015F74"/>
    <w:rsid w:val="00017548"/>
    <w:rsid w:val="00031282"/>
    <w:rsid w:val="00054136"/>
    <w:rsid w:val="00055828"/>
    <w:rsid w:val="00065EBD"/>
    <w:rsid w:val="00077859"/>
    <w:rsid w:val="00081D0E"/>
    <w:rsid w:val="00083B44"/>
    <w:rsid w:val="000850DC"/>
    <w:rsid w:val="000C2771"/>
    <w:rsid w:val="000C315B"/>
    <w:rsid w:val="000D46F4"/>
    <w:rsid w:val="000D538D"/>
    <w:rsid w:val="000F0DCE"/>
    <w:rsid w:val="000F37D0"/>
    <w:rsid w:val="000F6BE3"/>
    <w:rsid w:val="000F7D57"/>
    <w:rsid w:val="00111D26"/>
    <w:rsid w:val="00112C5B"/>
    <w:rsid w:val="00114193"/>
    <w:rsid w:val="00115A38"/>
    <w:rsid w:val="00116817"/>
    <w:rsid w:val="0011687B"/>
    <w:rsid w:val="00124F82"/>
    <w:rsid w:val="0012712F"/>
    <w:rsid w:val="001274AE"/>
    <w:rsid w:val="0014483A"/>
    <w:rsid w:val="00151559"/>
    <w:rsid w:val="0016337A"/>
    <w:rsid w:val="00164269"/>
    <w:rsid w:val="0016563A"/>
    <w:rsid w:val="00167C70"/>
    <w:rsid w:val="00176AB3"/>
    <w:rsid w:val="0018019E"/>
    <w:rsid w:val="00182F22"/>
    <w:rsid w:val="001A1BDE"/>
    <w:rsid w:val="001A5C7F"/>
    <w:rsid w:val="001B06DB"/>
    <w:rsid w:val="001C6ED6"/>
    <w:rsid w:val="001F0876"/>
    <w:rsid w:val="001F167C"/>
    <w:rsid w:val="001F2DBC"/>
    <w:rsid w:val="001F5E91"/>
    <w:rsid w:val="002028C7"/>
    <w:rsid w:val="002077B9"/>
    <w:rsid w:val="00214C49"/>
    <w:rsid w:val="002210E2"/>
    <w:rsid w:val="00235B63"/>
    <w:rsid w:val="0023772A"/>
    <w:rsid w:val="00243238"/>
    <w:rsid w:val="00262D72"/>
    <w:rsid w:val="00287D86"/>
    <w:rsid w:val="00294FBB"/>
    <w:rsid w:val="002B5804"/>
    <w:rsid w:val="002C030F"/>
    <w:rsid w:val="002D3C9F"/>
    <w:rsid w:val="003227A1"/>
    <w:rsid w:val="00331D75"/>
    <w:rsid w:val="00346E4B"/>
    <w:rsid w:val="00355362"/>
    <w:rsid w:val="003623C0"/>
    <w:rsid w:val="00363E44"/>
    <w:rsid w:val="00384B87"/>
    <w:rsid w:val="00392636"/>
    <w:rsid w:val="00395E86"/>
    <w:rsid w:val="003A1E93"/>
    <w:rsid w:val="003A2FD8"/>
    <w:rsid w:val="003B40E6"/>
    <w:rsid w:val="003C353F"/>
    <w:rsid w:val="003D2193"/>
    <w:rsid w:val="003E74FB"/>
    <w:rsid w:val="003F6E14"/>
    <w:rsid w:val="00402F48"/>
    <w:rsid w:val="00403D2C"/>
    <w:rsid w:val="00405336"/>
    <w:rsid w:val="00406C47"/>
    <w:rsid w:val="00412763"/>
    <w:rsid w:val="004128BB"/>
    <w:rsid w:val="00443485"/>
    <w:rsid w:val="00446306"/>
    <w:rsid w:val="004571D5"/>
    <w:rsid w:val="00461D81"/>
    <w:rsid w:val="0046356B"/>
    <w:rsid w:val="00477182"/>
    <w:rsid w:val="004779CB"/>
    <w:rsid w:val="0048167B"/>
    <w:rsid w:val="00487AA1"/>
    <w:rsid w:val="00491E47"/>
    <w:rsid w:val="004C4535"/>
    <w:rsid w:val="004C70F1"/>
    <w:rsid w:val="004C75DB"/>
    <w:rsid w:val="004E42D8"/>
    <w:rsid w:val="004E610F"/>
    <w:rsid w:val="004E7BA2"/>
    <w:rsid w:val="004F7EDF"/>
    <w:rsid w:val="005001AC"/>
    <w:rsid w:val="00504CB9"/>
    <w:rsid w:val="00512382"/>
    <w:rsid w:val="0051739E"/>
    <w:rsid w:val="00525289"/>
    <w:rsid w:val="00527D71"/>
    <w:rsid w:val="00543E99"/>
    <w:rsid w:val="00551F31"/>
    <w:rsid w:val="005520A8"/>
    <w:rsid w:val="005607DD"/>
    <w:rsid w:val="005902AD"/>
    <w:rsid w:val="005A558C"/>
    <w:rsid w:val="005B7A67"/>
    <w:rsid w:val="005C1377"/>
    <w:rsid w:val="005E28F8"/>
    <w:rsid w:val="005E43AA"/>
    <w:rsid w:val="005E6513"/>
    <w:rsid w:val="00620E16"/>
    <w:rsid w:val="006219AC"/>
    <w:rsid w:val="00630499"/>
    <w:rsid w:val="00631E3E"/>
    <w:rsid w:val="006357F6"/>
    <w:rsid w:val="0064491F"/>
    <w:rsid w:val="00651114"/>
    <w:rsid w:val="006637CF"/>
    <w:rsid w:val="00664560"/>
    <w:rsid w:val="00665A69"/>
    <w:rsid w:val="00670299"/>
    <w:rsid w:val="00691985"/>
    <w:rsid w:val="006A1B64"/>
    <w:rsid w:val="006A4AE1"/>
    <w:rsid w:val="006B024D"/>
    <w:rsid w:val="006B268C"/>
    <w:rsid w:val="006B7200"/>
    <w:rsid w:val="006E6963"/>
    <w:rsid w:val="007108F5"/>
    <w:rsid w:val="00713E5B"/>
    <w:rsid w:val="0072657F"/>
    <w:rsid w:val="007402FC"/>
    <w:rsid w:val="007411A1"/>
    <w:rsid w:val="007668A7"/>
    <w:rsid w:val="00784E98"/>
    <w:rsid w:val="007852EB"/>
    <w:rsid w:val="00793072"/>
    <w:rsid w:val="007C077C"/>
    <w:rsid w:val="007C5F1F"/>
    <w:rsid w:val="007F33C1"/>
    <w:rsid w:val="00807D35"/>
    <w:rsid w:val="008168F0"/>
    <w:rsid w:val="00817E6E"/>
    <w:rsid w:val="008218C4"/>
    <w:rsid w:val="0083457E"/>
    <w:rsid w:val="008534F5"/>
    <w:rsid w:val="00867A98"/>
    <w:rsid w:val="00870867"/>
    <w:rsid w:val="00885C9B"/>
    <w:rsid w:val="008B52D7"/>
    <w:rsid w:val="008B6C8B"/>
    <w:rsid w:val="008D0D35"/>
    <w:rsid w:val="008D5BD8"/>
    <w:rsid w:val="008D5D2A"/>
    <w:rsid w:val="00914B63"/>
    <w:rsid w:val="00925067"/>
    <w:rsid w:val="0092651C"/>
    <w:rsid w:val="00927529"/>
    <w:rsid w:val="0093308B"/>
    <w:rsid w:val="009354F3"/>
    <w:rsid w:val="009447DC"/>
    <w:rsid w:val="00961BA5"/>
    <w:rsid w:val="009743A9"/>
    <w:rsid w:val="009755A3"/>
    <w:rsid w:val="009A5287"/>
    <w:rsid w:val="009B2AC5"/>
    <w:rsid w:val="009B7984"/>
    <w:rsid w:val="009D4131"/>
    <w:rsid w:val="009F4BED"/>
    <w:rsid w:val="009F641A"/>
    <w:rsid w:val="009F7D93"/>
    <w:rsid w:val="00A300CD"/>
    <w:rsid w:val="00A3403B"/>
    <w:rsid w:val="00A345B8"/>
    <w:rsid w:val="00A40EEA"/>
    <w:rsid w:val="00A51A12"/>
    <w:rsid w:val="00A627D4"/>
    <w:rsid w:val="00A64519"/>
    <w:rsid w:val="00A74DA2"/>
    <w:rsid w:val="00A8089C"/>
    <w:rsid w:val="00AA21C4"/>
    <w:rsid w:val="00AA6491"/>
    <w:rsid w:val="00AB399E"/>
    <w:rsid w:val="00AC59D0"/>
    <w:rsid w:val="00AD16B1"/>
    <w:rsid w:val="00AD499C"/>
    <w:rsid w:val="00AF7B3A"/>
    <w:rsid w:val="00B0071D"/>
    <w:rsid w:val="00B00DC4"/>
    <w:rsid w:val="00B07412"/>
    <w:rsid w:val="00B13728"/>
    <w:rsid w:val="00B17E02"/>
    <w:rsid w:val="00B27BA9"/>
    <w:rsid w:val="00B3186E"/>
    <w:rsid w:val="00B36869"/>
    <w:rsid w:val="00B40007"/>
    <w:rsid w:val="00B43B31"/>
    <w:rsid w:val="00B47CFA"/>
    <w:rsid w:val="00B57F00"/>
    <w:rsid w:val="00B77B2A"/>
    <w:rsid w:val="00B82C22"/>
    <w:rsid w:val="00B93DBA"/>
    <w:rsid w:val="00B9440A"/>
    <w:rsid w:val="00BB2D2A"/>
    <w:rsid w:val="00BB45DA"/>
    <w:rsid w:val="00BB5DE8"/>
    <w:rsid w:val="00BC3E04"/>
    <w:rsid w:val="00BC6BE7"/>
    <w:rsid w:val="00BD58CF"/>
    <w:rsid w:val="00BF0C92"/>
    <w:rsid w:val="00C04CC1"/>
    <w:rsid w:val="00C333BB"/>
    <w:rsid w:val="00C4096C"/>
    <w:rsid w:val="00C50C6D"/>
    <w:rsid w:val="00C518E7"/>
    <w:rsid w:val="00C600D9"/>
    <w:rsid w:val="00C63E81"/>
    <w:rsid w:val="00C72E94"/>
    <w:rsid w:val="00C77A1A"/>
    <w:rsid w:val="00C8449A"/>
    <w:rsid w:val="00C92B22"/>
    <w:rsid w:val="00CB2978"/>
    <w:rsid w:val="00CB2D5D"/>
    <w:rsid w:val="00CC1384"/>
    <w:rsid w:val="00CC29CC"/>
    <w:rsid w:val="00CD3720"/>
    <w:rsid w:val="00CD38B3"/>
    <w:rsid w:val="00CF1848"/>
    <w:rsid w:val="00CF5C2F"/>
    <w:rsid w:val="00D01E15"/>
    <w:rsid w:val="00D039FD"/>
    <w:rsid w:val="00D04BCF"/>
    <w:rsid w:val="00D143D9"/>
    <w:rsid w:val="00D1544C"/>
    <w:rsid w:val="00D1645B"/>
    <w:rsid w:val="00D20559"/>
    <w:rsid w:val="00D31331"/>
    <w:rsid w:val="00D32950"/>
    <w:rsid w:val="00D3789F"/>
    <w:rsid w:val="00D4760C"/>
    <w:rsid w:val="00D47FC4"/>
    <w:rsid w:val="00D5511B"/>
    <w:rsid w:val="00D766F1"/>
    <w:rsid w:val="00DA7151"/>
    <w:rsid w:val="00DA7340"/>
    <w:rsid w:val="00DD5C79"/>
    <w:rsid w:val="00E022B9"/>
    <w:rsid w:val="00E146A7"/>
    <w:rsid w:val="00E14CAF"/>
    <w:rsid w:val="00E257C8"/>
    <w:rsid w:val="00E41512"/>
    <w:rsid w:val="00E4519A"/>
    <w:rsid w:val="00E749A2"/>
    <w:rsid w:val="00E853D5"/>
    <w:rsid w:val="00E97215"/>
    <w:rsid w:val="00E9773B"/>
    <w:rsid w:val="00EA6F42"/>
    <w:rsid w:val="00EB7F12"/>
    <w:rsid w:val="00EC13A3"/>
    <w:rsid w:val="00EC6E9D"/>
    <w:rsid w:val="00EC7C85"/>
    <w:rsid w:val="00EF1ED6"/>
    <w:rsid w:val="00F074ED"/>
    <w:rsid w:val="00F125EE"/>
    <w:rsid w:val="00F12E98"/>
    <w:rsid w:val="00F22029"/>
    <w:rsid w:val="00F227EC"/>
    <w:rsid w:val="00F44221"/>
    <w:rsid w:val="00F4427B"/>
    <w:rsid w:val="00F515FB"/>
    <w:rsid w:val="00F526BD"/>
    <w:rsid w:val="00F55FCD"/>
    <w:rsid w:val="00F630EA"/>
    <w:rsid w:val="00F7007E"/>
    <w:rsid w:val="00F73193"/>
    <w:rsid w:val="00F74F95"/>
    <w:rsid w:val="00F80705"/>
    <w:rsid w:val="00F84BD9"/>
    <w:rsid w:val="00FA1481"/>
    <w:rsid w:val="00FC55F5"/>
    <w:rsid w:val="00FF04E3"/>
    <w:rsid w:val="01066A48"/>
    <w:rsid w:val="01DA23AF"/>
    <w:rsid w:val="01DF5C17"/>
    <w:rsid w:val="01EF52DD"/>
    <w:rsid w:val="038C592B"/>
    <w:rsid w:val="04262EDA"/>
    <w:rsid w:val="044E0E32"/>
    <w:rsid w:val="0624707F"/>
    <w:rsid w:val="071E2D3E"/>
    <w:rsid w:val="08842525"/>
    <w:rsid w:val="098D7D07"/>
    <w:rsid w:val="09E662B2"/>
    <w:rsid w:val="0D18022F"/>
    <w:rsid w:val="0E0802A4"/>
    <w:rsid w:val="10C1424E"/>
    <w:rsid w:val="1164362A"/>
    <w:rsid w:val="11875983"/>
    <w:rsid w:val="12490E8B"/>
    <w:rsid w:val="12CC490F"/>
    <w:rsid w:val="13623BC5"/>
    <w:rsid w:val="13696833"/>
    <w:rsid w:val="13AE3193"/>
    <w:rsid w:val="15E03730"/>
    <w:rsid w:val="16465BE2"/>
    <w:rsid w:val="1C457D24"/>
    <w:rsid w:val="1E566E09"/>
    <w:rsid w:val="1EE5425B"/>
    <w:rsid w:val="234B4A63"/>
    <w:rsid w:val="289339E3"/>
    <w:rsid w:val="2A3F4BF5"/>
    <w:rsid w:val="2C5F2879"/>
    <w:rsid w:val="2D654973"/>
    <w:rsid w:val="2F1228D8"/>
    <w:rsid w:val="308415B4"/>
    <w:rsid w:val="323B2146"/>
    <w:rsid w:val="329655CE"/>
    <w:rsid w:val="32CB171C"/>
    <w:rsid w:val="33E17CDC"/>
    <w:rsid w:val="3558300F"/>
    <w:rsid w:val="35A00B33"/>
    <w:rsid w:val="37E172EC"/>
    <w:rsid w:val="392576AC"/>
    <w:rsid w:val="3C805325"/>
    <w:rsid w:val="3EDF5E34"/>
    <w:rsid w:val="3FC96FE3"/>
    <w:rsid w:val="40FE2CBD"/>
    <w:rsid w:val="42A3022B"/>
    <w:rsid w:val="45852FB7"/>
    <w:rsid w:val="489C30DE"/>
    <w:rsid w:val="48AC74A2"/>
    <w:rsid w:val="4AE72A13"/>
    <w:rsid w:val="4B0464C5"/>
    <w:rsid w:val="4B171811"/>
    <w:rsid w:val="4B5160DF"/>
    <w:rsid w:val="4D986247"/>
    <w:rsid w:val="4E33699D"/>
    <w:rsid w:val="51291D8A"/>
    <w:rsid w:val="51E23F34"/>
    <w:rsid w:val="551828FB"/>
    <w:rsid w:val="555C19F7"/>
    <w:rsid w:val="558403D1"/>
    <w:rsid w:val="56200181"/>
    <w:rsid w:val="562B7C58"/>
    <w:rsid w:val="56794E67"/>
    <w:rsid w:val="57706690"/>
    <w:rsid w:val="578E66D1"/>
    <w:rsid w:val="5797131D"/>
    <w:rsid w:val="58150BC0"/>
    <w:rsid w:val="587D4222"/>
    <w:rsid w:val="5B744111"/>
    <w:rsid w:val="5BC16F82"/>
    <w:rsid w:val="5C5B6DBD"/>
    <w:rsid w:val="5DEF3C61"/>
    <w:rsid w:val="60B97496"/>
    <w:rsid w:val="60E05AE3"/>
    <w:rsid w:val="60EC26DA"/>
    <w:rsid w:val="63BE035D"/>
    <w:rsid w:val="65240694"/>
    <w:rsid w:val="663C37BC"/>
    <w:rsid w:val="66BE2B7E"/>
    <w:rsid w:val="692D1AE1"/>
    <w:rsid w:val="6ACB15B2"/>
    <w:rsid w:val="6B516732"/>
    <w:rsid w:val="6B907E25"/>
    <w:rsid w:val="6D8A687E"/>
    <w:rsid w:val="708969EE"/>
    <w:rsid w:val="732676A9"/>
    <w:rsid w:val="73AA445A"/>
    <w:rsid w:val="744E597C"/>
    <w:rsid w:val="74542618"/>
    <w:rsid w:val="74942A15"/>
    <w:rsid w:val="74BA691F"/>
    <w:rsid w:val="77660698"/>
    <w:rsid w:val="788E6E42"/>
    <w:rsid w:val="79982FA7"/>
    <w:rsid w:val="7A0348C4"/>
    <w:rsid w:val="7A5E1AFB"/>
    <w:rsid w:val="7CA103C5"/>
    <w:rsid w:val="7DC60704"/>
    <w:rsid w:val="7F531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796F7A"/>
  <w15:docId w15:val="{407F11A3-6D7E-4778-B04C-C9AD08E1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uiPriority="9" w:qFormat="1"/>
    <w:lsdException w:name="heading 4" w:semiHidden="1" w:uiPriority="9"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semiHidden="1" w:qFormat="1"/>
    <w:lsdException w:name="header" w:semiHidden="1" w:qFormat="1"/>
    <w:lsdException w:name="footer" w:semiHidden="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unhideWhenUsed="1"/>
    <w:lsdException w:name="annotation reference" w:semiHidden="1" w:unhideWhenUsed="1" w:qFormat="1"/>
    <w:lsdException w:name="line number" w:semiHidden="1" w:unhideWhenUsed="1"/>
    <w:lsdException w:name="page number" w:semiHidden="1" w:qFormat="1"/>
    <w:lsdException w:name="endnote reference" w:semiHidden="1"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semiHidden="1" w:qFormat="1"/>
    <w:lsdException w:name="Closing" w:semiHidden="1" w:qFormat="1"/>
    <w:lsdException w:name="Signature" w:semiHidden="1" w:qFormat="1"/>
    <w:lsdException w:name="Default Paragraph Font" w:semiHidden="1" w:uiPriority="1" w:unhideWhenUsed="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semiHidden="1" w:qFormat="1"/>
    <w:lsdException w:name="FollowedHyperlink" w:semiHidden="1" w:unhideWhenUsed="1" w:qFormat="1"/>
    <w:lsdException w:name="Strong" w:qFormat="1"/>
    <w:lsdException w:name="Emphasis"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rFonts w:eastAsia="Times New Roman"/>
      <w:sz w:val="24"/>
      <w:lang w:eastAsia="en-US"/>
    </w:rPr>
  </w:style>
  <w:style w:type="paragraph" w:styleId="1">
    <w:name w:val="heading 1"/>
    <w:basedOn w:val="a1"/>
    <w:next w:val="a1"/>
    <w:link w:val="10"/>
    <w:semiHidden/>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link w:val="32"/>
    <w:uiPriority w:val="9"/>
    <w:qFormat/>
    <w:pPr>
      <w:keepNext/>
      <w:spacing w:line="480" w:lineRule="auto"/>
      <w:outlineLvl w:val="2"/>
    </w:pPr>
    <w:rPr>
      <w:rFonts w:ascii="Times" w:eastAsia="Times" w:hAnsi="Times"/>
      <w:b/>
    </w:rPr>
  </w:style>
  <w:style w:type="paragraph" w:styleId="41">
    <w:name w:val="heading 4"/>
    <w:basedOn w:val="a1"/>
    <w:next w:val="a1"/>
    <w:link w:val="42"/>
    <w:uiPriority w:val="9"/>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33">
    <w:name w:val="List 3"/>
    <w:basedOn w:val="a1"/>
    <w:semiHidden/>
    <w:qFormat/>
    <w:pPr>
      <w:ind w:left="1080" w:hanging="360"/>
      <w:contextualSpacing/>
    </w:pPr>
  </w:style>
  <w:style w:type="paragraph" w:styleId="TOC7">
    <w:name w:val="toc 7"/>
    <w:basedOn w:val="a1"/>
    <w:next w:val="a1"/>
    <w:semiHidden/>
    <w:qFormat/>
    <w:pPr>
      <w:ind w:left="1440"/>
    </w:pPr>
  </w:style>
  <w:style w:type="paragraph" w:styleId="2">
    <w:name w:val="List Number 2"/>
    <w:basedOn w:val="a1"/>
    <w:semiHidden/>
    <w:qFormat/>
    <w:pPr>
      <w:numPr>
        <w:numId w:val="1"/>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2"/>
      </w:numPr>
      <w:contextualSpacing/>
    </w:pPr>
  </w:style>
  <w:style w:type="paragraph" w:styleId="81">
    <w:name w:val="index 8"/>
    <w:basedOn w:val="a1"/>
    <w:next w:val="a1"/>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3"/>
      </w:numPr>
      <w:contextualSpacing/>
    </w:pPr>
  </w:style>
  <w:style w:type="paragraph" w:styleId="ac">
    <w:name w:val="Normal Indent"/>
    <w:basedOn w:val="a1"/>
    <w:semiHidden/>
    <w:qFormat/>
    <w:pPr>
      <w:ind w:left="720"/>
    </w:pPr>
  </w:style>
  <w:style w:type="paragraph" w:styleId="ad">
    <w:name w:val="caption"/>
    <w:basedOn w:val="a1"/>
    <w:next w:val="a1"/>
    <w:semiHidden/>
    <w:qFormat/>
    <w:rPr>
      <w:b/>
      <w:bCs/>
      <w:sz w:val="20"/>
    </w:rPr>
  </w:style>
  <w:style w:type="paragraph" w:styleId="53">
    <w:name w:val="index 5"/>
    <w:basedOn w:val="a1"/>
    <w:next w:val="a1"/>
    <w:semiHidden/>
    <w:qFormat/>
    <w:pPr>
      <w:ind w:left="1200" w:hanging="240"/>
    </w:pPr>
  </w:style>
  <w:style w:type="paragraph" w:styleId="a0">
    <w:name w:val="List Bullet"/>
    <w:basedOn w:val="a1"/>
    <w:semiHidden/>
    <w:qFormat/>
    <w:pPr>
      <w:numPr>
        <w:numId w:val="4"/>
      </w:numPr>
      <w:contextualSpacing/>
    </w:pPr>
  </w:style>
  <w:style w:type="paragraph" w:styleId="ae">
    <w:name w:val="envelope address"/>
    <w:basedOn w:val="a1"/>
    <w:semiHidden/>
    <w:qFormat/>
    <w:pPr>
      <w:framePr w:w="7920" w:h="1980" w:hRule="exact" w:hSpace="180" w:wrap="auto" w:hAnchor="page" w:xAlign="center" w:yAlign="bottom"/>
      <w:ind w:left="2880"/>
    </w:pPr>
    <w:rPr>
      <w:rFonts w:ascii="Cambria" w:hAnsi="Cambria"/>
      <w:szCs w:val="24"/>
    </w:rPr>
  </w:style>
  <w:style w:type="paragraph" w:styleId="af">
    <w:name w:val="Document Map"/>
    <w:basedOn w:val="a1"/>
    <w:link w:val="af0"/>
    <w:semiHidden/>
    <w:qFormat/>
    <w:rPr>
      <w:rFonts w:ascii="Tahoma" w:hAnsi="Tahoma" w:cs="Tahoma"/>
      <w:sz w:val="16"/>
      <w:szCs w:val="16"/>
    </w:rPr>
  </w:style>
  <w:style w:type="paragraph" w:styleId="af1">
    <w:name w:val="toa heading"/>
    <w:basedOn w:val="a1"/>
    <w:next w:val="a1"/>
    <w:semiHidden/>
    <w:qFormat/>
    <w:pPr>
      <w:spacing w:before="120"/>
    </w:pPr>
    <w:rPr>
      <w:rFonts w:ascii="Cambria" w:hAnsi="Cambria"/>
      <w:b/>
      <w:bCs/>
      <w:szCs w:val="24"/>
    </w:rPr>
  </w:style>
  <w:style w:type="paragraph" w:styleId="af2">
    <w:name w:val="annotation text"/>
    <w:basedOn w:val="a1"/>
    <w:link w:val="af3"/>
    <w:semiHidden/>
    <w:qFormat/>
    <w:rPr>
      <w:sz w:val="20"/>
    </w:rPr>
  </w:style>
  <w:style w:type="paragraph" w:styleId="61">
    <w:name w:val="index 6"/>
    <w:basedOn w:val="a1"/>
    <w:next w:val="a1"/>
    <w:semiHidden/>
    <w:qFormat/>
    <w:pPr>
      <w:ind w:left="1440" w:hanging="240"/>
    </w:pPr>
  </w:style>
  <w:style w:type="paragraph" w:styleId="af4">
    <w:name w:val="Salutation"/>
    <w:basedOn w:val="a1"/>
    <w:next w:val="a1"/>
    <w:link w:val="af5"/>
    <w:semiHidden/>
    <w:qFormat/>
  </w:style>
  <w:style w:type="paragraph" w:styleId="34">
    <w:name w:val="Body Text 3"/>
    <w:basedOn w:val="a1"/>
    <w:link w:val="35"/>
    <w:semiHidden/>
    <w:qFormat/>
    <w:pPr>
      <w:spacing w:after="120"/>
    </w:pPr>
    <w:rPr>
      <w:sz w:val="16"/>
      <w:szCs w:val="16"/>
    </w:rPr>
  </w:style>
  <w:style w:type="paragraph" w:styleId="af6">
    <w:name w:val="Closing"/>
    <w:basedOn w:val="a1"/>
    <w:link w:val="af7"/>
    <w:semiHidden/>
    <w:qFormat/>
    <w:pPr>
      <w:ind w:left="4320"/>
    </w:pPr>
  </w:style>
  <w:style w:type="paragraph" w:styleId="30">
    <w:name w:val="List Bullet 3"/>
    <w:basedOn w:val="a1"/>
    <w:semiHidden/>
    <w:qFormat/>
    <w:pPr>
      <w:numPr>
        <w:numId w:val="5"/>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qFormat/>
    <w:pPr>
      <w:spacing w:after="120"/>
      <w:ind w:left="360"/>
    </w:pPr>
  </w:style>
  <w:style w:type="paragraph" w:styleId="3">
    <w:name w:val="List Number 3"/>
    <w:basedOn w:val="a1"/>
    <w:semiHidden/>
    <w:qFormat/>
    <w:pPr>
      <w:numPr>
        <w:numId w:val="6"/>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7"/>
      </w:numPr>
      <w:contextualSpacing/>
    </w:pPr>
  </w:style>
  <w:style w:type="paragraph" w:styleId="HTML">
    <w:name w:val="HTML Address"/>
    <w:basedOn w:val="a1"/>
    <w:link w:val="HTML0"/>
    <w:semiHidden/>
    <w:qFormat/>
    <w:rPr>
      <w:i/>
      <w:iCs/>
    </w:rPr>
  </w:style>
  <w:style w:type="paragraph" w:styleId="43">
    <w:name w:val="index 4"/>
    <w:basedOn w:val="a1"/>
    <w:next w:val="a1"/>
    <w:semiHidden/>
    <w:qFormat/>
    <w:pPr>
      <w:ind w:left="960" w:hanging="240"/>
    </w:pPr>
  </w:style>
  <w:style w:type="paragraph" w:styleId="TOC5">
    <w:name w:val="toc 5"/>
    <w:basedOn w:val="a1"/>
    <w:next w:val="a1"/>
    <w:semiHidden/>
    <w:qFormat/>
    <w:pPr>
      <w:ind w:left="960"/>
    </w:pPr>
  </w:style>
  <w:style w:type="paragraph" w:styleId="TOC3">
    <w:name w:val="toc 3"/>
    <w:basedOn w:val="a1"/>
    <w:next w:val="a1"/>
    <w:semiHidden/>
    <w:qFormat/>
    <w:pPr>
      <w:ind w:left="480"/>
    </w:pPr>
  </w:style>
  <w:style w:type="paragraph" w:styleId="afe">
    <w:name w:val="Plain Text"/>
    <w:basedOn w:val="a1"/>
    <w:link w:val="aff"/>
    <w:semiHidden/>
    <w:qFormat/>
    <w:rPr>
      <w:rFonts w:ascii="Courier New" w:hAnsi="Courier New" w:cs="Courier New"/>
      <w:sz w:val="20"/>
    </w:rPr>
  </w:style>
  <w:style w:type="paragraph" w:styleId="50">
    <w:name w:val="List Bullet 5"/>
    <w:basedOn w:val="a1"/>
    <w:semiHidden/>
    <w:qFormat/>
    <w:pPr>
      <w:numPr>
        <w:numId w:val="8"/>
      </w:numPr>
      <w:contextualSpacing/>
    </w:pPr>
  </w:style>
  <w:style w:type="paragraph" w:styleId="4">
    <w:name w:val="List Number 4"/>
    <w:basedOn w:val="a1"/>
    <w:semiHidden/>
    <w:qFormat/>
    <w:pPr>
      <w:numPr>
        <w:numId w:val="9"/>
      </w:numPr>
      <w:contextualSpacing/>
    </w:pPr>
  </w:style>
  <w:style w:type="paragraph" w:styleId="TOC8">
    <w:name w:val="toc 8"/>
    <w:basedOn w:val="a1"/>
    <w:next w:val="a1"/>
    <w:semiHidden/>
    <w:qFormat/>
    <w:pPr>
      <w:ind w:left="1680"/>
    </w:pPr>
  </w:style>
  <w:style w:type="paragraph" w:styleId="36">
    <w:name w:val="index 3"/>
    <w:basedOn w:val="a1"/>
    <w:next w:val="a1"/>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rPr>
      <w:sz w:val="20"/>
    </w:rPr>
  </w:style>
  <w:style w:type="paragraph" w:styleId="54">
    <w:name w:val="List Continue 5"/>
    <w:basedOn w:val="a1"/>
    <w:semiHidden/>
    <w:qFormat/>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semiHidden/>
    <w:qFormat/>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semiHidden/>
    <w:qFormat/>
    <w:pPr>
      <w:tabs>
        <w:tab w:val="center" w:pos="4680"/>
        <w:tab w:val="right" w:pos="9360"/>
      </w:tabs>
    </w:pPr>
  </w:style>
  <w:style w:type="paragraph" w:styleId="affb">
    <w:name w:val="Signature"/>
    <w:basedOn w:val="a1"/>
    <w:link w:val="affc"/>
    <w:semiHidden/>
    <w:qFormat/>
    <w:pPr>
      <w:ind w:left="4320"/>
    </w:pPr>
  </w:style>
  <w:style w:type="paragraph" w:styleId="TOC1">
    <w:name w:val="toc 1"/>
    <w:basedOn w:val="a1"/>
    <w:next w:val="a1"/>
    <w:semiHidden/>
    <w:qFormat/>
  </w:style>
  <w:style w:type="paragraph" w:styleId="44">
    <w:name w:val="List Continue 4"/>
    <w:basedOn w:val="a1"/>
    <w:semiHidden/>
    <w:qFormat/>
    <w:pPr>
      <w:spacing w:after="120"/>
      <w:ind w:left="1440"/>
      <w:contextualSpacing/>
    </w:pPr>
  </w:style>
  <w:style w:type="paragraph" w:styleId="TOC4">
    <w:name w:val="toc 4"/>
    <w:basedOn w:val="a1"/>
    <w:next w:val="a1"/>
    <w:semiHidden/>
    <w:qFormat/>
    <w:pPr>
      <w:ind w:left="720"/>
    </w:pPr>
  </w:style>
  <w:style w:type="paragraph" w:styleId="affd">
    <w:name w:val="index heading"/>
    <w:basedOn w:val="a1"/>
    <w:next w:val="11"/>
    <w:semiHidden/>
    <w:qFormat/>
    <w:rPr>
      <w:rFonts w:ascii="Cambria" w:hAnsi="Cambria"/>
      <w:b/>
      <w:bCs/>
    </w:rPr>
  </w:style>
  <w:style w:type="paragraph" w:styleId="11">
    <w:name w:val="index 1"/>
    <w:basedOn w:val="a1"/>
    <w:next w:val="a1"/>
    <w:semiHidden/>
    <w:qFormat/>
    <w:pPr>
      <w:ind w:left="240" w:hanging="240"/>
    </w:pPr>
  </w:style>
  <w:style w:type="paragraph" w:styleId="affe">
    <w:name w:val="Subtitle"/>
    <w:basedOn w:val="a1"/>
    <w:next w:val="a1"/>
    <w:link w:val="afff"/>
    <w:semiHidden/>
    <w:qFormat/>
    <w:pPr>
      <w:spacing w:after="60"/>
      <w:jc w:val="center"/>
      <w:outlineLvl w:val="1"/>
    </w:pPr>
    <w:rPr>
      <w:rFonts w:ascii="Cambria" w:hAnsi="Cambria"/>
      <w:szCs w:val="24"/>
    </w:rPr>
  </w:style>
  <w:style w:type="paragraph" w:styleId="5">
    <w:name w:val="List Number 5"/>
    <w:basedOn w:val="a1"/>
    <w:semiHidden/>
    <w:qFormat/>
    <w:pPr>
      <w:numPr>
        <w:numId w:val="10"/>
      </w:numPr>
      <w:contextualSpacing/>
    </w:pPr>
  </w:style>
  <w:style w:type="paragraph" w:styleId="afff0">
    <w:name w:val="List"/>
    <w:basedOn w:val="a1"/>
    <w:semiHidden/>
    <w:qFormat/>
    <w:pPr>
      <w:ind w:left="360" w:hanging="360"/>
      <w:contextualSpacing/>
    </w:pPr>
  </w:style>
  <w:style w:type="paragraph" w:styleId="afff1">
    <w:name w:val="footnote text"/>
    <w:basedOn w:val="a1"/>
    <w:link w:val="afff2"/>
    <w:semiHidden/>
    <w:qFormat/>
    <w:rPr>
      <w:sz w:val="20"/>
    </w:rPr>
  </w:style>
  <w:style w:type="paragraph" w:styleId="TOC6">
    <w:name w:val="toc 6"/>
    <w:basedOn w:val="a1"/>
    <w:next w:val="a1"/>
    <w:semiHidden/>
    <w:qFormat/>
    <w:pPr>
      <w:ind w:left="1200"/>
    </w:pPr>
  </w:style>
  <w:style w:type="paragraph" w:styleId="55">
    <w:name w:val="List 5"/>
    <w:basedOn w:val="a1"/>
    <w:semiHidden/>
    <w:qFormat/>
    <w:pPr>
      <w:ind w:left="1800" w:hanging="360"/>
      <w:contextualSpacing/>
    </w:pPr>
  </w:style>
  <w:style w:type="paragraph" w:styleId="37">
    <w:name w:val="Body Text Indent 3"/>
    <w:basedOn w:val="a1"/>
    <w:link w:val="38"/>
    <w:semiHidden/>
    <w:qFormat/>
    <w:pPr>
      <w:spacing w:after="120"/>
      <w:ind w:left="360"/>
    </w:pPr>
    <w:rPr>
      <w:sz w:val="16"/>
      <w:szCs w:val="16"/>
    </w:rPr>
  </w:style>
  <w:style w:type="paragraph" w:styleId="71">
    <w:name w:val="index 7"/>
    <w:basedOn w:val="a1"/>
    <w:next w:val="a1"/>
    <w:semiHidden/>
    <w:qFormat/>
    <w:pPr>
      <w:ind w:left="1680" w:hanging="240"/>
    </w:pPr>
  </w:style>
  <w:style w:type="paragraph" w:styleId="91">
    <w:name w:val="index 9"/>
    <w:basedOn w:val="a1"/>
    <w:next w:val="a1"/>
    <w:semiHidden/>
    <w:qFormat/>
    <w:pPr>
      <w:ind w:left="2160" w:hanging="240"/>
    </w:pPr>
  </w:style>
  <w:style w:type="paragraph" w:styleId="afff3">
    <w:name w:val="table of figures"/>
    <w:basedOn w:val="a1"/>
    <w:next w:val="a1"/>
    <w:semiHidden/>
    <w:qFormat/>
  </w:style>
  <w:style w:type="paragraph" w:styleId="TOC2">
    <w:name w:val="toc 2"/>
    <w:basedOn w:val="a1"/>
    <w:next w:val="a1"/>
    <w:semiHidden/>
    <w:qFormat/>
    <w:pPr>
      <w:ind w:left="240"/>
    </w:pPr>
  </w:style>
  <w:style w:type="paragraph" w:styleId="TOC9">
    <w:name w:val="toc 9"/>
    <w:basedOn w:val="a1"/>
    <w:next w:val="a1"/>
    <w:semiHidden/>
    <w:qFormat/>
    <w:pPr>
      <w:ind w:left="1920"/>
    </w:pPr>
  </w:style>
  <w:style w:type="paragraph" w:styleId="26">
    <w:name w:val="Body Text 2"/>
    <w:basedOn w:val="a1"/>
    <w:link w:val="27"/>
    <w:semiHidden/>
    <w:qFormat/>
    <w:pPr>
      <w:spacing w:after="120" w:line="480" w:lineRule="auto"/>
    </w:pPr>
  </w:style>
  <w:style w:type="paragraph" w:styleId="45">
    <w:name w:val="List 4"/>
    <w:basedOn w:val="a1"/>
    <w:semiHidden/>
    <w:qFormat/>
    <w:pPr>
      <w:ind w:left="1440" w:hanging="360"/>
      <w:contextualSpacing/>
    </w:pPr>
  </w:style>
  <w:style w:type="paragraph" w:styleId="28">
    <w:name w:val="List Continue 2"/>
    <w:basedOn w:val="a1"/>
    <w:semiHidden/>
    <w:qFormat/>
    <w:pPr>
      <w:spacing w:after="120"/>
      <w:ind w:left="720"/>
      <w:contextualSpacing/>
    </w:pPr>
  </w:style>
  <w:style w:type="paragraph" w:styleId="afff4">
    <w:name w:val="Message Header"/>
    <w:basedOn w:val="a1"/>
    <w:link w:val="afff5"/>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cs="Courier New"/>
      <w:sz w:val="20"/>
    </w:rPr>
  </w:style>
  <w:style w:type="paragraph" w:styleId="afff6">
    <w:name w:val="Normal (Web)"/>
    <w:basedOn w:val="a1"/>
    <w:semiHidden/>
    <w:qFormat/>
    <w:rPr>
      <w:szCs w:val="24"/>
    </w:rPr>
  </w:style>
  <w:style w:type="paragraph" w:styleId="39">
    <w:name w:val="List Continue 3"/>
    <w:basedOn w:val="a1"/>
    <w:semiHidden/>
    <w:qFormat/>
    <w:pPr>
      <w:spacing w:after="120"/>
      <w:ind w:left="1080"/>
      <w:contextualSpacing/>
    </w:pPr>
  </w:style>
  <w:style w:type="paragraph" w:styleId="29">
    <w:name w:val="index 2"/>
    <w:basedOn w:val="a1"/>
    <w:next w:val="a1"/>
    <w:semiHidden/>
    <w:qFormat/>
    <w:pPr>
      <w:ind w:left="480" w:hanging="240"/>
    </w:pPr>
  </w:style>
  <w:style w:type="paragraph" w:styleId="afff7">
    <w:name w:val="Title"/>
    <w:basedOn w:val="a1"/>
    <w:next w:val="a1"/>
    <w:link w:val="afff8"/>
    <w:semiHidden/>
    <w:qFormat/>
    <w:pPr>
      <w:spacing w:before="240" w:after="60"/>
      <w:jc w:val="center"/>
      <w:outlineLvl w:val="0"/>
    </w:pPr>
    <w:rPr>
      <w:rFonts w:ascii="Cambria" w:hAnsi="Cambria"/>
      <w:b/>
      <w:bCs/>
      <w:kern w:val="28"/>
      <w:sz w:val="32"/>
      <w:szCs w:val="32"/>
    </w:rPr>
  </w:style>
  <w:style w:type="paragraph" w:styleId="afff9">
    <w:name w:val="annotation subject"/>
    <w:basedOn w:val="af2"/>
    <w:next w:val="af2"/>
    <w:link w:val="afffa"/>
    <w:semiHidden/>
    <w:qFormat/>
    <w:rPr>
      <w:b/>
      <w:bCs/>
    </w:rPr>
  </w:style>
  <w:style w:type="paragraph" w:styleId="afffb">
    <w:name w:val="Body Text First Indent"/>
    <w:basedOn w:val="af8"/>
    <w:link w:val="afffc"/>
    <w:semiHidden/>
    <w:qFormat/>
    <w:pPr>
      <w:ind w:firstLine="210"/>
    </w:pPr>
  </w:style>
  <w:style w:type="paragraph" w:styleId="2a">
    <w:name w:val="Body Text First Indent 2"/>
    <w:basedOn w:val="afa"/>
    <w:link w:val="2b"/>
    <w:semiHidden/>
    <w:qFormat/>
    <w:pPr>
      <w:ind w:firstLine="210"/>
    </w:pPr>
  </w:style>
  <w:style w:type="table" w:styleId="afffd">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page number"/>
    <w:basedOn w:val="a2"/>
    <w:semiHidden/>
    <w:qFormat/>
  </w:style>
  <w:style w:type="character" w:styleId="affff">
    <w:name w:val="FollowedHyperlink"/>
    <w:semiHidden/>
    <w:unhideWhenUsed/>
    <w:qFormat/>
    <w:rPr>
      <w:color w:val="800080"/>
      <w:u w:val="single"/>
    </w:rPr>
  </w:style>
  <w:style w:type="character" w:styleId="affff0">
    <w:name w:val="Hyperlink"/>
    <w:semiHidden/>
    <w:qFormat/>
    <w:rPr>
      <w:color w:val="0000FF"/>
      <w:u w:val="single"/>
    </w:rPr>
  </w:style>
  <w:style w:type="character" w:styleId="affff1">
    <w:name w:val="annotation reference"/>
    <w:semiHidden/>
    <w:unhideWhenUsed/>
    <w:qFormat/>
    <w:rPr>
      <w:sz w:val="16"/>
      <w:szCs w:val="16"/>
    </w:rPr>
  </w:style>
  <w:style w:type="character" w:customStyle="1" w:styleId="10">
    <w:name w:val="标题 1 字符"/>
    <w:link w:val="1"/>
    <w:semiHidden/>
    <w:qFormat/>
    <w:rPr>
      <w:b/>
      <w:bCs/>
      <w:kern w:val="32"/>
      <w:sz w:val="24"/>
      <w:szCs w:val="24"/>
    </w:rPr>
  </w:style>
  <w:style w:type="character" w:customStyle="1" w:styleId="22">
    <w:name w:val="标题 2 字符"/>
    <w:link w:val="21"/>
    <w:semiHidden/>
    <w:qFormat/>
    <w:rPr>
      <w:rFonts w:ascii="Cambria" w:hAnsi="Cambria"/>
      <w:b/>
      <w:bCs/>
      <w:i/>
      <w:iCs/>
      <w:sz w:val="28"/>
      <w:szCs w:val="28"/>
    </w:rPr>
  </w:style>
  <w:style w:type="character" w:customStyle="1" w:styleId="52">
    <w:name w:val="标题 5 字符"/>
    <w:link w:val="51"/>
    <w:semiHidden/>
    <w:qFormat/>
    <w:rPr>
      <w:rFonts w:ascii="Calibri" w:hAnsi="Calibri"/>
      <w:b/>
      <w:bCs/>
      <w:i/>
      <w:iCs/>
      <w:sz w:val="26"/>
      <w:szCs w:val="26"/>
    </w:rPr>
  </w:style>
  <w:style w:type="character" w:customStyle="1" w:styleId="60">
    <w:name w:val="标题 6 字符"/>
    <w:link w:val="6"/>
    <w:semiHidden/>
    <w:qFormat/>
    <w:rPr>
      <w:rFonts w:ascii="Calibri" w:hAnsi="Calibri"/>
      <w:b/>
      <w:bCs/>
      <w:sz w:val="22"/>
      <w:szCs w:val="22"/>
    </w:rPr>
  </w:style>
  <w:style w:type="character" w:customStyle="1" w:styleId="70">
    <w:name w:val="标题 7 字符"/>
    <w:link w:val="7"/>
    <w:semiHidden/>
    <w:qFormat/>
    <w:rPr>
      <w:rFonts w:ascii="Calibri" w:hAnsi="Calibri"/>
      <w:sz w:val="24"/>
      <w:szCs w:val="24"/>
    </w:rPr>
  </w:style>
  <w:style w:type="character" w:customStyle="1" w:styleId="80">
    <w:name w:val="标题 8 字符"/>
    <w:link w:val="8"/>
    <w:semiHidden/>
    <w:qFormat/>
    <w:rPr>
      <w:rFonts w:ascii="Calibri" w:hAnsi="Calibri"/>
      <w:i/>
      <w:iCs/>
      <w:sz w:val="24"/>
      <w:szCs w:val="24"/>
    </w:rPr>
  </w:style>
  <w:style w:type="character" w:customStyle="1" w:styleId="90">
    <w:name w:val="标题 9 字符"/>
    <w:link w:val="9"/>
    <w:semiHidden/>
    <w:qFormat/>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qFormat/>
    <w:pPr>
      <w:ind w:firstLine="480"/>
    </w:pPr>
  </w:style>
  <w:style w:type="paragraph" w:customStyle="1" w:styleId="SMcaption">
    <w:name w:val="SM caption"/>
    <w:basedOn w:val="SMText"/>
    <w:qFormat/>
    <w:pPr>
      <w:ind w:firstLine="0"/>
    </w:pPr>
  </w:style>
  <w:style w:type="character" w:customStyle="1" w:styleId="aff5">
    <w:name w:val="批注框文本 字符"/>
    <w:link w:val="aff4"/>
    <w:semiHidden/>
    <w:qFormat/>
    <w:rPr>
      <w:rFonts w:ascii="Tahoma" w:hAnsi="Tahoma" w:cs="Tahoma"/>
      <w:sz w:val="16"/>
      <w:szCs w:val="16"/>
    </w:rPr>
  </w:style>
  <w:style w:type="paragraph" w:customStyle="1" w:styleId="12">
    <w:name w:val="书目1"/>
    <w:basedOn w:val="a1"/>
    <w:next w:val="a1"/>
    <w:uiPriority w:val="37"/>
    <w:semiHidden/>
    <w:qFormat/>
  </w:style>
  <w:style w:type="character" w:customStyle="1" w:styleId="af9">
    <w:name w:val="正文文本 字符"/>
    <w:link w:val="af8"/>
    <w:semiHidden/>
    <w:qFormat/>
    <w:rPr>
      <w:sz w:val="24"/>
    </w:rPr>
  </w:style>
  <w:style w:type="character" w:customStyle="1" w:styleId="27">
    <w:name w:val="正文文本 2 字符"/>
    <w:link w:val="26"/>
    <w:semiHidden/>
    <w:qFormat/>
    <w:rPr>
      <w:sz w:val="24"/>
    </w:rPr>
  </w:style>
  <w:style w:type="character" w:customStyle="1" w:styleId="35">
    <w:name w:val="正文文本 3 字符"/>
    <w:link w:val="34"/>
    <w:semiHidden/>
    <w:qFormat/>
    <w:rPr>
      <w:sz w:val="16"/>
      <w:szCs w:val="16"/>
    </w:rPr>
  </w:style>
  <w:style w:type="character" w:customStyle="1" w:styleId="afffc">
    <w:name w:val="正文文本首行缩进 字符"/>
    <w:link w:val="afffb"/>
    <w:semiHidden/>
    <w:qFormat/>
    <w:rPr>
      <w:sz w:val="24"/>
    </w:rPr>
  </w:style>
  <w:style w:type="character" w:customStyle="1" w:styleId="afb">
    <w:name w:val="正文文本缩进 字符"/>
    <w:link w:val="afa"/>
    <w:semiHidden/>
    <w:qFormat/>
    <w:rPr>
      <w:sz w:val="24"/>
    </w:rPr>
  </w:style>
  <w:style w:type="character" w:customStyle="1" w:styleId="2b">
    <w:name w:val="正文文本首行缩进 2 字符"/>
    <w:link w:val="2a"/>
    <w:semiHidden/>
    <w:qFormat/>
    <w:rPr>
      <w:sz w:val="24"/>
    </w:rPr>
  </w:style>
  <w:style w:type="character" w:customStyle="1" w:styleId="25">
    <w:name w:val="正文文本缩进 2 字符"/>
    <w:link w:val="24"/>
    <w:semiHidden/>
    <w:qFormat/>
    <w:rPr>
      <w:sz w:val="24"/>
    </w:rPr>
  </w:style>
  <w:style w:type="character" w:customStyle="1" w:styleId="38">
    <w:name w:val="正文文本缩进 3 字符"/>
    <w:link w:val="37"/>
    <w:semiHidden/>
    <w:qFormat/>
    <w:rPr>
      <w:sz w:val="16"/>
      <w:szCs w:val="16"/>
    </w:rPr>
  </w:style>
  <w:style w:type="character" w:customStyle="1" w:styleId="af7">
    <w:name w:val="结束语 字符"/>
    <w:link w:val="af6"/>
    <w:semiHidden/>
    <w:qFormat/>
    <w:rPr>
      <w:sz w:val="24"/>
    </w:rPr>
  </w:style>
  <w:style w:type="character" w:customStyle="1" w:styleId="af3">
    <w:name w:val="批注文字 字符"/>
    <w:basedOn w:val="a2"/>
    <w:link w:val="af2"/>
    <w:semiHidden/>
    <w:qFormat/>
  </w:style>
  <w:style w:type="character" w:customStyle="1" w:styleId="afffa">
    <w:name w:val="批注主题 字符"/>
    <w:link w:val="afff9"/>
    <w:semiHidden/>
    <w:qFormat/>
    <w:rPr>
      <w:b/>
      <w:bCs/>
    </w:rPr>
  </w:style>
  <w:style w:type="character" w:customStyle="1" w:styleId="aff1">
    <w:name w:val="日期 字符"/>
    <w:link w:val="aff0"/>
    <w:semiHidden/>
    <w:qFormat/>
    <w:rPr>
      <w:sz w:val="24"/>
    </w:rPr>
  </w:style>
  <w:style w:type="character" w:customStyle="1" w:styleId="af0">
    <w:name w:val="文档结构图 字符"/>
    <w:link w:val="af"/>
    <w:semiHidden/>
    <w:qFormat/>
    <w:rPr>
      <w:rFonts w:ascii="Tahoma" w:hAnsi="Tahoma" w:cs="Tahoma"/>
      <w:sz w:val="16"/>
      <w:szCs w:val="16"/>
    </w:rPr>
  </w:style>
  <w:style w:type="character" w:customStyle="1" w:styleId="ab">
    <w:name w:val="电子邮件签名 字符"/>
    <w:link w:val="aa"/>
    <w:semiHidden/>
    <w:qFormat/>
    <w:rPr>
      <w:sz w:val="24"/>
    </w:rPr>
  </w:style>
  <w:style w:type="character" w:customStyle="1" w:styleId="aff3">
    <w:name w:val="尾注文本 字符"/>
    <w:basedOn w:val="a2"/>
    <w:link w:val="aff2"/>
    <w:semiHidden/>
    <w:qFormat/>
  </w:style>
  <w:style w:type="character" w:customStyle="1" w:styleId="aff7">
    <w:name w:val="页脚 字符"/>
    <w:link w:val="aff6"/>
    <w:semiHidden/>
    <w:qFormat/>
    <w:rPr>
      <w:sz w:val="24"/>
    </w:rPr>
  </w:style>
  <w:style w:type="character" w:customStyle="1" w:styleId="afff2">
    <w:name w:val="脚注文本 字符"/>
    <w:basedOn w:val="a2"/>
    <w:link w:val="afff1"/>
    <w:semiHidden/>
    <w:qFormat/>
  </w:style>
  <w:style w:type="character" w:customStyle="1" w:styleId="affa">
    <w:name w:val="页眉 字符"/>
    <w:link w:val="aff9"/>
    <w:semiHidden/>
    <w:qFormat/>
    <w:rPr>
      <w:sz w:val="24"/>
    </w:rPr>
  </w:style>
  <w:style w:type="character" w:customStyle="1" w:styleId="HTML0">
    <w:name w:val="HTML 地址 字符"/>
    <w:link w:val="HTML"/>
    <w:semiHidden/>
    <w:qFormat/>
    <w:rPr>
      <w:i/>
      <w:iCs/>
      <w:sz w:val="24"/>
    </w:rPr>
  </w:style>
  <w:style w:type="character" w:customStyle="1" w:styleId="HTML2">
    <w:name w:val="HTML 预设格式 字符"/>
    <w:link w:val="HTML1"/>
    <w:semiHidden/>
    <w:qFormat/>
    <w:rPr>
      <w:rFonts w:ascii="Courier New" w:hAnsi="Courier New" w:cs="Courier New"/>
    </w:rPr>
  </w:style>
  <w:style w:type="paragraph" w:styleId="affff2">
    <w:name w:val="Intense Quote"/>
    <w:basedOn w:val="a1"/>
    <w:next w:val="a1"/>
    <w:link w:val="affff3"/>
    <w:uiPriority w:val="30"/>
    <w:semiHidden/>
    <w:qFormat/>
    <w:pPr>
      <w:pBdr>
        <w:bottom w:val="single" w:sz="4" w:space="4" w:color="4F81BD"/>
      </w:pBdr>
      <w:spacing w:before="200" w:after="280"/>
      <w:ind w:left="936" w:right="936"/>
    </w:pPr>
    <w:rPr>
      <w:b/>
      <w:bCs/>
      <w:i/>
      <w:iCs/>
      <w:color w:val="4F81BD"/>
    </w:rPr>
  </w:style>
  <w:style w:type="character" w:customStyle="1" w:styleId="affff3">
    <w:name w:val="明显引用 字符"/>
    <w:link w:val="affff2"/>
    <w:uiPriority w:val="30"/>
    <w:semiHidden/>
    <w:qFormat/>
    <w:rPr>
      <w:b/>
      <w:bCs/>
      <w:i/>
      <w:iCs/>
      <w:color w:val="4F81BD"/>
      <w:sz w:val="24"/>
    </w:rPr>
  </w:style>
  <w:style w:type="paragraph" w:styleId="affff4">
    <w:name w:val="List Paragraph"/>
    <w:basedOn w:val="a1"/>
    <w:uiPriority w:val="34"/>
    <w:semiHidden/>
    <w:qFormat/>
    <w:pPr>
      <w:ind w:left="720"/>
    </w:pPr>
  </w:style>
  <w:style w:type="character" w:customStyle="1" w:styleId="a6">
    <w:name w:val="宏文本 字符"/>
    <w:link w:val="a5"/>
    <w:semiHidden/>
    <w:qFormat/>
    <w:rPr>
      <w:rFonts w:ascii="Courier New" w:hAnsi="Courier New" w:cs="Courier New"/>
      <w:lang w:val="en-US" w:eastAsia="en-US" w:bidi="ar-SA"/>
    </w:rPr>
  </w:style>
  <w:style w:type="character" w:customStyle="1" w:styleId="afff5">
    <w:name w:val="信息标题 字符"/>
    <w:link w:val="afff4"/>
    <w:semiHidden/>
    <w:qFormat/>
    <w:rPr>
      <w:rFonts w:ascii="Cambria" w:hAnsi="Cambria"/>
      <w:sz w:val="24"/>
      <w:szCs w:val="24"/>
      <w:shd w:val="pct20" w:color="auto" w:fill="auto"/>
    </w:rPr>
  </w:style>
  <w:style w:type="paragraph" w:styleId="affff5">
    <w:name w:val="No Spacing"/>
    <w:uiPriority w:val="1"/>
    <w:semiHidden/>
    <w:qFormat/>
    <w:rPr>
      <w:rFonts w:eastAsia="Times New Roman"/>
      <w:sz w:val="24"/>
      <w:lang w:eastAsia="en-US"/>
    </w:rPr>
  </w:style>
  <w:style w:type="character" w:customStyle="1" w:styleId="a9">
    <w:name w:val="注释标题 字符"/>
    <w:link w:val="a8"/>
    <w:semiHidden/>
    <w:qFormat/>
    <w:rPr>
      <w:sz w:val="24"/>
    </w:rPr>
  </w:style>
  <w:style w:type="character" w:customStyle="1" w:styleId="aff">
    <w:name w:val="纯文本 字符"/>
    <w:link w:val="afe"/>
    <w:semiHidden/>
    <w:qFormat/>
    <w:rPr>
      <w:rFonts w:ascii="Courier New" w:hAnsi="Courier New" w:cs="Courier New"/>
    </w:rPr>
  </w:style>
  <w:style w:type="paragraph" w:styleId="affff6">
    <w:name w:val="Quote"/>
    <w:basedOn w:val="a1"/>
    <w:next w:val="a1"/>
    <w:link w:val="affff7"/>
    <w:uiPriority w:val="29"/>
    <w:semiHidden/>
    <w:qFormat/>
    <w:rPr>
      <w:i/>
      <w:iCs/>
      <w:color w:val="000000"/>
    </w:rPr>
  </w:style>
  <w:style w:type="character" w:customStyle="1" w:styleId="affff7">
    <w:name w:val="引用 字符"/>
    <w:link w:val="affff6"/>
    <w:uiPriority w:val="29"/>
    <w:semiHidden/>
    <w:qFormat/>
    <w:rPr>
      <w:i/>
      <w:iCs/>
      <w:color w:val="000000"/>
      <w:sz w:val="24"/>
    </w:rPr>
  </w:style>
  <w:style w:type="character" w:customStyle="1" w:styleId="af5">
    <w:name w:val="称呼 字符"/>
    <w:link w:val="af4"/>
    <w:semiHidden/>
    <w:qFormat/>
    <w:rPr>
      <w:sz w:val="24"/>
    </w:rPr>
  </w:style>
  <w:style w:type="character" w:customStyle="1" w:styleId="affc">
    <w:name w:val="签名 字符"/>
    <w:link w:val="affb"/>
    <w:semiHidden/>
    <w:qFormat/>
    <w:rPr>
      <w:sz w:val="24"/>
    </w:rPr>
  </w:style>
  <w:style w:type="character" w:customStyle="1" w:styleId="afff">
    <w:name w:val="副标题 字符"/>
    <w:link w:val="affe"/>
    <w:semiHidden/>
    <w:qFormat/>
    <w:rPr>
      <w:rFonts w:ascii="Cambria" w:hAnsi="Cambria"/>
      <w:sz w:val="24"/>
      <w:szCs w:val="24"/>
    </w:rPr>
  </w:style>
  <w:style w:type="character" w:customStyle="1" w:styleId="afff8">
    <w:name w:val="标题 字符"/>
    <w:link w:val="afff7"/>
    <w:semiHidden/>
    <w:qFormat/>
    <w:rPr>
      <w:rFonts w:ascii="Cambria" w:hAnsi="Cambria"/>
      <w:b/>
      <w:bCs/>
      <w:kern w:val="28"/>
      <w:sz w:val="32"/>
      <w:szCs w:val="32"/>
    </w:rPr>
  </w:style>
  <w:style w:type="paragraph" w:customStyle="1" w:styleId="TOC10">
    <w:name w:val="TOC 标题1"/>
    <w:basedOn w:val="1"/>
    <w:next w:val="a1"/>
    <w:uiPriority w:val="39"/>
    <w:semiHidden/>
    <w:unhideWhenUsed/>
    <w:qFormat/>
    <w:pPr>
      <w:outlineLvl w:val="9"/>
    </w:pPr>
    <w:rPr>
      <w:rFonts w:ascii="Cambria" w:hAnsi="Cambria"/>
      <w:sz w:val="32"/>
      <w:szCs w:val="32"/>
    </w:rPr>
  </w:style>
  <w:style w:type="character" w:customStyle="1" w:styleId="13">
    <w:name w:val="未处理的提及1"/>
    <w:basedOn w:val="a2"/>
    <w:uiPriority w:val="99"/>
    <w:semiHidden/>
    <w:unhideWhenUsed/>
    <w:qFormat/>
    <w:rPr>
      <w:color w:val="808080"/>
      <w:shd w:val="clear" w:color="auto" w:fill="E6E6E6"/>
    </w:rPr>
  </w:style>
  <w:style w:type="paragraph" w:customStyle="1" w:styleId="14">
    <w:name w:val="修订1"/>
    <w:hidden/>
    <w:uiPriority w:val="99"/>
    <w:semiHidden/>
    <w:qFormat/>
    <w:rPr>
      <w:rFonts w:eastAsia="Times New Roman"/>
      <w:sz w:val="24"/>
      <w:lang w:eastAsia="en-US"/>
    </w:rPr>
  </w:style>
  <w:style w:type="table" w:customStyle="1" w:styleId="210">
    <w:name w:val="无格式表格 21"/>
    <w:basedOn w:val="a3"/>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aser">
    <w:name w:val="Teaser"/>
    <w:basedOn w:val="BaseText"/>
    <w:qFormat/>
  </w:style>
  <w:style w:type="paragraph" w:customStyle="1" w:styleId="BaseText">
    <w:name w:val="Base_Text"/>
    <w:qFormat/>
    <w:pPr>
      <w:spacing w:before="120"/>
    </w:pPr>
    <w:rPr>
      <w:rFonts w:eastAsia="Times New Roman"/>
      <w:sz w:val="24"/>
      <w:szCs w:val="24"/>
      <w:lang w:eastAsia="en-US"/>
    </w:rPr>
  </w:style>
  <w:style w:type="paragraph" w:customStyle="1" w:styleId="Refhead">
    <w:name w:val="Ref head"/>
    <w:basedOn w:val="BaseHeading"/>
    <w:qFormat/>
    <w:pPr>
      <w:spacing w:before="120" w:after="120"/>
    </w:pPr>
    <w:rPr>
      <w:b/>
      <w:bCs/>
      <w:sz w:val="24"/>
      <w:szCs w:val="24"/>
    </w:rPr>
  </w:style>
  <w:style w:type="paragraph" w:customStyle="1" w:styleId="BaseHeading">
    <w:name w:val="Base_Heading"/>
    <w:qFormat/>
    <w:pPr>
      <w:keepNext/>
      <w:spacing w:before="240"/>
      <w:outlineLvl w:val="0"/>
    </w:pPr>
    <w:rPr>
      <w:rFonts w:eastAsia="Times New Roman"/>
      <w:kern w:val="28"/>
      <w:sz w:val="28"/>
      <w:szCs w:val="28"/>
      <w:lang w:eastAsia="en-US"/>
    </w:rPr>
  </w:style>
  <w:style w:type="paragraph" w:customStyle="1" w:styleId="MTDisplayEquation">
    <w:name w:val="MTDisplayEquation"/>
    <w:basedOn w:val="a1"/>
    <w:next w:val="a1"/>
    <w:qFormat/>
    <w:pPr>
      <w:tabs>
        <w:tab w:val="center" w:pos="4880"/>
        <w:tab w:val="right" w:pos="9740"/>
      </w:tabs>
      <w:autoSpaceDE w:val="0"/>
      <w:adjustRightInd w:val="0"/>
      <w:snapToGrid w:val="0"/>
      <w:spacing w:beforeLines="50" w:before="156" w:afterLines="50" w:after="156"/>
    </w:pPr>
    <w:rPr>
      <w:rFonts w:eastAsiaTheme="minorEastAsia"/>
    </w:rPr>
  </w:style>
  <w:style w:type="character" w:customStyle="1" w:styleId="2c">
    <w:name w:val="未处理的提及2"/>
    <w:basedOn w:val="a2"/>
    <w:uiPriority w:val="99"/>
    <w:semiHidden/>
    <w:unhideWhenUsed/>
    <w:qFormat/>
    <w:rPr>
      <w:color w:val="605E5C"/>
      <w:shd w:val="clear" w:color="auto" w:fill="E1DFDD"/>
    </w:rPr>
  </w:style>
  <w:style w:type="paragraph" w:customStyle="1" w:styleId="2d">
    <w:name w:val="修订2"/>
    <w:hidden/>
    <w:uiPriority w:val="99"/>
    <w:semiHidden/>
    <w:qFormat/>
    <w:rPr>
      <w:rFonts w:eastAsia="Times New Roman"/>
      <w:sz w:val="24"/>
      <w:lang w:eastAsia="en-US"/>
    </w:rPr>
  </w:style>
  <w:style w:type="character" w:customStyle="1" w:styleId="MTEquationSection">
    <w:name w:val="MTEquationSection"/>
    <w:basedOn w:val="a2"/>
    <w:rPr>
      <w:b/>
      <w:i/>
      <w:vanish/>
      <w:color w:val="FF0000"/>
      <w:sz w:val="28"/>
      <w:szCs w:val="32"/>
    </w:rPr>
  </w:style>
  <w:style w:type="character" w:customStyle="1" w:styleId="42">
    <w:name w:val="标题 4 字符"/>
    <w:basedOn w:val="a2"/>
    <w:link w:val="41"/>
    <w:uiPriority w:val="9"/>
    <w:rsid w:val="00504CB9"/>
    <w:rPr>
      <w:rFonts w:ascii="Times" w:eastAsia="Times New Roman" w:hAnsi="Times"/>
      <w:b/>
      <w:color w:val="0000FF"/>
      <w:sz w:val="44"/>
      <w:lang w:eastAsia="en-US"/>
    </w:rPr>
  </w:style>
  <w:style w:type="character" w:customStyle="1" w:styleId="32">
    <w:name w:val="标题 3 字符"/>
    <w:basedOn w:val="a2"/>
    <w:link w:val="31"/>
    <w:uiPriority w:val="9"/>
    <w:rsid w:val="00504CB9"/>
    <w:rPr>
      <w:rFonts w:ascii="Times" w:eastAsia="Times" w:hAnsi="Times"/>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image" Target="media/image20.emf"/><Relationship Id="rId50" Type="http://schemas.openxmlformats.org/officeDocument/2006/relationships/package" Target="embeddings/Microsoft_Visio_Drawing1.vsdx"/><Relationship Id="rId55" Type="http://schemas.openxmlformats.org/officeDocument/2006/relationships/image" Target="media/image2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image" Target="media/image24.emf"/><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package" Target="embeddings/Microsoft_Visio_Drawing.vsdx"/><Relationship Id="rId56" Type="http://schemas.openxmlformats.org/officeDocument/2006/relationships/image" Target="media/image27.emf"/><Relationship Id="rId8" Type="http://schemas.openxmlformats.org/officeDocument/2006/relationships/image" Target="media/image1.wmf"/><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emf"/><Relationship Id="rId57" Type="http://schemas.openxmlformats.org/officeDocument/2006/relationships/image" Target="media/image28.e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674C0-4F4E-4966-BAA7-1753F6C26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14</Pages>
  <Words>1740</Words>
  <Characters>9922</Characters>
  <Application>Microsoft Office Word</Application>
  <DocSecurity>0</DocSecurity>
  <Lines>82</Lines>
  <Paragraphs>23</Paragraphs>
  <ScaleCrop>false</ScaleCrop>
  <Company>AAAS</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振宇 雷</cp:lastModifiedBy>
  <cp:revision>37</cp:revision>
  <cp:lastPrinted>2024-06-10T08:46:00Z</cp:lastPrinted>
  <dcterms:created xsi:type="dcterms:W3CDTF">2024-06-13T04:35:00Z</dcterms:created>
  <dcterms:modified xsi:type="dcterms:W3CDTF">2024-08-15T13:33:00Z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5090476A13894BBAB2132686CA871037_12</vt:lpwstr>
  </property>
  <property fmtid="{D5CDD505-2E9C-101B-9397-08002B2CF9AE}" pid="4" name="MTEquationSection">
    <vt:lpwstr>1</vt:lpwstr>
  </property>
  <property fmtid="{D5CDD505-2E9C-101B-9397-08002B2CF9AE}" pid="5" name="MTWinEqns">
    <vt:bool>true</vt:bool>
  </property>
  <property fmtid="{D5CDD505-2E9C-101B-9397-08002B2CF9AE}" pid="6" name="MTEquationNumber2">
    <vt:lpwstr>(#E1)</vt:lpwstr>
  </property>
</Properties>
</file>