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Supplementary Information</w:t>
      </w:r>
    </w:p>
    <w:p w:rsidR="00000000" w:rsidDel="00000000" w:rsidP="00000000" w:rsidRDefault="00000000" w:rsidRPr="00000000" w14:paraId="00000002">
      <w:pPr>
        <w:spacing w:after="240" w:before="240"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Understanding the Morphogenesis of Hierarchically Porous Graphitic Aerogels Produced from Protein Precursors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M. Shaharyar Wani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Bridget Denzer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2,3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Nick J. Caggiano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Robert K Prud’homme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Craig B. Arnold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1,2*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Department of Mechanical and Aerospace Engineering, Princeton University, Princeton, NJ, 08544, USA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Princeton Materials Institute, Princeton University, Princeton, NJ 08544, USA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Department of Chemical and Biological Engineering, Princeton University, Princeton, NJ, 08544, USA</w:t>
      </w:r>
    </w:p>
    <w:p w:rsidR="00000000" w:rsidDel="00000000" w:rsidP="00000000" w:rsidRDefault="00000000" w:rsidRPr="00000000" w14:paraId="00000007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*Correspondence to: C.B.A cbarnold@princeton.edu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</w:rPr>
        <w:drawing>
          <wp:inline distB="114300" distT="114300" distL="114300" distR="114300">
            <wp:extent cx="5943600" cy="2667000"/>
            <wp:effectExtent b="0" l="0" r="0" t="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7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Fig. S1. (a, b)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High-resolution transmission electron microscopy image</w:t>
      </w:r>
    </w:p>
    <w:p w:rsidR="00000000" w:rsidDel="00000000" w:rsidP="00000000" w:rsidRDefault="00000000" w:rsidRPr="00000000" w14:paraId="0000000C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</w:rPr>
        <w:drawing>
          <wp:inline distB="114300" distT="114300" distL="114300" distR="114300">
            <wp:extent cx="4081463" cy="3061097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81463" cy="30610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Fig. S2.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FTIR of freeze-dried protein and HGA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</w:rPr>
        <w:drawing>
          <wp:inline distB="114300" distT="114300" distL="114300" distR="114300">
            <wp:extent cx="4605338" cy="3508829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5338" cy="35088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Fig. S3.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Raman spectra of HGA</w:t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943600" cy="3378200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Fig. S4.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In-situ optical microscopy images showing the evolution of the freeze-dried egg white protein into HGA.</w:t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943600" cy="243840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8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Fig. S5.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TGA of samples at different peak temperatures (250, 300, 350, 375, and 400 °C) </w:t>
      </w:r>
    </w:p>
    <w:p w:rsidR="00000000" w:rsidDel="00000000" w:rsidP="00000000" w:rsidRDefault="00000000" w:rsidRPr="00000000" w14:paraId="0000001A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</w:rPr>
        <w:drawing>
          <wp:inline distB="114300" distT="114300" distL="114300" distR="114300">
            <wp:extent cx="5057775" cy="4067175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3144" l="4647" r="10256" t="7337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4067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Fig. S6.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Conductivity of aerogels prepared at different peak temperatures.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1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