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Supplementary Material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bCs/>
          <w:sz w:val="21"/>
          <w:szCs w:val="21"/>
          <w:lang w:eastAsia="zh-Hans"/>
        </w:rPr>
      </w:pP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Tab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eastAsia="zh-Hans" w:bidi="ar"/>
        </w:rPr>
        <w:t>le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eastAsia="zh-Hans" w:bidi="ar"/>
        </w:rPr>
        <w:t xml:space="preserve">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S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eastAsia="zh-CN" w:bidi="ar"/>
        </w:rPr>
        <w:t xml:space="preserve">1.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Partial correlation matrix between depression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bidi="ar"/>
        </w:rPr>
        <w:t>, anxiety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 xml:space="preserve"> and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bidi="ar"/>
        </w:rPr>
        <w:t>symptoms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 xml:space="preserve"> in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bidi="ar"/>
        </w:rPr>
        <w:t xml:space="preserve">breast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cancer patients</w:t>
      </w:r>
    </w:p>
    <w:p>
      <w:pPr>
        <w:widowControl/>
        <w:jc w:val="left"/>
        <w:rPr>
          <w:rFonts w:hint="default" w:ascii="Times New Roman Bold" w:hAnsi="Times New Roman Bold" w:cs="Times New Roman Bold"/>
          <w:b/>
          <w:bCs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Table S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val="en-US" w:bidi="ar"/>
        </w:rPr>
        <w:t>2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.Edges in directed acyclic graphs</w:t>
      </w:r>
    </w:p>
    <w:p>
      <w:pPr>
        <w:widowControl/>
        <w:jc w:val="left"/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</w:pP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Figure S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val="en-US" w:bidi="ar"/>
        </w:rPr>
        <w:t>1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 xml:space="preserve">. Non-parametric bootstrap 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eastAsia="zh-Hans" w:bidi="ar"/>
        </w:rPr>
        <w:t>edge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 xml:space="preserve"> difference test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 Bold" w:hAnsi="Times New Roman Bold" w:eastAsia="宋体" w:cs="Times New Roman Bold"/>
          <w:b/>
          <w:bCs/>
          <w:kern w:val="2"/>
          <w:sz w:val="21"/>
          <w:szCs w:val="21"/>
        </w:rPr>
      </w:pPr>
      <w:r>
        <w:rPr>
          <w:rFonts w:hint="default" w:ascii="Times New Roman Bold" w:hAnsi="Times New Roman Bold" w:eastAsia="宋体" w:cs="Times New Roman Bold"/>
          <w:b/>
          <w:bCs/>
          <w:color w:val="3D3D3D"/>
          <w:kern w:val="0"/>
          <w:sz w:val="21"/>
          <w:szCs w:val="21"/>
          <w:lang w:val="en-US" w:eastAsia="zh-CN" w:bidi="ar"/>
        </w:rPr>
        <w:t>Figure S2.Non-parametric bootstrap strength difference test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cs="Times New Roman Bold"/>
          <w:b/>
          <w:bCs/>
          <w:sz w:val="21"/>
          <w:szCs w:val="21"/>
          <w:lang w:eastAsia="zh-Hans"/>
        </w:rPr>
      </w:pP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Tab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eastAsia="zh-Hans" w:bidi="ar"/>
        </w:rPr>
        <w:t>le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eastAsia="zh-Hans" w:bidi="ar"/>
        </w:rPr>
        <w:t xml:space="preserve">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S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eastAsia="zh-CN" w:bidi="ar"/>
        </w:rPr>
        <w:t xml:space="preserve">1.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Partial correlation matrix between depression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bidi="ar"/>
        </w:rPr>
        <w:t>, anxiety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 xml:space="preserve"> and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bidi="ar"/>
        </w:rPr>
        <w:t>symptoms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 xml:space="preserve"> in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val="en-US" w:bidi="ar"/>
        </w:rPr>
        <w:t xml:space="preserve">breast </w:t>
      </w:r>
      <w:r>
        <w:rPr>
          <w:rFonts w:hint="default" w:ascii="Times New Roman Bold" w:hAnsi="Times New Roman Bold" w:cs="Times New Roman Bold"/>
          <w:b/>
          <w:color w:val="3D3D3D"/>
          <w:kern w:val="0"/>
          <w:sz w:val="21"/>
          <w:szCs w:val="21"/>
          <w:lang w:bidi="ar"/>
        </w:rPr>
        <w:t>cancer patients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88"/>
        <w:gridCol w:w="1288"/>
        <w:gridCol w:w="1288"/>
        <w:gridCol w:w="1288"/>
        <w:gridCol w:w="1288"/>
        <w:gridCol w:w="1289"/>
        <w:gridCol w:w="1289"/>
        <w:gridCol w:w="1289"/>
        <w:gridCol w:w="1289"/>
        <w:gridCol w:w="1289"/>
        <w:gridCol w:w="1289"/>
      </w:tblGrid>
      <w:tr>
        <w:trPr>
          <w:jc w:val="center"/>
        </w:trPr>
        <w:tc>
          <w:tcPr>
            <w:tcW w:w="12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</w:p>
        </w:tc>
        <w:tc>
          <w:tcPr>
            <w:tcW w:w="12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12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NV</w:t>
            </w:r>
          </w:p>
        </w:tc>
        <w:tc>
          <w:tcPr>
            <w:tcW w:w="12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</w:t>
            </w:r>
          </w:p>
        </w:tc>
        <w:tc>
          <w:tcPr>
            <w:tcW w:w="12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</w:t>
            </w:r>
          </w:p>
        </w:tc>
        <w:tc>
          <w:tcPr>
            <w:tcW w:w="128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</w:t>
            </w:r>
          </w:p>
        </w:tc>
        <w:tc>
          <w:tcPr>
            <w:tcW w:w="128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</w:t>
            </w:r>
          </w:p>
        </w:tc>
        <w:tc>
          <w:tcPr>
            <w:tcW w:w="128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</w:t>
            </w:r>
          </w:p>
        </w:tc>
        <w:tc>
          <w:tcPr>
            <w:tcW w:w="128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</w:t>
            </w:r>
          </w:p>
        </w:tc>
        <w:tc>
          <w:tcPr>
            <w:tcW w:w="128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</w:tc>
        <w:tc>
          <w:tcPr>
            <w:tcW w:w="128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0.075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0.247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0.086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0.208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0.207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NV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0.058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0.196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0.042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0.087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0.107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0.062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0.380</w:t>
            </w:r>
          </w:p>
        </w:tc>
      </w:tr>
      <w:tr>
        <w:trPr>
          <w:jc w:val="center"/>
        </w:trPr>
        <w:tc>
          <w:tcPr>
            <w:tcW w:w="128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0.207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0.058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0.196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0.087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0.107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0.380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hint="default" w:ascii="Times New Roman Bold" w:hAnsi="Times New Roman Bold" w:cs="Times New Roman Bold"/>
          <w:b/>
          <w:bCs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Table S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val="en-US" w:bidi="ar"/>
        </w:rPr>
        <w:t>2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.Edges in directed acyclic graphs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c>
          <w:tcPr>
            <w:tcW w:w="213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From</w:t>
            </w:r>
          </w:p>
        </w:tc>
        <w:tc>
          <w:tcPr>
            <w:tcW w:w="213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</w:t>
            </w:r>
          </w:p>
        </w:tc>
        <w:tc>
          <w:tcPr>
            <w:tcW w:w="213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BIC</w:t>
            </w:r>
          </w:p>
        </w:tc>
        <w:tc>
          <w:tcPr>
            <w:tcW w:w="213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Direction</w:t>
            </w:r>
          </w:p>
        </w:tc>
      </w:tr>
      <w:tr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-33.27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-73.32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-3.26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-34.76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-5.63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-38.6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-1.19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-20.54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Dep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-5.93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-1.79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NV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-3.88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NV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-46.97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-2.01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Anx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-52.74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-4.22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-2.52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</w:tr>
      <w:tr>
        <w:tc>
          <w:tcPr>
            <w:tcW w:w="21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-2.49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1"/>
                <w:szCs w:val="21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</w:pP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Figure S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val="en-US" w:bidi="ar"/>
        </w:rPr>
        <w:t>1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 xml:space="preserve">. Non-parametric bootstrap 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eastAsia="zh-Hans" w:bidi="ar"/>
        </w:rPr>
        <w:t>edge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 xml:space="preserve"> difference test</w:t>
      </w:r>
    </w:p>
    <w:p>
      <w:pPr>
        <w:jc w:val="center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165090" cy="3935730"/>
            <wp:effectExtent l="0" t="0" r="16510" b="1270"/>
            <wp:docPr id="1" name="图片 1" descr="Edged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gedif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509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hint="default" w:ascii="Times New Roman Bold" w:hAnsi="Times New Roman Bold" w:cs="Times New Roman Bold"/>
          <w:b/>
          <w:bCs/>
          <w:sz w:val="21"/>
          <w:szCs w:val="21"/>
        </w:rPr>
      </w:pPr>
      <w:bookmarkStart w:id="0" w:name="OLE_LINK101"/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Figure S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val="en-US" w:bidi="ar"/>
        </w:rPr>
        <w:t>2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 xml:space="preserve">.Non-parametric bootstrap 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val="en-US" w:eastAsia="zh-Hans" w:bidi="ar"/>
        </w:rPr>
        <w:t xml:space="preserve">strength </w:t>
      </w:r>
      <w:r>
        <w:rPr>
          <w:rFonts w:hint="default" w:ascii="Times New Roman Bold" w:hAnsi="Times New Roman Bold" w:cs="Times New Roman Bold"/>
          <w:b/>
          <w:bCs/>
          <w:color w:val="3D3D3D"/>
          <w:kern w:val="0"/>
          <w:sz w:val="21"/>
          <w:szCs w:val="21"/>
          <w:lang w:bidi="ar"/>
        </w:rPr>
        <w:t>difference test</w:t>
      </w:r>
    </w:p>
    <w:bookmarkEnd w:id="0"/>
    <w:p>
      <w:pPr>
        <w:jc w:val="center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257800" cy="4006215"/>
            <wp:effectExtent l="0" t="0" r="0" b="6985"/>
            <wp:docPr id="2" name="图片 2" descr="Strengthd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trengthdif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00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(正文 CS 字体)">
    <w:altName w:val="Times New Roman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A8DA7"/>
    <w:rsid w:val="EFFA8DA7"/>
    <w:rsid w:val="F9F3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Arial" w:hAnsi="Arial" w:eastAsia="宋体" w:cs="Times New Roman (正文 CS 字体)"/>
      <w:kern w:val="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2024-04-02T14:30:00Z</dcterms:created>
  <dc:creator>WPS_1539932659</dc:creator>
  <cp:lastModifiedBy>WPS_1539932659</cp:lastModifiedBy>
  <dcterms:modified xsi:type="dcterms:W3CDTF">2024-04-02T14:45:27Z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6C4141F01EEF9AB0EFA50B66DD64FBC2_41</vt:lpwstr>
  </property>
</Properties>
</file>