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21A7B2" w14:textId="77777777" w:rsidR="00086BF8" w:rsidRDefault="00086BF8" w:rsidP="00086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Catalytic modulation of the tumor microenvironment using cascade enzymes for synergistic boron neutron capture therapy in the treatment of gliomas</w:t>
      </w:r>
    </w:p>
    <w:p w14:paraId="489089AD" w14:textId="77777777" w:rsidR="00086BF8" w:rsidRPr="00086BF8" w:rsidRDefault="00086BF8">
      <w:pPr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37CF8C8" w14:textId="1DD5F9A6" w:rsidR="00086BF8" w:rsidRPr="002F6709" w:rsidRDefault="00000000" w:rsidP="002F6709">
      <w:pPr>
        <w:jc w:val="center"/>
        <w:rPr>
          <w:rFonts w:hint="eastAsia"/>
          <w:sz w:val="24"/>
          <w:szCs w:val="24"/>
        </w:rPr>
      </w:pPr>
      <w:r w:rsidRPr="00086BF8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</w:t>
      </w:r>
      <w:r w:rsidRPr="00086BF8"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 Material</w:t>
      </w:r>
      <w:bookmarkStart w:id="0" w:name="OLE_LINK501"/>
    </w:p>
    <w:p w14:paraId="4D620967" w14:textId="77777777" w:rsidR="00DC2285" w:rsidRDefault="00DC2285" w:rsidP="002F6709">
      <w:pPr>
        <w:pStyle w:val="a3"/>
        <w:jc w:val="both"/>
        <w:rPr>
          <w:rFonts w:hint="eastAsia"/>
        </w:rPr>
      </w:pPr>
    </w:p>
    <w:p w14:paraId="7F86BA84" w14:textId="77777777" w:rsidR="00DC2285" w:rsidRPr="003A5D8B" w:rsidRDefault="00DC2285" w:rsidP="009F26C6">
      <w:pPr>
        <w:pStyle w:val="a3"/>
      </w:pPr>
    </w:p>
    <w:p w14:paraId="0111B62E" w14:textId="77777777" w:rsidR="00982629" w:rsidRDefault="00000000" w:rsidP="009F26C6">
      <w:pPr>
        <w:pStyle w:val="a3"/>
        <w:rPr>
          <w:kern w:val="0"/>
        </w:rPr>
      </w:pPr>
      <w:r>
        <w:rPr>
          <w:noProof/>
        </w:rPr>
        <w:drawing>
          <wp:inline distT="0" distB="0" distL="0" distR="0" wp14:anchorId="3F181584" wp14:editId="19FE2CFE">
            <wp:extent cx="5274310" cy="2769235"/>
            <wp:effectExtent l="0" t="0" r="2540" b="0"/>
            <wp:docPr id="54687955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879550" name="图片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6AB06" w14:textId="77777777" w:rsidR="00982629" w:rsidRDefault="00000000" w:rsidP="009F26C6">
      <w:pPr>
        <w:pStyle w:val="a3"/>
      </w:pPr>
      <w:bookmarkStart w:id="1" w:name="_Hlk169050658"/>
      <w:r>
        <w:rPr>
          <w:rFonts w:cs="Times New Roman"/>
          <w:b/>
          <w:bCs/>
          <w:kern w:val="0"/>
        </w:rPr>
        <w:t xml:space="preserve">Supplementary </w:t>
      </w:r>
      <w:bookmarkEnd w:id="1"/>
      <w:r>
        <w:rPr>
          <w:rFonts w:cs="Times New Roman"/>
          <w:b/>
          <w:bCs/>
          <w:kern w:val="0"/>
        </w:rPr>
        <w:t>Figures 1</w:t>
      </w:r>
      <w:bookmarkEnd w:id="0"/>
      <w:r>
        <w:rPr>
          <w:rFonts w:cs="Times New Roman" w:hint="eastAsia"/>
          <w:b/>
          <w:bCs/>
          <w:kern w:val="0"/>
        </w:rPr>
        <w:t xml:space="preserve"> </w:t>
      </w:r>
      <w:r>
        <w:rPr>
          <w:b/>
          <w:bCs/>
        </w:rPr>
        <w:t>A</w:t>
      </w:r>
      <w:r>
        <w:t xml:space="preserve">. The standard curve of BSA; </w:t>
      </w:r>
      <w:r>
        <w:rPr>
          <w:b/>
          <w:bCs/>
        </w:rPr>
        <w:t>B</w:t>
      </w:r>
      <w:r>
        <w:t>. The BCA result of the nanoparticles.</w:t>
      </w:r>
    </w:p>
    <w:p w14:paraId="37702B80" w14:textId="77777777" w:rsidR="00086BF8" w:rsidRDefault="00086BF8" w:rsidP="009F26C6">
      <w:pPr>
        <w:pStyle w:val="a3"/>
      </w:pPr>
    </w:p>
    <w:p w14:paraId="4ECAD3D2" w14:textId="77777777" w:rsidR="00086BF8" w:rsidRDefault="00086BF8" w:rsidP="009F26C6">
      <w:pPr>
        <w:pStyle w:val="a3"/>
      </w:pPr>
    </w:p>
    <w:p w14:paraId="15D15F00" w14:textId="77777777" w:rsidR="00086BF8" w:rsidRDefault="00086BF8" w:rsidP="009F26C6">
      <w:pPr>
        <w:pStyle w:val="a3"/>
      </w:pPr>
    </w:p>
    <w:p w14:paraId="6847874F" w14:textId="77777777" w:rsidR="00086BF8" w:rsidRDefault="00086BF8" w:rsidP="009F26C6">
      <w:pPr>
        <w:pStyle w:val="a3"/>
      </w:pPr>
    </w:p>
    <w:p w14:paraId="05CE0625" w14:textId="77777777" w:rsidR="00086BF8" w:rsidRDefault="00086BF8" w:rsidP="009F26C6">
      <w:pPr>
        <w:pStyle w:val="a3"/>
      </w:pPr>
    </w:p>
    <w:p w14:paraId="4801B2E1" w14:textId="77777777" w:rsidR="00086BF8" w:rsidRDefault="00086BF8" w:rsidP="009F26C6">
      <w:pPr>
        <w:pStyle w:val="a3"/>
      </w:pPr>
    </w:p>
    <w:p w14:paraId="7F186E7E" w14:textId="77777777" w:rsidR="00086BF8" w:rsidRDefault="00086BF8" w:rsidP="009F26C6">
      <w:pPr>
        <w:pStyle w:val="a3"/>
      </w:pPr>
    </w:p>
    <w:p w14:paraId="7ABEC7B9" w14:textId="77777777" w:rsidR="00086BF8" w:rsidRDefault="00086BF8" w:rsidP="009F26C6">
      <w:pPr>
        <w:pStyle w:val="a3"/>
      </w:pPr>
    </w:p>
    <w:p w14:paraId="349A72C2" w14:textId="77777777" w:rsidR="00086BF8" w:rsidRDefault="00086BF8" w:rsidP="009F26C6">
      <w:pPr>
        <w:pStyle w:val="a3"/>
      </w:pPr>
    </w:p>
    <w:p w14:paraId="14224F17" w14:textId="77777777" w:rsidR="00086BF8" w:rsidRDefault="00086BF8" w:rsidP="009F26C6">
      <w:pPr>
        <w:pStyle w:val="a3"/>
      </w:pPr>
    </w:p>
    <w:p w14:paraId="6D93E977" w14:textId="77777777" w:rsidR="00086BF8" w:rsidRDefault="00086BF8" w:rsidP="009F26C6">
      <w:pPr>
        <w:pStyle w:val="a3"/>
      </w:pPr>
    </w:p>
    <w:p w14:paraId="1ADC8B2C" w14:textId="77777777" w:rsidR="00086BF8" w:rsidRDefault="00086BF8" w:rsidP="009F26C6">
      <w:pPr>
        <w:pStyle w:val="a3"/>
      </w:pPr>
    </w:p>
    <w:p w14:paraId="70BC97FD" w14:textId="77777777" w:rsidR="00086BF8" w:rsidRDefault="00086BF8" w:rsidP="009F26C6">
      <w:pPr>
        <w:pStyle w:val="a3"/>
      </w:pPr>
    </w:p>
    <w:p w14:paraId="136F6794" w14:textId="77777777" w:rsidR="00086BF8" w:rsidRDefault="00086BF8" w:rsidP="009F26C6">
      <w:pPr>
        <w:pStyle w:val="a3"/>
      </w:pPr>
    </w:p>
    <w:p w14:paraId="7E6E5AE8" w14:textId="77777777" w:rsidR="00086BF8" w:rsidRDefault="00086BF8" w:rsidP="009F26C6">
      <w:pPr>
        <w:pStyle w:val="a3"/>
      </w:pPr>
    </w:p>
    <w:p w14:paraId="212CE518" w14:textId="77777777" w:rsidR="004031F4" w:rsidRDefault="004031F4" w:rsidP="004031F4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905C869" wp14:editId="278B8395">
            <wp:extent cx="5383451" cy="1978743"/>
            <wp:effectExtent l="0" t="0" r="0" b="0"/>
            <wp:docPr id="14105290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529027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1979" cy="19929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5D86B6" w14:textId="77777777" w:rsidR="004031F4" w:rsidRDefault="004031F4" w:rsidP="009F26C6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bookmarkStart w:id="2" w:name="OLE_LINK524"/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2 </w:t>
      </w:r>
      <w:r>
        <w:rPr>
          <w:rFonts w:ascii="Times New Roman" w:eastAsia="仿宋" w:hAnsi="Times New Roman" w:cs="Times New Roman"/>
          <w:b/>
          <w:bCs/>
          <w:sz w:val="24"/>
          <w:szCs w:val="24"/>
          <w14:ligatures w14:val="none"/>
        </w:rPr>
        <w:t>A.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The standard curve of lactate; </w:t>
      </w:r>
      <w:r>
        <w:rPr>
          <w:rFonts w:ascii="Times New Roman" w:eastAsia="仿宋" w:hAnsi="Times New Roman" w:cs="Times New Roman"/>
          <w:b/>
          <w:bCs/>
          <w:sz w:val="24"/>
          <w:szCs w:val="24"/>
          <w14:ligatures w14:val="none"/>
        </w:rPr>
        <w:t>B.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The standard curve of H</w:t>
      </w:r>
      <w:r>
        <w:rPr>
          <w:rFonts w:ascii="Times New Roman" w:eastAsia="仿宋" w:hAnsi="Times New Roman" w:cs="Times New Roman"/>
          <w:sz w:val="24"/>
          <w:szCs w:val="24"/>
          <w:vertAlign w:val="subscript"/>
          <w14:ligatures w14:val="none"/>
        </w:rPr>
        <w:t>2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>O</w:t>
      </w:r>
      <w:r>
        <w:rPr>
          <w:rFonts w:ascii="Times New Roman" w:eastAsia="仿宋" w:hAnsi="Times New Roman" w:cs="Times New Roman"/>
          <w:sz w:val="24"/>
          <w:szCs w:val="24"/>
          <w:vertAlign w:val="subscript"/>
          <w14:ligatures w14:val="none"/>
        </w:rPr>
        <w:t>2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>.</w:t>
      </w:r>
    </w:p>
    <w:p w14:paraId="34081C48" w14:textId="77777777" w:rsidR="004031F4" w:rsidRDefault="004031F4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1D172C3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2DF2256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D9720D2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7D22A84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F2C36B9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FB23105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69D90A5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49DF6CD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1BFB050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C8AC8A7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95EF3C6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226D3F5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61B5369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D1D48CA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594CAE8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17180AF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5B53424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9C4FE59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5577A03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DDD74C2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63CD4FD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8C1356A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4F6975C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825C282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7E02A9A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4C8B969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5C24E95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E7B8FDC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bookmarkEnd w:id="2"/>
    <w:p w14:paraId="0C5BD462" w14:textId="0A11DB01" w:rsidR="00982629" w:rsidRDefault="004031F4" w:rsidP="009F26C6">
      <w:pPr>
        <w:pStyle w:val="a3"/>
        <w:rPr>
          <w:szCs w:val="24"/>
        </w:rPr>
      </w:pPr>
      <w:r>
        <w:rPr>
          <w:rFonts w:hint="eastAsia"/>
          <w:noProof/>
        </w:rPr>
        <w:lastRenderedPageBreak/>
        <w:drawing>
          <wp:inline distT="0" distB="0" distL="114300" distR="114300" wp14:anchorId="6A0B62EB" wp14:editId="51DEC77F">
            <wp:extent cx="5273040" cy="2420620"/>
            <wp:effectExtent l="0" t="0" r="0" b="0"/>
            <wp:docPr id="1" name="图片 1" descr="Dat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ata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2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5BBA8" w14:textId="77777777" w:rsidR="004031F4" w:rsidRDefault="004031F4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3 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>The O</w:t>
      </w:r>
      <w:r>
        <w:rPr>
          <w:rFonts w:ascii="Times New Roman" w:eastAsia="仿宋" w:hAnsi="Times New Roman" w:cs="Times New Roman"/>
          <w:sz w:val="24"/>
          <w:szCs w:val="24"/>
          <w:vertAlign w:val="subscript"/>
          <w14:ligatures w14:val="none"/>
        </w:rPr>
        <w:t>2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levels in tumor cell culture medium detected by the portable dissolved oxygen detector assay.</w:t>
      </w:r>
    </w:p>
    <w:p w14:paraId="6BEC43A6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A4BD3BE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53FAC67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AC03712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4AFDC23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970D9FD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641F096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D1A6587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D590499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405E0DA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5EE9A04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7461B30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48AA9ED" w14:textId="77777777" w:rsidR="004031F4" w:rsidRDefault="004031F4" w:rsidP="009F26C6">
      <w:pPr>
        <w:pStyle w:val="a3"/>
      </w:pPr>
    </w:p>
    <w:p w14:paraId="021F5E6E" w14:textId="77777777" w:rsidR="00086BF8" w:rsidRDefault="00086BF8" w:rsidP="009F26C6">
      <w:pPr>
        <w:pStyle w:val="a3"/>
      </w:pPr>
    </w:p>
    <w:p w14:paraId="772E014C" w14:textId="77777777" w:rsidR="00086BF8" w:rsidRDefault="00086BF8" w:rsidP="009F26C6">
      <w:pPr>
        <w:pStyle w:val="a3"/>
      </w:pPr>
    </w:p>
    <w:p w14:paraId="59D53449" w14:textId="77777777" w:rsidR="00086BF8" w:rsidRDefault="00086BF8" w:rsidP="009F26C6">
      <w:pPr>
        <w:pStyle w:val="a3"/>
      </w:pPr>
    </w:p>
    <w:p w14:paraId="36DDED16" w14:textId="77777777" w:rsidR="00086BF8" w:rsidRDefault="00086BF8" w:rsidP="009F26C6">
      <w:pPr>
        <w:pStyle w:val="a3"/>
      </w:pPr>
    </w:p>
    <w:p w14:paraId="12C939B0" w14:textId="77777777" w:rsidR="00086BF8" w:rsidRDefault="00086BF8" w:rsidP="009F26C6">
      <w:pPr>
        <w:pStyle w:val="a3"/>
      </w:pPr>
    </w:p>
    <w:p w14:paraId="19FCEA26" w14:textId="77777777" w:rsidR="00086BF8" w:rsidRDefault="00086BF8" w:rsidP="009F26C6">
      <w:pPr>
        <w:pStyle w:val="a3"/>
      </w:pPr>
    </w:p>
    <w:p w14:paraId="39EF725B" w14:textId="77777777" w:rsidR="00982629" w:rsidRDefault="00000000" w:rsidP="009F26C6">
      <w:pPr>
        <w:pStyle w:val="a3"/>
      </w:pPr>
      <w:r>
        <w:rPr>
          <w:noProof/>
        </w:rPr>
        <w:lastRenderedPageBreak/>
        <w:drawing>
          <wp:inline distT="0" distB="0" distL="0" distR="0" wp14:anchorId="4710BD0D" wp14:editId="68317F13">
            <wp:extent cx="5273675" cy="2030095"/>
            <wp:effectExtent l="0" t="0" r="0" b="0"/>
            <wp:docPr id="12879035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3547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30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02D87A" w14:textId="16298BE0" w:rsidR="00982629" w:rsidRDefault="00000000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bookmarkStart w:id="3" w:name="OLE_LINK521"/>
      <w:bookmarkStart w:id="4" w:name="_Hlk169048523"/>
      <w:r w:rsidRPr="00271708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 w:rsidR="00271708" w:rsidRPr="00271708"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>4</w:t>
      </w:r>
      <w:r w:rsidRPr="00271708"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 </w:t>
      </w:r>
      <w:bookmarkEnd w:id="3"/>
      <w:r>
        <w:rPr>
          <w:rFonts w:ascii="Times New Roman" w:eastAsia="仿宋" w:hAnsi="Times New Roman" w:cs="Times New Roman"/>
          <w:b/>
          <w:bCs/>
          <w:sz w:val="24"/>
          <w:szCs w:val="24"/>
          <w14:ligatures w14:val="none"/>
        </w:rPr>
        <w:t>A</w:t>
      </w:r>
      <w:bookmarkStart w:id="5" w:name="OLE_LINK163"/>
      <w:r>
        <w:rPr>
          <w:rFonts w:ascii="Times New Roman" w:eastAsia="仿宋" w:hAnsi="Times New Roman" w:cs="Times New Roman"/>
          <w:b/>
          <w:bCs/>
          <w:sz w:val="24"/>
          <w:szCs w:val="24"/>
          <w14:ligatures w14:val="none"/>
        </w:rPr>
        <w:t>.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The cytotoxic effects of</w:t>
      </w:r>
      <w:bookmarkEnd w:id="5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drug carriers (CB</w:t>
      </w:r>
      <w:r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>、</w:t>
      </w:r>
      <w:proofErr w:type="spellStart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>CB@lipo-cRGD</w:t>
      </w:r>
      <w:proofErr w:type="spellEnd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and </w:t>
      </w:r>
      <w:proofErr w:type="spellStart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>CLC@lipo-cRGD</w:t>
      </w:r>
      <w:proofErr w:type="spellEnd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) on GL261 cell; </w:t>
      </w:r>
      <w:r>
        <w:rPr>
          <w:rFonts w:ascii="Times New Roman" w:eastAsia="仿宋" w:hAnsi="Times New Roman" w:cs="Times New Roman"/>
          <w:b/>
          <w:bCs/>
          <w:sz w:val="24"/>
          <w:szCs w:val="24"/>
          <w14:ligatures w14:val="none"/>
        </w:rPr>
        <w:t xml:space="preserve">B. 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The cytotoxic effects of </w:t>
      </w:r>
      <w:proofErr w:type="spellStart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>CLC@lipo-cRGD</w:t>
      </w:r>
      <w:proofErr w:type="spellEnd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under normal oxygen conditions (21% O</w:t>
      </w:r>
      <w:r>
        <w:rPr>
          <w:rFonts w:ascii="Times New Roman" w:eastAsia="仿宋" w:hAnsi="Times New Roman" w:cs="Times New Roman"/>
          <w:sz w:val="24"/>
          <w:szCs w:val="24"/>
          <w:vertAlign w:val="subscript"/>
          <w14:ligatures w14:val="none"/>
        </w:rPr>
        <w:t>2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>) and low oxygen conditions</w:t>
      </w:r>
      <w:r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>(1% O</w:t>
      </w:r>
      <w:r>
        <w:rPr>
          <w:rFonts w:ascii="Times New Roman" w:eastAsia="仿宋" w:hAnsi="Times New Roman" w:cs="Times New Roman"/>
          <w:sz w:val="24"/>
          <w:szCs w:val="24"/>
          <w:vertAlign w:val="subscript"/>
          <w14:ligatures w14:val="none"/>
        </w:rPr>
        <w:t>2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>).</w:t>
      </w:r>
      <w:bookmarkEnd w:id="4"/>
    </w:p>
    <w:p w14:paraId="32378029" w14:textId="77777777" w:rsidR="00982629" w:rsidRDefault="0098262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57E1FC5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4A91D3E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12A6069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FB0DD18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279BA68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27C0692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EA97537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FF4DC45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A062CF3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E8BA340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6873113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DE14424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85044F2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D23B84B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BF8E95E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215202B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F8ED985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7BB3CB2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70A17E9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05CC490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3AF0CA2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05F9092" w14:textId="77777777" w:rsidR="00086BF8" w:rsidRDefault="00086BF8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63C7572" w14:textId="77777777" w:rsidR="00982629" w:rsidRDefault="00000000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r>
        <w:rPr>
          <w:noProof/>
        </w:rPr>
        <w:lastRenderedPageBreak/>
        <w:drawing>
          <wp:inline distT="0" distB="0" distL="0" distR="0" wp14:anchorId="4DE4F68F" wp14:editId="63D3B30C">
            <wp:extent cx="5274310" cy="1421765"/>
            <wp:effectExtent l="0" t="0" r="0" b="6985"/>
            <wp:docPr id="116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AD45C" w14:textId="0B15F918" w:rsidR="00982629" w:rsidRDefault="00000000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 w:rsidR="00271708"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>5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The percentage of dead or alive cells under normal oxygen conditions (21% 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and low oxygen 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conditions(</w:t>
      </w:r>
      <w:proofErr w:type="gramEnd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1% 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was investigated by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Calcein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AM/PI staining after BNCT treatment, scale bar: </w:t>
      </w:r>
      <w:r w:rsidR="00896460">
        <w:rPr>
          <w:rFonts w:ascii="Times New Roman" w:hAnsi="Times New Roman" w:cs="Times New Roman" w:hint="eastAsia"/>
          <w:kern w:val="0"/>
          <w:sz w:val="24"/>
          <w:szCs w:val="24"/>
          <w14:ligatures w14:val="none"/>
        </w:rPr>
        <w:t>100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μm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.</w:t>
      </w:r>
      <w:bookmarkStart w:id="6" w:name="_Hlk169050378"/>
    </w:p>
    <w:p w14:paraId="643C979A" w14:textId="77777777" w:rsidR="004031F4" w:rsidRDefault="004031F4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BC7F179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68D0D49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C44172A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5B2CFFA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5476DD6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D9B9FD7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9911C55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DC1B023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4225B71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F72CC42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5201DA6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8AA54E9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DA872A6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901DE4D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3B617AE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EF99FA3" w14:textId="77777777" w:rsidR="00086BF8" w:rsidRDefault="00086BF8" w:rsidP="004031F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bookmarkEnd w:id="6"/>
    <w:p w14:paraId="7B61C9BA" w14:textId="77777777" w:rsidR="00982629" w:rsidRDefault="00000000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E0D0B74" wp14:editId="157D3464">
            <wp:extent cx="5274310" cy="4324350"/>
            <wp:effectExtent l="0" t="0" r="2540" b="0"/>
            <wp:docPr id="7782901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90116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4CB98" w14:textId="77777777" w:rsidR="00982629" w:rsidRDefault="00000000">
      <w:pPr>
        <w:jc w:val="center"/>
        <w:rPr>
          <w:rFonts w:ascii="Times New Roman" w:eastAsia="仿宋" w:hAnsi="Times New Roman" w:cs="+mn-cs"/>
          <w:color w:val="000000"/>
          <w:szCs w:val="21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6 </w:t>
      </w:r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The </w:t>
      </w:r>
      <w:r>
        <w:rPr>
          <w:rFonts w:ascii="Times New Roman" w:eastAsia="仿宋" w:hAnsi="Times New Roman" w:cs="+mn-cs"/>
          <w:i/>
          <w:iCs/>
          <w:color w:val="000000"/>
          <w:sz w:val="24"/>
          <w:szCs w:val="24"/>
        </w:rPr>
        <w:t>in vivo</w:t>
      </w:r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 biodistribution of </w:t>
      </w:r>
      <w:proofErr w:type="spellStart"/>
      <w:r>
        <w:rPr>
          <w:rFonts w:ascii="Times New Roman" w:eastAsia="仿宋" w:hAnsi="Times New Roman" w:cs="+mn-cs"/>
          <w:color w:val="000000"/>
          <w:sz w:val="24"/>
          <w:szCs w:val="24"/>
        </w:rPr>
        <w:t>DiR</w:t>
      </w:r>
      <w:proofErr w:type="spellEnd"/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-loaded nanoparticles of </w:t>
      </w:r>
      <w:r w:rsidRPr="006C4B99">
        <w:rPr>
          <w:rFonts w:ascii="Times New Roman" w:eastAsia="仿宋" w:hAnsi="Times New Roman" w:cs="+mn-cs"/>
          <w:i/>
          <w:iCs/>
          <w:color w:val="000000"/>
          <w:sz w:val="24"/>
          <w:szCs w:val="24"/>
        </w:rPr>
        <w:t>in situ</w:t>
      </w:r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 GL261 tumor bearing GL261 mice investigated by IVIS Spectrum</w:t>
      </w:r>
      <w:r>
        <w:rPr>
          <w:rFonts w:ascii="Times New Roman" w:eastAsia="仿宋" w:hAnsi="Times New Roman" w:cs="+mn-cs" w:hint="eastAsia"/>
          <w:color w:val="000000"/>
          <w:sz w:val="24"/>
          <w:szCs w:val="24"/>
        </w:rPr>
        <w:t>.</w:t>
      </w:r>
    </w:p>
    <w:p w14:paraId="0E837D22" w14:textId="77777777" w:rsidR="00982629" w:rsidRDefault="00982629">
      <w:pPr>
        <w:rPr>
          <w:rFonts w:hint="eastAsia"/>
        </w:rPr>
      </w:pPr>
    </w:p>
    <w:p w14:paraId="65643F04" w14:textId="77777777" w:rsidR="00982629" w:rsidRDefault="00000000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F4F8C3C" wp14:editId="29C3C492">
            <wp:extent cx="4396740" cy="6576060"/>
            <wp:effectExtent l="0" t="0" r="3810" b="0"/>
            <wp:docPr id="10045474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47465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6740" cy="657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26919" w14:textId="25F56849" w:rsidR="00982629" w:rsidRDefault="00000000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7 </w:t>
      </w:r>
      <w:r>
        <w:rPr>
          <w:rFonts w:ascii="Times New Roman" w:eastAsia="仿宋" w:hAnsi="Times New Roman" w:cs="+mn-cs" w:hint="eastAsia"/>
          <w:b/>
          <w:bCs/>
          <w:color w:val="000000"/>
          <w:sz w:val="24"/>
          <w:szCs w:val="24"/>
        </w:rPr>
        <w:t>A</w:t>
      </w:r>
      <w:r>
        <w:rPr>
          <w:rFonts w:ascii="Times New Roman" w:eastAsia="仿宋" w:hAnsi="Times New Roman" w:cs="+mn-cs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The </w:t>
      </w:r>
      <w:r>
        <w:rPr>
          <w:rFonts w:ascii="Times New Roman" w:eastAsia="仿宋" w:hAnsi="Times New Roman" w:cs="+mn-cs"/>
          <w:i/>
          <w:iCs/>
          <w:color w:val="000000"/>
          <w:sz w:val="24"/>
          <w:szCs w:val="24"/>
        </w:rPr>
        <w:t>in vivo</w:t>
      </w:r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 biodistribution of </w:t>
      </w:r>
      <w:proofErr w:type="spellStart"/>
      <w:r>
        <w:rPr>
          <w:rFonts w:ascii="Times New Roman" w:eastAsia="仿宋" w:hAnsi="Times New Roman" w:cs="+mn-cs"/>
          <w:color w:val="000000"/>
          <w:sz w:val="24"/>
          <w:szCs w:val="24"/>
        </w:rPr>
        <w:t>DiR</w:t>
      </w:r>
      <w:proofErr w:type="spellEnd"/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-loaded nanoparticles in the scarified organs of in situ GL261 tumor bearing GL261 mice by IVIS Spectrum. Luminescence Bioluminescence Image (Top) and </w:t>
      </w:r>
      <w:proofErr w:type="spellStart"/>
      <w:r>
        <w:rPr>
          <w:rFonts w:ascii="Times New Roman" w:eastAsia="仿宋" w:hAnsi="Times New Roman" w:cs="+mn-cs"/>
          <w:color w:val="000000"/>
          <w:sz w:val="24"/>
          <w:szCs w:val="24"/>
        </w:rPr>
        <w:t>DiR</w:t>
      </w:r>
      <w:proofErr w:type="spellEnd"/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 </w:t>
      </w:r>
      <w:r w:rsidR="00ED30A9" w:rsidRPr="00ED30A9">
        <w:rPr>
          <w:rFonts w:ascii="Times New Roman" w:eastAsia="仿宋" w:hAnsi="Times New Roman" w:cs="+mn-cs" w:hint="eastAsia"/>
          <w:color w:val="000000"/>
          <w:sz w:val="24"/>
          <w:szCs w:val="24"/>
        </w:rPr>
        <w:t>fluorescence</w:t>
      </w:r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 Image (Bottom); </w:t>
      </w:r>
      <w:r>
        <w:rPr>
          <w:rFonts w:ascii="Times New Roman" w:eastAsia="仿宋" w:hAnsi="Times New Roman" w:cs="+mn-cs" w:hint="eastAsia"/>
          <w:b/>
          <w:bCs/>
          <w:color w:val="000000"/>
          <w:sz w:val="24"/>
          <w:szCs w:val="24"/>
        </w:rPr>
        <w:t>B</w:t>
      </w:r>
      <w:r>
        <w:rPr>
          <w:rFonts w:ascii="Times New Roman" w:eastAsia="仿宋" w:hAnsi="Times New Roman" w:cs="+mn-cs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Semi-quantification was gained from the </w:t>
      </w:r>
      <w:proofErr w:type="spellStart"/>
      <w:r>
        <w:rPr>
          <w:rFonts w:ascii="Times New Roman" w:eastAsia="仿宋" w:hAnsi="Times New Roman" w:cs="+mn-cs"/>
          <w:color w:val="000000"/>
          <w:sz w:val="24"/>
          <w:szCs w:val="24"/>
        </w:rPr>
        <w:t>DiR</w:t>
      </w:r>
      <w:proofErr w:type="spellEnd"/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 in Figure </w:t>
      </w:r>
      <w:r w:rsidR="00896460">
        <w:rPr>
          <w:rFonts w:ascii="Times New Roman" w:eastAsia="仿宋" w:hAnsi="Times New Roman" w:cs="+mn-cs" w:hint="eastAsia"/>
          <w:color w:val="000000"/>
          <w:sz w:val="24"/>
          <w:szCs w:val="24"/>
        </w:rPr>
        <w:t xml:space="preserve">7 </w:t>
      </w:r>
      <w:r w:rsidR="00896460">
        <w:rPr>
          <w:rFonts w:ascii="Times New Roman" w:eastAsia="仿宋" w:hAnsi="Times New Roman" w:cs="Times New Roman" w:hint="eastAsia"/>
          <w:color w:val="000000"/>
          <w:sz w:val="24"/>
          <w:szCs w:val="24"/>
        </w:rPr>
        <w:t>A</w:t>
      </w:r>
      <w:r>
        <w:rPr>
          <w:rFonts w:ascii="Times New Roman" w:eastAsia="仿宋" w:hAnsi="Times New Roman" w:cs="+mn-cs"/>
          <w:color w:val="000000"/>
          <w:sz w:val="24"/>
          <w:szCs w:val="24"/>
        </w:rPr>
        <w:t xml:space="preserve"> by Image J.</w:t>
      </w:r>
    </w:p>
    <w:p w14:paraId="1016CC76" w14:textId="77777777" w:rsidR="00982629" w:rsidRDefault="00982629">
      <w:pPr>
        <w:jc w:val="center"/>
        <w:rPr>
          <w:rFonts w:hint="eastAsia"/>
        </w:rPr>
      </w:pPr>
    </w:p>
    <w:p w14:paraId="55AE7F51" w14:textId="77777777" w:rsidR="00982629" w:rsidRDefault="00000000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658E8BC" wp14:editId="2BE54A04">
            <wp:extent cx="5855335" cy="1912620"/>
            <wp:effectExtent l="0" t="0" r="0" b="0"/>
            <wp:docPr id="112268776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687763" name="图片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0453" cy="191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58188D" w14:textId="628F8FCE" w:rsidR="00982629" w:rsidRDefault="00000000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bookmarkStart w:id="7" w:name="OLE_LINK1"/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8 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>The Ki67 immunohistochemical evaluation of tumor tissue</w:t>
      </w:r>
      <w:r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>.</w:t>
      </w:r>
      <w:bookmarkEnd w:id="7"/>
    </w:p>
    <w:p w14:paraId="1F13DFD9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5555790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3A872CF9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244E21F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4980CC8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6CF5C05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AB54B1A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59F4145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806880F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4D5A56E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A91E23F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2BE416B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BE64B67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4D13249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138F25E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C0D3330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90ECD1E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FF9D749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C7892F6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EADE75A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15FB0C57" w14:textId="77777777" w:rsidR="00086BF8" w:rsidRDefault="00086BF8" w:rsidP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42B285F4" w14:textId="0294D1C5" w:rsidR="00982629" w:rsidRDefault="00432D89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r>
        <w:rPr>
          <w:noProof/>
        </w:rPr>
        <w:lastRenderedPageBreak/>
        <w:drawing>
          <wp:inline distT="0" distB="0" distL="0" distR="0" wp14:anchorId="093AC075" wp14:editId="33D16BC2">
            <wp:extent cx="5274310" cy="2396490"/>
            <wp:effectExtent l="0" t="0" r="2540" b="3810"/>
            <wp:docPr id="14216172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0F242" w14:textId="71AAF089" w:rsidR="00982629" w:rsidRDefault="00000000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9 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The </w:t>
      </w:r>
      <w:r w:rsidR="00432D89"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>CD133</w:t>
      </w:r>
      <w:r w:rsidR="00D677CA"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>(A)</w:t>
      </w:r>
      <w:r w:rsidR="00432D89"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 xml:space="preserve"> </w:t>
      </w:r>
      <w:r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 xml:space="preserve">and </w:t>
      </w:r>
      <w:r w:rsidR="00432D89"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>SOX2</w:t>
      </w:r>
      <w:r w:rsidR="00D677CA"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>(B)</w:t>
      </w:r>
      <w:r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 xml:space="preserve"> immunofluorescence staining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of tumor tissue</w:t>
      </w:r>
      <w:r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>.</w:t>
      </w:r>
    </w:p>
    <w:p w14:paraId="55F3EF55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4444E6F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910247D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AA5C5A5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5E296D4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0A185F45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C08163D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6DD25A3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E6258F2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47B7EEB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BDD0009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7DCE20D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05C851C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2D8243BB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6E4B368E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5EF1551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756BFDC0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B3A17DE" w14:textId="77777777" w:rsidR="00086BF8" w:rsidRDefault="00086BF8" w:rsidP="00FE1AC4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</w:p>
    <w:p w14:paraId="544AA0D9" w14:textId="77777777" w:rsidR="00982629" w:rsidRDefault="00000000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6554D81" wp14:editId="3C4166BF">
            <wp:extent cx="5133975" cy="2500630"/>
            <wp:effectExtent l="0" t="0" r="0" b="0"/>
            <wp:docPr id="3146017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60177" name="图片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4776" cy="2506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097AA0" w14:textId="77777777" w:rsidR="00982629" w:rsidRDefault="00000000" w:rsidP="009F26C6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bookmarkStart w:id="8" w:name="_Hlk169050514"/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10 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>The major organs qualities of each treatment group</w:t>
      </w:r>
      <w:r>
        <w:rPr>
          <w:rFonts w:ascii="Times New Roman" w:eastAsia="仿宋" w:hAnsi="Times New Roman" w:cs="Times New Roman" w:hint="eastAsia"/>
          <w:sz w:val="24"/>
          <w:szCs w:val="24"/>
          <w14:ligatures w14:val="none"/>
        </w:rPr>
        <w:t>.</w:t>
      </w:r>
    </w:p>
    <w:bookmarkEnd w:id="8"/>
    <w:p w14:paraId="5CB22523" w14:textId="77777777" w:rsidR="00982629" w:rsidRDefault="00982629">
      <w:pPr>
        <w:jc w:val="center"/>
        <w:rPr>
          <w:rFonts w:hint="eastAsia"/>
          <w:sz w:val="24"/>
          <w:szCs w:val="24"/>
        </w:rPr>
      </w:pPr>
    </w:p>
    <w:p w14:paraId="042CF112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7E94FFE3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1929476C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72538D4B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322E45A1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7FCC7CF8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3EC9D442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4EA8C761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5B606438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21B7D640" w14:textId="77777777" w:rsidR="00086BF8" w:rsidRDefault="00086BF8">
      <w:pPr>
        <w:jc w:val="center"/>
        <w:rPr>
          <w:rFonts w:hint="eastAsia"/>
          <w:sz w:val="24"/>
          <w:szCs w:val="24"/>
        </w:rPr>
      </w:pPr>
    </w:p>
    <w:p w14:paraId="3947A7D3" w14:textId="77777777" w:rsidR="00982629" w:rsidRDefault="00000000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C26DF22" wp14:editId="6A4AE8FA">
            <wp:extent cx="6183630" cy="2338705"/>
            <wp:effectExtent l="0" t="0" r="7620" b="4445"/>
            <wp:docPr id="89236789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367898" name="图片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3262" cy="2353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FE2A03" w14:textId="77777777" w:rsidR="00982629" w:rsidRDefault="00000000" w:rsidP="009F26C6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bookmarkStart w:id="9" w:name="_Hlk169050597"/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11 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The toxicity of organs was evaluated by H&amp;E staining, scale bar: 100 </w:t>
      </w:r>
      <w:proofErr w:type="spellStart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>μm</w:t>
      </w:r>
      <w:proofErr w:type="spellEnd"/>
      <w:r>
        <w:rPr>
          <w:rFonts w:ascii="Times New Roman" w:eastAsia="仿宋" w:hAnsi="Times New Roman" w:cs="Times New Roman"/>
          <w:sz w:val="24"/>
          <w:szCs w:val="24"/>
          <w14:ligatures w14:val="none"/>
        </w:rPr>
        <w:t>.</w:t>
      </w:r>
    </w:p>
    <w:bookmarkEnd w:id="9"/>
    <w:p w14:paraId="0D9E7F33" w14:textId="77777777" w:rsidR="00982629" w:rsidRDefault="00982629">
      <w:pPr>
        <w:jc w:val="center"/>
        <w:rPr>
          <w:rFonts w:ascii="Times New Roman" w:eastAsia="仿宋" w:hAnsi="Times New Roman" w:cs="Times New Roman"/>
          <w:szCs w:val="21"/>
          <w14:ligatures w14:val="none"/>
        </w:rPr>
      </w:pPr>
    </w:p>
    <w:p w14:paraId="14826D4B" w14:textId="77777777" w:rsidR="00982629" w:rsidRDefault="00000000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6D89F8D" wp14:editId="34D72208">
            <wp:extent cx="5017135" cy="6237605"/>
            <wp:effectExtent l="0" t="0" r="0" b="0"/>
            <wp:docPr id="156129438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294380" name="图片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1157" cy="6254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A79EB3" w14:textId="77777777" w:rsidR="00982629" w:rsidRDefault="00000000">
      <w:pPr>
        <w:jc w:val="center"/>
        <w:rPr>
          <w:rFonts w:ascii="Times New Roman" w:eastAsia="仿宋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Figures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12 </w:t>
      </w:r>
      <w:r>
        <w:rPr>
          <w:rFonts w:ascii="Times New Roman" w:eastAsia="仿宋" w:hAnsi="Times New Roman" w:cs="Times New Roman"/>
          <w:b/>
          <w:bCs/>
          <w:sz w:val="24"/>
          <w:szCs w:val="24"/>
          <w14:ligatures w14:val="none"/>
        </w:rPr>
        <w:t>A.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The routine blood evaluation; </w:t>
      </w:r>
      <w:r>
        <w:rPr>
          <w:rFonts w:ascii="Times New Roman" w:eastAsia="仿宋" w:hAnsi="Times New Roman" w:cs="Times New Roman"/>
          <w:b/>
          <w:bCs/>
          <w:sz w:val="24"/>
          <w:szCs w:val="24"/>
          <w14:ligatures w14:val="none"/>
        </w:rPr>
        <w:t>B.</w:t>
      </w:r>
      <w:r>
        <w:rPr>
          <w:rFonts w:ascii="Times New Roman" w:eastAsia="仿宋" w:hAnsi="Times New Roman" w:cs="Times New Roman"/>
          <w:sz w:val="24"/>
          <w:szCs w:val="24"/>
          <w14:ligatures w14:val="none"/>
        </w:rPr>
        <w:t xml:space="preserve"> The blood biochemical assessment of liver function and renal function</w:t>
      </w:r>
    </w:p>
    <w:p w14:paraId="3B802BAB" w14:textId="77777777" w:rsidR="00982629" w:rsidRDefault="00982629">
      <w:pPr>
        <w:jc w:val="center"/>
        <w:rPr>
          <w:rFonts w:hint="eastAsia"/>
        </w:rPr>
      </w:pPr>
    </w:p>
    <w:sectPr w:rsidR="009826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01EC23" w14:textId="77777777" w:rsidR="002E46EB" w:rsidRDefault="002E46EB" w:rsidP="00ED30A9">
      <w:pPr>
        <w:rPr>
          <w:rFonts w:hint="eastAsia"/>
        </w:rPr>
      </w:pPr>
      <w:r>
        <w:separator/>
      </w:r>
    </w:p>
  </w:endnote>
  <w:endnote w:type="continuationSeparator" w:id="0">
    <w:p w14:paraId="5DE09ECF" w14:textId="77777777" w:rsidR="002E46EB" w:rsidRDefault="002E46EB" w:rsidP="00ED30A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+mn-cs"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28C13" w14:textId="77777777" w:rsidR="002E46EB" w:rsidRDefault="002E46EB" w:rsidP="00ED30A9">
      <w:pPr>
        <w:rPr>
          <w:rFonts w:hint="eastAsia"/>
        </w:rPr>
      </w:pPr>
      <w:r>
        <w:separator/>
      </w:r>
    </w:p>
  </w:footnote>
  <w:footnote w:type="continuationSeparator" w:id="0">
    <w:p w14:paraId="72F66062" w14:textId="77777777" w:rsidR="002E46EB" w:rsidRDefault="002E46EB" w:rsidP="00ED30A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Y0OWZmMWRkOTU5M2I4NTlhZjg5OGI2M2MwZDFjOGYifQ=="/>
  </w:docVars>
  <w:rsids>
    <w:rsidRoot w:val="00CA0DA7"/>
    <w:rsid w:val="00023B1D"/>
    <w:rsid w:val="00055C7D"/>
    <w:rsid w:val="000640AE"/>
    <w:rsid w:val="000746AB"/>
    <w:rsid w:val="00086BF8"/>
    <w:rsid w:val="000C7096"/>
    <w:rsid w:val="001519AF"/>
    <w:rsid w:val="001B3D09"/>
    <w:rsid w:val="001D214A"/>
    <w:rsid w:val="001E2265"/>
    <w:rsid w:val="00230656"/>
    <w:rsid w:val="002324D5"/>
    <w:rsid w:val="002357BA"/>
    <w:rsid w:val="00271708"/>
    <w:rsid w:val="002A38EA"/>
    <w:rsid w:val="002A4478"/>
    <w:rsid w:val="002E46EB"/>
    <w:rsid w:val="002F6709"/>
    <w:rsid w:val="00381890"/>
    <w:rsid w:val="003962DA"/>
    <w:rsid w:val="003A5D8B"/>
    <w:rsid w:val="003D0E54"/>
    <w:rsid w:val="003D7B1A"/>
    <w:rsid w:val="004031F4"/>
    <w:rsid w:val="0041208D"/>
    <w:rsid w:val="00432D89"/>
    <w:rsid w:val="00435352"/>
    <w:rsid w:val="004B305E"/>
    <w:rsid w:val="0054314B"/>
    <w:rsid w:val="00591BC3"/>
    <w:rsid w:val="005E297B"/>
    <w:rsid w:val="00695DAE"/>
    <w:rsid w:val="006C4B99"/>
    <w:rsid w:val="00704DA8"/>
    <w:rsid w:val="00732D79"/>
    <w:rsid w:val="00750979"/>
    <w:rsid w:val="007634C4"/>
    <w:rsid w:val="008101CE"/>
    <w:rsid w:val="0081437D"/>
    <w:rsid w:val="00826646"/>
    <w:rsid w:val="0086739C"/>
    <w:rsid w:val="00881E92"/>
    <w:rsid w:val="00896460"/>
    <w:rsid w:val="008A00A5"/>
    <w:rsid w:val="00971B71"/>
    <w:rsid w:val="00982629"/>
    <w:rsid w:val="009F26C6"/>
    <w:rsid w:val="00AA7467"/>
    <w:rsid w:val="00AF78FB"/>
    <w:rsid w:val="00B4714D"/>
    <w:rsid w:val="00BB33EF"/>
    <w:rsid w:val="00BD66DF"/>
    <w:rsid w:val="00C35C9F"/>
    <w:rsid w:val="00C85DFC"/>
    <w:rsid w:val="00CA0DA7"/>
    <w:rsid w:val="00CD3DE4"/>
    <w:rsid w:val="00D609DA"/>
    <w:rsid w:val="00D677CA"/>
    <w:rsid w:val="00DC2285"/>
    <w:rsid w:val="00DE2443"/>
    <w:rsid w:val="00EA0DCA"/>
    <w:rsid w:val="00ED30A9"/>
    <w:rsid w:val="00F823EE"/>
    <w:rsid w:val="00FD76B3"/>
    <w:rsid w:val="00FE1AC4"/>
    <w:rsid w:val="07AF3996"/>
    <w:rsid w:val="1F00610F"/>
    <w:rsid w:val="4DDB2ACE"/>
    <w:rsid w:val="6BAC2404"/>
    <w:rsid w:val="71E9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AB059E"/>
  <w15:docId w15:val="{9E7C2CEB-77F2-45B6-89FE-E5935A3EE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uiPriority w:val="99"/>
    <w:unhideWhenUsed/>
    <w:qFormat/>
    <w:rsid w:val="009F26C6"/>
    <w:pPr>
      <w:adjustRightInd w:val="0"/>
      <w:snapToGrid w:val="0"/>
      <w:spacing w:line="360" w:lineRule="auto"/>
      <w:jc w:val="center"/>
    </w:pPr>
    <w:rPr>
      <w:rFonts w:ascii="Times New Roman" w:eastAsia="仿宋" w:hAnsi="Times New Roman" w:cs="Courier New"/>
      <w:sz w:val="24"/>
      <w:szCs w:val="21"/>
      <w14:ligatures w14:val="none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纯文本 字符"/>
    <w:basedOn w:val="a0"/>
    <w:link w:val="a3"/>
    <w:uiPriority w:val="99"/>
    <w:qFormat/>
    <w:rsid w:val="009F26C6"/>
    <w:rPr>
      <w:rFonts w:ascii="Times New Roman" w:eastAsia="仿宋" w:hAnsi="Times New Roman" w:cs="Courier New"/>
      <w:kern w:val="2"/>
      <w:sz w:val="24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Revision"/>
    <w:hidden/>
    <w:uiPriority w:val="99"/>
    <w:unhideWhenUsed/>
    <w:rsid w:val="007634C4"/>
    <w:rPr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20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 qi</dc:creator>
  <cp:lastModifiedBy>dai qi</cp:lastModifiedBy>
  <cp:revision>11</cp:revision>
  <dcterms:created xsi:type="dcterms:W3CDTF">2024-08-05T11:42:00Z</dcterms:created>
  <dcterms:modified xsi:type="dcterms:W3CDTF">2024-08-10T06:03:00Z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697C8CDE5F4F492F8CCF6663DF6CE0BA_12</vt:lpwstr>
  </property>
</Properties>
</file>