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262373" w14:textId="3F163A47" w:rsidR="00AB6B83" w:rsidRDefault="008551EB" w:rsidP="008551EB">
      <w:pPr>
        <w:pStyle w:val="NoSpacing"/>
        <w:jc w:val="center"/>
        <w:rPr>
          <w:rFonts w:ascii="Times New Roman" w:hAnsi="Times New Roman" w:cs="Times New Roman"/>
          <w:b/>
          <w:bCs/>
          <w:lang w:val="fr-FR"/>
        </w:rPr>
      </w:pPr>
      <w:proofErr w:type="spellStart"/>
      <w:r w:rsidRPr="008551EB">
        <w:rPr>
          <w:rFonts w:ascii="Times New Roman" w:hAnsi="Times New Roman" w:cs="Times New Roman"/>
          <w:b/>
          <w:bCs/>
          <w:lang w:val="fr-FR"/>
        </w:rPr>
        <w:t>Supplementary</w:t>
      </w:r>
      <w:proofErr w:type="spellEnd"/>
      <w:r w:rsidRPr="008551EB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8551EB">
        <w:rPr>
          <w:rFonts w:ascii="Times New Roman" w:hAnsi="Times New Roman" w:cs="Times New Roman"/>
          <w:b/>
          <w:bCs/>
          <w:lang w:val="fr-FR"/>
        </w:rPr>
        <w:t>material</w:t>
      </w:r>
      <w:proofErr w:type="spellEnd"/>
      <w:r>
        <w:rPr>
          <w:rFonts w:ascii="Times New Roman" w:hAnsi="Times New Roman" w:cs="Times New Roman"/>
          <w:b/>
          <w:bCs/>
          <w:lang w:val="fr-FR"/>
        </w:rPr>
        <w:t xml:space="preserve"> </w:t>
      </w:r>
    </w:p>
    <w:p w14:paraId="0C725F40" w14:textId="77777777" w:rsidR="008551EB" w:rsidRPr="008551EB" w:rsidRDefault="008551EB" w:rsidP="008551EB">
      <w:pPr>
        <w:pStyle w:val="NoSpacing"/>
        <w:jc w:val="center"/>
        <w:rPr>
          <w:rFonts w:ascii="Times New Roman" w:hAnsi="Times New Roman" w:cs="Times New Roman"/>
          <w:b/>
          <w:bCs/>
          <w:lang w:val="fr-FR"/>
        </w:rPr>
      </w:pPr>
    </w:p>
    <w:p w14:paraId="0D95B07D" w14:textId="59B4EEDC" w:rsidR="008551EB" w:rsidRPr="008551EB" w:rsidRDefault="008551EB" w:rsidP="008551EB">
      <w:pPr>
        <w:pStyle w:val="NoSpacing"/>
        <w:rPr>
          <w:rFonts w:ascii="Times New Roman" w:hAnsi="Times New Roman" w:cs="Times New Roman"/>
        </w:rPr>
      </w:pPr>
      <w:proofErr w:type="spellStart"/>
      <w:r w:rsidRPr="008551EB">
        <w:rPr>
          <w:rFonts w:ascii="Times New Roman" w:hAnsi="Times New Roman" w:cs="Times New Roman"/>
        </w:rPr>
        <w:t>eTable</w:t>
      </w:r>
      <w:proofErr w:type="spellEnd"/>
      <w:r w:rsidRPr="008551EB">
        <w:rPr>
          <w:rFonts w:ascii="Times New Roman" w:hAnsi="Times New Roman" w:cs="Times New Roman"/>
        </w:rPr>
        <w:t xml:space="preserve"> </w:t>
      </w:r>
      <w:proofErr w:type="gramStart"/>
      <w:r w:rsidRPr="008551EB">
        <w:rPr>
          <w:rFonts w:ascii="Times New Roman" w:hAnsi="Times New Roman" w:cs="Times New Roman"/>
        </w:rPr>
        <w:t>1 :</w:t>
      </w:r>
      <w:proofErr w:type="gramEnd"/>
      <w:r w:rsidRPr="008551EB">
        <w:rPr>
          <w:rFonts w:ascii="Times New Roman" w:hAnsi="Times New Roman" w:cs="Times New Roman"/>
        </w:rPr>
        <w:t xml:space="preserve"> </w:t>
      </w:r>
      <w:r w:rsidRPr="008551EB">
        <w:rPr>
          <w:rFonts w:ascii="Times New Roman" w:hAnsi="Times New Roman" w:cs="Times New Roman"/>
          <w:u w:val="single"/>
        </w:rPr>
        <w:t>Interaction Between the Naming Animal Dual-task Cost (NA DTC) Level and the Cognitive Status on the Gray Matter Volume (GMV):</w:t>
      </w:r>
    </w:p>
    <w:p w14:paraId="1D9923EA" w14:textId="58CD6B23" w:rsidR="008551EB" w:rsidRPr="008551EB" w:rsidRDefault="008551EB">
      <w:r w:rsidRPr="008551EB">
        <w:fldChar w:fldCharType="begin"/>
      </w:r>
      <w:r w:rsidRPr="008551EB">
        <w:instrText xml:space="preserve"> LINK Excel.Sheet.12 "https://d.docs.live.net/8fc7db661ecd62ad/.Recherche/articles_2024/ecrits/article_gait_dtc_nov23/juillet24/results-table3.xlsx" "Sheet1!R1C1:R39C6" \a \f 5 \h  \* MERGEFORMAT </w:instrText>
      </w:r>
      <w:r w:rsidRPr="008551EB">
        <w:fldChar w:fldCharType="separate"/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8"/>
        <w:gridCol w:w="3009"/>
        <w:gridCol w:w="836"/>
        <w:gridCol w:w="756"/>
        <w:gridCol w:w="990"/>
        <w:gridCol w:w="1436"/>
      </w:tblGrid>
      <w:tr w:rsidR="008551EB" w:rsidRPr="008551EB" w14:paraId="63AE08D5" w14:textId="77777777" w:rsidTr="0075387A">
        <w:trPr>
          <w:trHeight w:val="300"/>
        </w:trPr>
        <w:tc>
          <w:tcPr>
            <w:tcW w:w="0" w:type="auto"/>
            <w:gridSpan w:val="6"/>
            <w:tcBorders>
              <w:bottom w:val="single" w:sz="6" w:space="0" w:color="auto"/>
            </w:tcBorders>
            <w:noWrap/>
            <w:vAlign w:val="center"/>
            <w:hideMark/>
          </w:tcPr>
          <w:p w14:paraId="3AD049DA" w14:textId="510EFF8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Moderator: Dementia vs. Controls</w:t>
            </w:r>
          </w:p>
        </w:tc>
      </w:tr>
      <w:tr w:rsidR="008551EB" w:rsidRPr="008551EB" w14:paraId="00D4F861" w14:textId="77777777" w:rsidTr="008551EB">
        <w:trPr>
          <w:trHeight w:val="300"/>
        </w:trPr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695CF03" w14:textId="42486F61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fr-FR"/>
              </w:rPr>
              <w:t>Cluster No.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5C3374B0" w14:textId="69B6DCC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Predictor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3D107288" w14:textId="7CE99C80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3B06A92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0993ACD6" w14:textId="2A52B396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P</w:t>
            </w:r>
            <w:r w:rsidRPr="008551EB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015A50A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</w:tr>
      <w:tr w:rsidR="008551EB" w:rsidRPr="008551EB" w14:paraId="04E75BC1" w14:textId="77777777" w:rsidTr="008551EB">
        <w:trPr>
          <w:trHeight w:val="300"/>
        </w:trPr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05494F53" w14:textId="0B1DC1D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6874D6F6" w14:textId="3C82159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lingual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6567889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4FEFAE7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0.027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3905127A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12A2A6D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-0.029 0.078</w:t>
            </w:r>
          </w:p>
        </w:tc>
      </w:tr>
      <w:tr w:rsidR="008551EB" w:rsidRPr="008551EB" w14:paraId="771EA64D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AB79FD4" w14:textId="531A4EC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0" w:type="auto"/>
            <w:noWrap/>
            <w:vAlign w:val="center"/>
            <w:hideMark/>
          </w:tcPr>
          <w:p w14:paraId="317B6201" w14:textId="35619BEB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inferior temporal</w:t>
            </w:r>
          </w:p>
        </w:tc>
        <w:tc>
          <w:tcPr>
            <w:tcW w:w="0" w:type="auto"/>
            <w:noWrap/>
            <w:vAlign w:val="center"/>
            <w:hideMark/>
          </w:tcPr>
          <w:p w14:paraId="656B9FF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0" w:type="auto"/>
            <w:noWrap/>
            <w:vAlign w:val="center"/>
            <w:hideMark/>
          </w:tcPr>
          <w:p w14:paraId="6CE4E49A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0" w:type="auto"/>
            <w:noWrap/>
            <w:vAlign w:val="center"/>
            <w:hideMark/>
          </w:tcPr>
          <w:p w14:paraId="2422DD4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0" w:type="auto"/>
            <w:noWrap/>
            <w:vAlign w:val="center"/>
            <w:hideMark/>
          </w:tcPr>
          <w:p w14:paraId="688FFE6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-0.059 0.067</w:t>
            </w:r>
          </w:p>
        </w:tc>
      </w:tr>
      <w:tr w:rsidR="008551EB" w:rsidRPr="008551EB" w14:paraId="4964542B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DDEDAB8" w14:textId="3957097E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0" w:type="auto"/>
            <w:noWrap/>
            <w:vAlign w:val="center"/>
            <w:hideMark/>
          </w:tcPr>
          <w:p w14:paraId="1979C3B3" w14:textId="27E72A0A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cuneus</w:t>
            </w:r>
          </w:p>
        </w:tc>
        <w:tc>
          <w:tcPr>
            <w:tcW w:w="0" w:type="auto"/>
            <w:noWrap/>
            <w:vAlign w:val="center"/>
            <w:hideMark/>
          </w:tcPr>
          <w:p w14:paraId="6F55716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0" w:type="auto"/>
            <w:noWrap/>
            <w:vAlign w:val="center"/>
            <w:hideMark/>
          </w:tcPr>
          <w:p w14:paraId="3BED8D2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0" w:type="auto"/>
            <w:noWrap/>
            <w:vAlign w:val="center"/>
            <w:hideMark/>
          </w:tcPr>
          <w:p w14:paraId="234C3B1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0" w:type="auto"/>
            <w:noWrap/>
            <w:vAlign w:val="center"/>
            <w:hideMark/>
          </w:tcPr>
          <w:p w14:paraId="3E832D0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-0.11 0.01</w:t>
            </w:r>
          </w:p>
        </w:tc>
      </w:tr>
      <w:tr w:rsidR="008551EB" w:rsidRPr="008551EB" w14:paraId="7ED4D863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8FDC68C" w14:textId="6180EB7E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0" w:type="auto"/>
            <w:noWrap/>
            <w:vAlign w:val="center"/>
            <w:hideMark/>
          </w:tcPr>
          <w:p w14:paraId="2AB6A2EE" w14:textId="4182CCE4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angular</w:t>
            </w:r>
          </w:p>
        </w:tc>
        <w:tc>
          <w:tcPr>
            <w:tcW w:w="0" w:type="auto"/>
            <w:noWrap/>
            <w:vAlign w:val="center"/>
            <w:hideMark/>
          </w:tcPr>
          <w:p w14:paraId="3B95558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-0.66</w:t>
            </w:r>
          </w:p>
        </w:tc>
        <w:tc>
          <w:tcPr>
            <w:tcW w:w="0" w:type="auto"/>
            <w:noWrap/>
            <w:vAlign w:val="center"/>
            <w:hideMark/>
          </w:tcPr>
          <w:p w14:paraId="6AFF30C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0" w:type="auto"/>
            <w:noWrap/>
            <w:vAlign w:val="center"/>
            <w:hideMark/>
          </w:tcPr>
          <w:p w14:paraId="5AFF0B1F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055A936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-0.13 0.002</w:t>
            </w:r>
          </w:p>
        </w:tc>
      </w:tr>
      <w:tr w:rsidR="008551EB" w:rsidRPr="008551EB" w14:paraId="764BAC90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67E3A3C" w14:textId="2810299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0" w:type="auto"/>
            <w:noWrap/>
            <w:vAlign w:val="center"/>
            <w:hideMark/>
          </w:tcPr>
          <w:p w14:paraId="738CFBC4" w14:textId="33B1D1A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superior frontal</w:t>
            </w:r>
          </w:p>
        </w:tc>
        <w:tc>
          <w:tcPr>
            <w:tcW w:w="0" w:type="auto"/>
            <w:noWrap/>
            <w:vAlign w:val="center"/>
            <w:hideMark/>
          </w:tcPr>
          <w:p w14:paraId="02A3849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0" w:type="auto"/>
            <w:noWrap/>
            <w:vAlign w:val="center"/>
            <w:hideMark/>
          </w:tcPr>
          <w:p w14:paraId="56226E6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01F1F4DC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0" w:type="auto"/>
            <w:noWrap/>
            <w:vAlign w:val="center"/>
            <w:hideMark/>
          </w:tcPr>
          <w:p w14:paraId="3A4B501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-0.04 0.04</w:t>
            </w:r>
          </w:p>
        </w:tc>
      </w:tr>
      <w:tr w:rsidR="008551EB" w:rsidRPr="008551EB" w14:paraId="546E49D2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02801FA" w14:textId="4490B08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0" w:type="auto"/>
            <w:noWrap/>
            <w:vAlign w:val="center"/>
            <w:hideMark/>
          </w:tcPr>
          <w:p w14:paraId="29E0C2CA" w14:textId="57DA569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precentral</w:t>
            </w:r>
          </w:p>
        </w:tc>
        <w:tc>
          <w:tcPr>
            <w:tcW w:w="0" w:type="auto"/>
            <w:noWrap/>
            <w:vAlign w:val="center"/>
            <w:hideMark/>
          </w:tcPr>
          <w:p w14:paraId="2E9D999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0" w:type="auto"/>
            <w:noWrap/>
            <w:vAlign w:val="center"/>
            <w:hideMark/>
          </w:tcPr>
          <w:p w14:paraId="6F1A50B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5F98011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656E52E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-0.14 -0.01</w:t>
            </w:r>
          </w:p>
        </w:tc>
      </w:tr>
      <w:tr w:rsidR="008551EB" w:rsidRPr="008551EB" w14:paraId="55C025A4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612CD17" w14:textId="05C0D8B3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0" w:type="auto"/>
            <w:noWrap/>
            <w:vAlign w:val="center"/>
            <w:hideMark/>
          </w:tcPr>
          <w:p w14:paraId="3A52AFFE" w14:textId="63D3DA6D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cerebellum</w:t>
            </w:r>
          </w:p>
        </w:tc>
        <w:tc>
          <w:tcPr>
            <w:tcW w:w="0" w:type="auto"/>
            <w:noWrap/>
            <w:vAlign w:val="center"/>
            <w:hideMark/>
          </w:tcPr>
          <w:p w14:paraId="1136657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0" w:type="auto"/>
            <w:noWrap/>
            <w:vAlign w:val="center"/>
            <w:hideMark/>
          </w:tcPr>
          <w:p w14:paraId="6EDE3C1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5EB37C3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26B0552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-0.17 0.02</w:t>
            </w:r>
          </w:p>
        </w:tc>
      </w:tr>
      <w:tr w:rsidR="008551EB" w:rsidRPr="008551EB" w14:paraId="22DCA4F5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770E84F" w14:textId="3E6ED88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0" w:type="auto"/>
            <w:noWrap/>
            <w:vAlign w:val="center"/>
            <w:hideMark/>
          </w:tcPr>
          <w:p w14:paraId="518CEF79" w14:textId="43A9E55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superior medial frontal</w:t>
            </w:r>
          </w:p>
        </w:tc>
        <w:tc>
          <w:tcPr>
            <w:tcW w:w="0" w:type="auto"/>
            <w:noWrap/>
            <w:vAlign w:val="center"/>
            <w:hideMark/>
          </w:tcPr>
          <w:p w14:paraId="26CBC77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0" w:type="auto"/>
            <w:noWrap/>
            <w:vAlign w:val="center"/>
            <w:hideMark/>
          </w:tcPr>
          <w:p w14:paraId="72AF867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52C5FDC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0" w:type="auto"/>
            <w:noWrap/>
            <w:vAlign w:val="center"/>
            <w:hideMark/>
          </w:tcPr>
          <w:p w14:paraId="10A4F1C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-0.07 0.02</w:t>
            </w:r>
          </w:p>
        </w:tc>
      </w:tr>
      <w:tr w:rsidR="008551EB" w:rsidRPr="008551EB" w14:paraId="1F0BAFBF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5B104ED" w14:textId="294A6E39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C9</w:t>
            </w:r>
          </w:p>
        </w:tc>
        <w:tc>
          <w:tcPr>
            <w:tcW w:w="0" w:type="auto"/>
            <w:noWrap/>
            <w:vAlign w:val="center"/>
            <w:hideMark/>
          </w:tcPr>
          <w:p w14:paraId="7316BB3B" w14:textId="0EE7043A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occipital superior</w:t>
            </w:r>
          </w:p>
        </w:tc>
        <w:tc>
          <w:tcPr>
            <w:tcW w:w="0" w:type="auto"/>
            <w:noWrap/>
            <w:vAlign w:val="center"/>
            <w:hideMark/>
          </w:tcPr>
          <w:p w14:paraId="4A19BD0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0" w:type="auto"/>
            <w:noWrap/>
            <w:vAlign w:val="center"/>
            <w:hideMark/>
          </w:tcPr>
          <w:p w14:paraId="58763D8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4B22C7B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0" w:type="auto"/>
            <w:noWrap/>
            <w:vAlign w:val="center"/>
            <w:hideMark/>
          </w:tcPr>
          <w:p w14:paraId="1054C4B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-0.06 0.04</w:t>
            </w:r>
          </w:p>
        </w:tc>
      </w:tr>
      <w:tr w:rsidR="008551EB" w:rsidRPr="008551EB" w14:paraId="4A49224E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E61F141" w14:textId="5A719769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C10</w:t>
            </w:r>
          </w:p>
        </w:tc>
        <w:tc>
          <w:tcPr>
            <w:tcW w:w="0" w:type="auto"/>
            <w:noWrap/>
            <w:vAlign w:val="center"/>
            <w:hideMark/>
          </w:tcPr>
          <w:p w14:paraId="2E710D4D" w14:textId="3F3A18BB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medio-orbitofrontal</w:t>
            </w:r>
          </w:p>
        </w:tc>
        <w:tc>
          <w:tcPr>
            <w:tcW w:w="0" w:type="auto"/>
            <w:noWrap/>
            <w:vAlign w:val="center"/>
            <w:hideMark/>
          </w:tcPr>
          <w:p w14:paraId="42180FC6" w14:textId="3F1C818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0" w:type="auto"/>
            <w:noWrap/>
            <w:vAlign w:val="center"/>
            <w:hideMark/>
          </w:tcPr>
          <w:p w14:paraId="3021FFB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235CC33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0" w:type="auto"/>
            <w:noWrap/>
            <w:vAlign w:val="center"/>
            <w:hideMark/>
          </w:tcPr>
          <w:p w14:paraId="38B9C86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-0.03 0.03</w:t>
            </w:r>
          </w:p>
        </w:tc>
      </w:tr>
      <w:tr w:rsidR="008551EB" w:rsidRPr="008551EB" w14:paraId="25F85F86" w14:textId="77777777" w:rsidTr="008551EB">
        <w:trPr>
          <w:trHeight w:val="300"/>
        </w:trPr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72B5E7D8" w14:textId="7AA6164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478C3DAF" w14:textId="3E718631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occipital superior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6A2731EC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7CB3124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7CD1556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0" w:type="auto"/>
            <w:noWrap/>
            <w:vAlign w:val="center"/>
            <w:hideMark/>
          </w:tcPr>
          <w:p w14:paraId="05C65D5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-0.11 0.04</w:t>
            </w:r>
          </w:p>
        </w:tc>
      </w:tr>
      <w:tr w:rsidR="008551EB" w:rsidRPr="008551EB" w14:paraId="20137088" w14:textId="77777777" w:rsidTr="00142CD3">
        <w:trPr>
          <w:trHeight w:val="300"/>
        </w:trPr>
        <w:tc>
          <w:tcPr>
            <w:tcW w:w="0" w:type="auto"/>
            <w:gridSpan w:val="6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787AF4EF" w14:textId="66CA2F1C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MCI vs. Controls</w:t>
            </w:r>
          </w:p>
        </w:tc>
      </w:tr>
      <w:tr w:rsidR="008551EB" w:rsidRPr="008551EB" w14:paraId="05DA78F4" w14:textId="77777777" w:rsidTr="008551EB">
        <w:trPr>
          <w:trHeight w:val="300"/>
        </w:trPr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4D0E70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7D3CA8CC" w14:textId="42BFFD84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Predictor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1B249A77" w14:textId="37DCBAA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646808C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39BE7957" w14:textId="1218211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P</w:t>
            </w:r>
            <w:r w:rsidRPr="008551EB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5B41C97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</w:tr>
      <w:tr w:rsidR="008551EB" w:rsidRPr="008551EB" w14:paraId="66228C8D" w14:textId="77777777" w:rsidTr="008551EB">
        <w:trPr>
          <w:trHeight w:val="300"/>
        </w:trPr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295EEE40" w14:textId="5E74327A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39E6DD46" w14:textId="54853336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lingual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68C39FF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33DCC94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3821AC7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7EE3042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-0.04 0.12</w:t>
            </w:r>
          </w:p>
        </w:tc>
      </w:tr>
      <w:tr w:rsidR="008551EB" w:rsidRPr="008551EB" w14:paraId="643A4735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676F555" w14:textId="50C12F63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0" w:type="auto"/>
            <w:noWrap/>
            <w:vAlign w:val="center"/>
            <w:hideMark/>
          </w:tcPr>
          <w:p w14:paraId="2CAE9E3D" w14:textId="291C446E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inferior temporal</w:t>
            </w:r>
          </w:p>
        </w:tc>
        <w:tc>
          <w:tcPr>
            <w:tcW w:w="0" w:type="auto"/>
            <w:noWrap/>
            <w:vAlign w:val="center"/>
            <w:hideMark/>
          </w:tcPr>
          <w:p w14:paraId="41F9544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0" w:type="auto"/>
            <w:noWrap/>
            <w:vAlign w:val="center"/>
            <w:hideMark/>
          </w:tcPr>
          <w:p w14:paraId="152280D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67B533D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0" w:type="auto"/>
            <w:noWrap/>
            <w:vAlign w:val="center"/>
            <w:hideMark/>
          </w:tcPr>
          <w:p w14:paraId="2D92650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-0.15 0.01</w:t>
            </w:r>
          </w:p>
        </w:tc>
      </w:tr>
      <w:tr w:rsidR="008551EB" w:rsidRPr="008551EB" w14:paraId="4EF112B9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ACAA6A7" w14:textId="307DB32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0" w:type="auto"/>
            <w:noWrap/>
            <w:vAlign w:val="center"/>
            <w:hideMark/>
          </w:tcPr>
          <w:p w14:paraId="3B682BCF" w14:textId="25F0DE5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cuneus</w:t>
            </w:r>
          </w:p>
        </w:tc>
        <w:tc>
          <w:tcPr>
            <w:tcW w:w="0" w:type="auto"/>
            <w:noWrap/>
            <w:vAlign w:val="center"/>
            <w:hideMark/>
          </w:tcPr>
          <w:p w14:paraId="2665878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0" w:type="auto"/>
            <w:noWrap/>
            <w:vAlign w:val="center"/>
            <w:hideMark/>
          </w:tcPr>
          <w:p w14:paraId="200E26E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59F66CD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0" w:type="auto"/>
            <w:noWrap/>
            <w:vAlign w:val="center"/>
            <w:hideMark/>
          </w:tcPr>
          <w:p w14:paraId="5DBA4B8C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-0.12 0.08</w:t>
            </w:r>
          </w:p>
        </w:tc>
      </w:tr>
      <w:tr w:rsidR="008551EB" w:rsidRPr="008551EB" w14:paraId="6D7F4016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1682D62" w14:textId="6B7D79B0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0" w:type="auto"/>
            <w:noWrap/>
            <w:vAlign w:val="center"/>
            <w:hideMark/>
          </w:tcPr>
          <w:p w14:paraId="64A1CAD6" w14:textId="1D934DC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angular</w:t>
            </w:r>
          </w:p>
        </w:tc>
        <w:tc>
          <w:tcPr>
            <w:tcW w:w="0" w:type="auto"/>
            <w:noWrap/>
            <w:vAlign w:val="center"/>
            <w:hideMark/>
          </w:tcPr>
          <w:p w14:paraId="2DEF637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0" w:type="auto"/>
            <w:noWrap/>
            <w:vAlign w:val="center"/>
            <w:hideMark/>
          </w:tcPr>
          <w:p w14:paraId="53C7790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267B3FF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0" w:type="auto"/>
            <w:noWrap/>
            <w:vAlign w:val="center"/>
            <w:hideMark/>
          </w:tcPr>
          <w:p w14:paraId="6150A2B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-0.13 0.06</w:t>
            </w:r>
          </w:p>
        </w:tc>
      </w:tr>
      <w:tr w:rsidR="008551EB" w:rsidRPr="008551EB" w14:paraId="3E1A0F57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5CA84A0" w14:textId="1B04E6D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0" w:type="auto"/>
            <w:noWrap/>
            <w:vAlign w:val="center"/>
            <w:hideMark/>
          </w:tcPr>
          <w:p w14:paraId="054ED90D" w14:textId="7832BAE1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superior frontal</w:t>
            </w:r>
          </w:p>
        </w:tc>
        <w:tc>
          <w:tcPr>
            <w:tcW w:w="0" w:type="auto"/>
            <w:noWrap/>
            <w:vAlign w:val="center"/>
            <w:hideMark/>
          </w:tcPr>
          <w:p w14:paraId="3CE982E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0" w:type="auto"/>
            <w:noWrap/>
            <w:vAlign w:val="center"/>
            <w:hideMark/>
          </w:tcPr>
          <w:p w14:paraId="655037E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517C89A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0" w:type="auto"/>
            <w:noWrap/>
            <w:vAlign w:val="center"/>
            <w:hideMark/>
          </w:tcPr>
          <w:p w14:paraId="31B9C07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-0.07 0.04</w:t>
            </w:r>
          </w:p>
        </w:tc>
      </w:tr>
      <w:tr w:rsidR="008551EB" w:rsidRPr="008551EB" w14:paraId="6593029A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8CB6296" w14:textId="02A79DD1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0" w:type="auto"/>
            <w:noWrap/>
            <w:vAlign w:val="center"/>
            <w:hideMark/>
          </w:tcPr>
          <w:p w14:paraId="7D91D022" w14:textId="7B77EA49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precentral</w:t>
            </w:r>
          </w:p>
        </w:tc>
        <w:tc>
          <w:tcPr>
            <w:tcW w:w="0" w:type="auto"/>
            <w:noWrap/>
            <w:vAlign w:val="center"/>
            <w:hideMark/>
          </w:tcPr>
          <w:p w14:paraId="5DEA98A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0BEFBCC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0728E96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0" w:type="auto"/>
            <w:noWrap/>
            <w:vAlign w:val="center"/>
            <w:hideMark/>
          </w:tcPr>
          <w:p w14:paraId="478F754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-0.09 0.11</w:t>
            </w:r>
          </w:p>
        </w:tc>
      </w:tr>
      <w:tr w:rsidR="008551EB" w:rsidRPr="008551EB" w14:paraId="58D1DB9E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3D7B7AB" w14:textId="0F1E7810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0" w:type="auto"/>
            <w:noWrap/>
            <w:vAlign w:val="center"/>
            <w:hideMark/>
          </w:tcPr>
          <w:p w14:paraId="15AE0047" w14:textId="115B663E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cerebellum</w:t>
            </w:r>
          </w:p>
        </w:tc>
        <w:tc>
          <w:tcPr>
            <w:tcW w:w="0" w:type="auto"/>
            <w:noWrap/>
            <w:vAlign w:val="center"/>
            <w:hideMark/>
          </w:tcPr>
          <w:p w14:paraId="4F4D5F8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0" w:type="auto"/>
            <w:noWrap/>
            <w:vAlign w:val="center"/>
            <w:hideMark/>
          </w:tcPr>
          <w:p w14:paraId="6655F58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  <w:noWrap/>
            <w:vAlign w:val="center"/>
            <w:hideMark/>
          </w:tcPr>
          <w:p w14:paraId="0AB8830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0" w:type="auto"/>
            <w:noWrap/>
            <w:vAlign w:val="center"/>
            <w:hideMark/>
          </w:tcPr>
          <w:p w14:paraId="63874E4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-0.25 0.04</w:t>
            </w:r>
          </w:p>
        </w:tc>
      </w:tr>
      <w:tr w:rsidR="008551EB" w:rsidRPr="008551EB" w14:paraId="777550A0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5E32B99" w14:textId="69EC17E3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0" w:type="auto"/>
            <w:noWrap/>
            <w:vAlign w:val="center"/>
            <w:hideMark/>
          </w:tcPr>
          <w:p w14:paraId="770C2EF9" w14:textId="1329977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superior medial frontal</w:t>
            </w:r>
          </w:p>
        </w:tc>
        <w:tc>
          <w:tcPr>
            <w:tcW w:w="0" w:type="auto"/>
            <w:noWrap/>
            <w:vAlign w:val="center"/>
            <w:hideMark/>
          </w:tcPr>
          <w:p w14:paraId="2972EE9C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0" w:type="auto"/>
            <w:noWrap/>
            <w:vAlign w:val="center"/>
            <w:hideMark/>
          </w:tcPr>
          <w:p w14:paraId="39389CB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4BE1856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0" w:type="auto"/>
            <w:noWrap/>
            <w:vAlign w:val="center"/>
            <w:hideMark/>
          </w:tcPr>
          <w:p w14:paraId="25C7A79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-0.13 0.02</w:t>
            </w:r>
          </w:p>
        </w:tc>
      </w:tr>
      <w:tr w:rsidR="008551EB" w:rsidRPr="008551EB" w14:paraId="60F0ECBE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AA3053B" w14:textId="59CABB99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C9</w:t>
            </w:r>
          </w:p>
        </w:tc>
        <w:tc>
          <w:tcPr>
            <w:tcW w:w="0" w:type="auto"/>
            <w:noWrap/>
            <w:vAlign w:val="center"/>
            <w:hideMark/>
          </w:tcPr>
          <w:p w14:paraId="0B0C930F" w14:textId="793B0F6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occipital superior</w:t>
            </w:r>
          </w:p>
        </w:tc>
        <w:tc>
          <w:tcPr>
            <w:tcW w:w="0" w:type="auto"/>
            <w:noWrap/>
            <w:vAlign w:val="center"/>
            <w:hideMark/>
          </w:tcPr>
          <w:p w14:paraId="7C726C2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4CAB2B5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5DAAA47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0" w:type="auto"/>
            <w:noWrap/>
            <w:vAlign w:val="center"/>
            <w:hideMark/>
          </w:tcPr>
          <w:p w14:paraId="7674265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-0.07 0.09</w:t>
            </w:r>
          </w:p>
        </w:tc>
      </w:tr>
      <w:tr w:rsidR="008551EB" w:rsidRPr="008551EB" w14:paraId="0D1B1656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5B713F6" w14:textId="0B35C41F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C10</w:t>
            </w:r>
          </w:p>
        </w:tc>
        <w:tc>
          <w:tcPr>
            <w:tcW w:w="0" w:type="auto"/>
            <w:noWrap/>
            <w:vAlign w:val="center"/>
            <w:hideMark/>
          </w:tcPr>
          <w:p w14:paraId="2B857D2A" w14:textId="3D48EDA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medio-orbitofrontal</w:t>
            </w:r>
          </w:p>
        </w:tc>
        <w:tc>
          <w:tcPr>
            <w:tcW w:w="0" w:type="auto"/>
            <w:noWrap/>
            <w:vAlign w:val="center"/>
            <w:hideMark/>
          </w:tcPr>
          <w:p w14:paraId="3B1F81F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0" w:type="auto"/>
            <w:noWrap/>
            <w:vAlign w:val="center"/>
            <w:hideMark/>
          </w:tcPr>
          <w:p w14:paraId="42C97BB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469B913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0" w:type="auto"/>
            <w:noWrap/>
            <w:vAlign w:val="center"/>
            <w:hideMark/>
          </w:tcPr>
          <w:p w14:paraId="591EC93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-0.08 0.02</w:t>
            </w:r>
          </w:p>
        </w:tc>
      </w:tr>
      <w:tr w:rsidR="008551EB" w:rsidRPr="008551EB" w14:paraId="5DBFBCDC" w14:textId="77777777" w:rsidTr="008551EB">
        <w:trPr>
          <w:trHeight w:val="300"/>
        </w:trPr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6334874E" w14:textId="5FAB5E6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71379FAA" w14:textId="7167209C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occipital superior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7DF51EE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3FAFCF0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14:paraId="56A6E9A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0" w:type="auto"/>
            <w:noWrap/>
            <w:vAlign w:val="center"/>
            <w:hideMark/>
          </w:tcPr>
          <w:p w14:paraId="5C5FAEBF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-0.11 0.10</w:t>
            </w:r>
          </w:p>
        </w:tc>
      </w:tr>
      <w:tr w:rsidR="008551EB" w:rsidRPr="008551EB" w14:paraId="53CCE105" w14:textId="77777777" w:rsidTr="009D50CC">
        <w:trPr>
          <w:trHeight w:val="300"/>
        </w:trPr>
        <w:tc>
          <w:tcPr>
            <w:tcW w:w="0" w:type="auto"/>
            <w:gridSpan w:val="6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389F56AC" w14:textId="5FB5088F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Dementia vs. MCI</w:t>
            </w:r>
          </w:p>
        </w:tc>
      </w:tr>
      <w:tr w:rsidR="008551EB" w:rsidRPr="008551EB" w14:paraId="7BAF2FD0" w14:textId="77777777" w:rsidTr="008551EB">
        <w:trPr>
          <w:trHeight w:val="300"/>
        </w:trPr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75E1632A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2A6471B" w14:textId="6B2078FA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Predictor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002B299" w14:textId="165CD3EE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28A5E9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315C8E5E" w14:textId="2BDD6C8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P</w:t>
            </w:r>
            <w:r w:rsidRPr="008551EB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46CE841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</w:tr>
      <w:tr w:rsidR="008551EB" w:rsidRPr="008551EB" w14:paraId="0DDD0F98" w14:textId="77777777" w:rsidTr="008551EB">
        <w:trPr>
          <w:trHeight w:val="300"/>
        </w:trPr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0ACA3241" w14:textId="3FEE02C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09F6AC7A" w14:textId="16DB23F3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lingual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5743750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51ED439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1645EA1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13325B1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-0.09 0.10</w:t>
            </w:r>
          </w:p>
        </w:tc>
      </w:tr>
      <w:tr w:rsidR="008551EB" w:rsidRPr="008551EB" w14:paraId="0E748719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4AC0153" w14:textId="1FC72FAF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0" w:type="auto"/>
            <w:noWrap/>
            <w:vAlign w:val="center"/>
            <w:hideMark/>
          </w:tcPr>
          <w:p w14:paraId="05BBB575" w14:textId="5132C77F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inferior temporal</w:t>
            </w:r>
          </w:p>
        </w:tc>
        <w:tc>
          <w:tcPr>
            <w:tcW w:w="0" w:type="auto"/>
            <w:noWrap/>
            <w:vAlign w:val="center"/>
            <w:hideMark/>
          </w:tcPr>
          <w:p w14:paraId="0D2CF6F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  <w:noWrap/>
            <w:vAlign w:val="center"/>
            <w:hideMark/>
          </w:tcPr>
          <w:p w14:paraId="110C053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153065B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0" w:type="auto"/>
            <w:noWrap/>
            <w:vAlign w:val="center"/>
            <w:hideMark/>
          </w:tcPr>
          <w:p w14:paraId="7CBA344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-0.05 0.19</w:t>
            </w:r>
          </w:p>
        </w:tc>
      </w:tr>
      <w:tr w:rsidR="008551EB" w:rsidRPr="008551EB" w14:paraId="3DE5455E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76F94F0" w14:textId="6B37DEFC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0" w:type="auto"/>
            <w:noWrap/>
            <w:vAlign w:val="center"/>
            <w:hideMark/>
          </w:tcPr>
          <w:p w14:paraId="7EB18045" w14:textId="145E475D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cuneus</w:t>
            </w:r>
          </w:p>
        </w:tc>
        <w:tc>
          <w:tcPr>
            <w:tcW w:w="0" w:type="auto"/>
            <w:noWrap/>
            <w:vAlign w:val="center"/>
            <w:hideMark/>
          </w:tcPr>
          <w:p w14:paraId="7A92C30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0" w:type="auto"/>
            <w:noWrap/>
            <w:vAlign w:val="center"/>
            <w:hideMark/>
          </w:tcPr>
          <w:p w14:paraId="6B5126BB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  <w:noWrap/>
            <w:vAlign w:val="center"/>
            <w:hideMark/>
          </w:tcPr>
          <w:p w14:paraId="2347B48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0" w:type="auto"/>
            <w:noWrap/>
            <w:vAlign w:val="center"/>
            <w:hideMark/>
          </w:tcPr>
          <w:p w14:paraId="10E50B0A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-0.23 0.04</w:t>
            </w:r>
          </w:p>
        </w:tc>
      </w:tr>
      <w:tr w:rsidR="008551EB" w:rsidRPr="008551EB" w14:paraId="0CF366D0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FA2EC9C" w14:textId="7A83653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0" w:type="auto"/>
            <w:noWrap/>
            <w:vAlign w:val="center"/>
            <w:hideMark/>
          </w:tcPr>
          <w:p w14:paraId="485BDEC2" w14:textId="17869EEE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angular</w:t>
            </w:r>
          </w:p>
        </w:tc>
        <w:tc>
          <w:tcPr>
            <w:tcW w:w="0" w:type="auto"/>
            <w:noWrap/>
            <w:vAlign w:val="center"/>
            <w:hideMark/>
          </w:tcPr>
          <w:p w14:paraId="077D9A4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0" w:type="auto"/>
            <w:noWrap/>
            <w:vAlign w:val="center"/>
            <w:hideMark/>
          </w:tcPr>
          <w:p w14:paraId="7893B16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  <w:noWrap/>
            <w:vAlign w:val="center"/>
            <w:hideMark/>
          </w:tcPr>
          <w:p w14:paraId="550913E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0" w:type="auto"/>
            <w:noWrap/>
            <w:vAlign w:val="center"/>
            <w:hideMark/>
          </w:tcPr>
          <w:p w14:paraId="584C94C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-0.24 0.04</w:t>
            </w:r>
          </w:p>
        </w:tc>
      </w:tr>
      <w:tr w:rsidR="008551EB" w:rsidRPr="008551EB" w14:paraId="0D57B795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0BC03F7" w14:textId="6A77D6DC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0" w:type="auto"/>
            <w:noWrap/>
            <w:vAlign w:val="center"/>
            <w:hideMark/>
          </w:tcPr>
          <w:p w14:paraId="77F102BA" w14:textId="084ADF91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superior frontal</w:t>
            </w:r>
          </w:p>
        </w:tc>
        <w:tc>
          <w:tcPr>
            <w:tcW w:w="0" w:type="auto"/>
            <w:noWrap/>
            <w:vAlign w:val="center"/>
            <w:hideMark/>
          </w:tcPr>
          <w:p w14:paraId="74029E44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0" w:type="auto"/>
            <w:noWrap/>
            <w:vAlign w:val="center"/>
            <w:hideMark/>
          </w:tcPr>
          <w:p w14:paraId="237E8AEB" w14:textId="43A22655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48A428B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0" w:type="auto"/>
            <w:noWrap/>
            <w:vAlign w:val="center"/>
            <w:hideMark/>
          </w:tcPr>
          <w:p w14:paraId="5CBB026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-0.08 0.08</w:t>
            </w:r>
          </w:p>
        </w:tc>
      </w:tr>
      <w:tr w:rsidR="008551EB" w:rsidRPr="008551EB" w14:paraId="343EC68F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92A8F44" w14:textId="40657389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0" w:type="auto"/>
            <w:noWrap/>
            <w:vAlign w:val="center"/>
            <w:hideMark/>
          </w:tcPr>
          <w:p w14:paraId="70C7101F" w14:textId="2B4770B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precentral</w:t>
            </w:r>
          </w:p>
        </w:tc>
        <w:tc>
          <w:tcPr>
            <w:tcW w:w="0" w:type="auto"/>
            <w:noWrap/>
            <w:vAlign w:val="center"/>
            <w:hideMark/>
          </w:tcPr>
          <w:p w14:paraId="1FC26F2C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0" w:type="auto"/>
            <w:noWrap/>
            <w:vAlign w:val="center"/>
            <w:hideMark/>
          </w:tcPr>
          <w:p w14:paraId="012FB2D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1DECC35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1EB">
              <w:rPr>
                <w:rFonts w:ascii="Times New Roman" w:hAnsi="Times New Roman" w:cs="Times New Roman"/>
                <w:b/>
                <w:bCs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1F0F97C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-0.29 -0.04</w:t>
            </w:r>
          </w:p>
        </w:tc>
      </w:tr>
      <w:tr w:rsidR="008551EB" w:rsidRPr="008551EB" w14:paraId="61CF60A8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754378C" w14:textId="3F2FB39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0" w:type="auto"/>
            <w:noWrap/>
            <w:vAlign w:val="center"/>
            <w:hideMark/>
          </w:tcPr>
          <w:p w14:paraId="24E3E504" w14:textId="7C39C67B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cerebellum</w:t>
            </w:r>
          </w:p>
        </w:tc>
        <w:tc>
          <w:tcPr>
            <w:tcW w:w="0" w:type="auto"/>
            <w:noWrap/>
            <w:vAlign w:val="center"/>
            <w:hideMark/>
          </w:tcPr>
          <w:p w14:paraId="55D5A2D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0" w:type="auto"/>
            <w:noWrap/>
            <w:vAlign w:val="center"/>
            <w:hideMark/>
          </w:tcPr>
          <w:p w14:paraId="7FD6055F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0" w:type="auto"/>
            <w:noWrap/>
            <w:vAlign w:val="center"/>
            <w:hideMark/>
          </w:tcPr>
          <w:p w14:paraId="50990ED6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0" w:type="auto"/>
            <w:noWrap/>
            <w:vAlign w:val="center"/>
            <w:hideMark/>
          </w:tcPr>
          <w:p w14:paraId="1ADB155D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-0.23 0.16</w:t>
            </w:r>
          </w:p>
        </w:tc>
      </w:tr>
      <w:tr w:rsidR="008551EB" w:rsidRPr="008551EB" w14:paraId="2F43498A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BBBFEFF" w14:textId="08561ACA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0" w:type="auto"/>
            <w:noWrap/>
            <w:vAlign w:val="center"/>
            <w:hideMark/>
          </w:tcPr>
          <w:p w14:paraId="2632610B" w14:textId="5AFC4766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superior medial frontal</w:t>
            </w:r>
          </w:p>
        </w:tc>
        <w:tc>
          <w:tcPr>
            <w:tcW w:w="0" w:type="auto"/>
            <w:noWrap/>
            <w:vAlign w:val="center"/>
            <w:hideMark/>
          </w:tcPr>
          <w:p w14:paraId="75C1A5C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0" w:type="auto"/>
            <w:noWrap/>
            <w:vAlign w:val="center"/>
            <w:hideMark/>
          </w:tcPr>
          <w:p w14:paraId="2100D74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384E68B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0" w:type="auto"/>
            <w:noWrap/>
            <w:vAlign w:val="center"/>
            <w:hideMark/>
          </w:tcPr>
          <w:p w14:paraId="33145D12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-0.12 0.10</w:t>
            </w:r>
          </w:p>
        </w:tc>
      </w:tr>
      <w:tr w:rsidR="008551EB" w:rsidRPr="008551EB" w14:paraId="67A26383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3691058" w14:textId="4B6DD64D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C9</w:t>
            </w:r>
          </w:p>
        </w:tc>
        <w:tc>
          <w:tcPr>
            <w:tcW w:w="0" w:type="auto"/>
            <w:noWrap/>
            <w:vAlign w:val="center"/>
            <w:hideMark/>
          </w:tcPr>
          <w:p w14:paraId="30A4D84F" w14:textId="0E1441CC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occipital superior</w:t>
            </w:r>
          </w:p>
        </w:tc>
        <w:tc>
          <w:tcPr>
            <w:tcW w:w="0" w:type="auto"/>
            <w:noWrap/>
            <w:vAlign w:val="center"/>
            <w:hideMark/>
          </w:tcPr>
          <w:p w14:paraId="3F0B2E75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0" w:type="auto"/>
            <w:noWrap/>
            <w:vAlign w:val="center"/>
            <w:hideMark/>
          </w:tcPr>
          <w:p w14:paraId="2B021D9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0B35F097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0" w:type="auto"/>
            <w:noWrap/>
            <w:vAlign w:val="center"/>
            <w:hideMark/>
          </w:tcPr>
          <w:p w14:paraId="2F5B9651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-0.15 0.07</w:t>
            </w:r>
          </w:p>
        </w:tc>
      </w:tr>
      <w:tr w:rsidR="008551EB" w:rsidRPr="008551EB" w14:paraId="140D0C88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BD07A5F" w14:textId="652E9AFC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C10</w:t>
            </w:r>
          </w:p>
        </w:tc>
        <w:tc>
          <w:tcPr>
            <w:tcW w:w="0" w:type="auto"/>
            <w:noWrap/>
            <w:vAlign w:val="center"/>
            <w:hideMark/>
          </w:tcPr>
          <w:p w14:paraId="67F369EC" w14:textId="40B667E2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Right </w:t>
            </w:r>
            <w:r w:rsidRPr="008551EB">
              <w:rPr>
                <w:rFonts w:ascii="Times New Roman" w:hAnsi="Times New Roman" w:cs="Times New Roman"/>
              </w:rPr>
              <w:t>medio-orbitofrontal</w:t>
            </w:r>
          </w:p>
        </w:tc>
        <w:tc>
          <w:tcPr>
            <w:tcW w:w="0" w:type="auto"/>
            <w:noWrap/>
            <w:vAlign w:val="center"/>
            <w:hideMark/>
          </w:tcPr>
          <w:p w14:paraId="003373A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50E89D3E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06E5299F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0" w:type="auto"/>
            <w:noWrap/>
            <w:vAlign w:val="center"/>
            <w:hideMark/>
          </w:tcPr>
          <w:p w14:paraId="207A6F5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-0.05 0.09</w:t>
            </w:r>
          </w:p>
        </w:tc>
      </w:tr>
      <w:tr w:rsidR="008551EB" w:rsidRPr="008551EB" w14:paraId="1177DC3E" w14:textId="77777777" w:rsidTr="008551EB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3A68749" w14:textId="3EF3CDEF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C11</w:t>
            </w:r>
          </w:p>
        </w:tc>
        <w:tc>
          <w:tcPr>
            <w:tcW w:w="0" w:type="auto"/>
            <w:noWrap/>
            <w:vAlign w:val="center"/>
            <w:hideMark/>
          </w:tcPr>
          <w:p w14:paraId="36A0D91B" w14:textId="15AF4D18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 xml:space="preserve">Left </w:t>
            </w:r>
            <w:r w:rsidRPr="008551EB">
              <w:rPr>
                <w:rFonts w:ascii="Times New Roman" w:hAnsi="Times New Roman" w:cs="Times New Roman"/>
              </w:rPr>
              <w:t>occipital superior</w:t>
            </w:r>
          </w:p>
        </w:tc>
        <w:tc>
          <w:tcPr>
            <w:tcW w:w="0" w:type="auto"/>
            <w:noWrap/>
            <w:vAlign w:val="center"/>
            <w:hideMark/>
          </w:tcPr>
          <w:p w14:paraId="53B5B5A0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0" w:type="auto"/>
            <w:noWrap/>
            <w:vAlign w:val="center"/>
            <w:hideMark/>
          </w:tcPr>
          <w:p w14:paraId="7D05ACA3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5DBCF089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0" w:type="auto"/>
            <w:noWrap/>
            <w:vAlign w:val="center"/>
            <w:hideMark/>
          </w:tcPr>
          <w:p w14:paraId="34649368" w14:textId="77777777" w:rsidR="008551EB" w:rsidRPr="008551EB" w:rsidRDefault="008551EB" w:rsidP="008551EB">
            <w:pPr>
              <w:jc w:val="center"/>
              <w:rPr>
                <w:rFonts w:ascii="Times New Roman" w:hAnsi="Times New Roman" w:cs="Times New Roman"/>
              </w:rPr>
            </w:pPr>
            <w:r w:rsidRPr="008551EB">
              <w:rPr>
                <w:rFonts w:ascii="Times New Roman" w:hAnsi="Times New Roman" w:cs="Times New Roman"/>
              </w:rPr>
              <w:t>-0.20 0.07</w:t>
            </w:r>
          </w:p>
        </w:tc>
      </w:tr>
    </w:tbl>
    <w:p w14:paraId="14AF1E08" w14:textId="3E48F9BC" w:rsidR="008551EB" w:rsidRPr="008551EB" w:rsidRDefault="008551EB">
      <w:r w:rsidRPr="008551EB">
        <w:fldChar w:fldCharType="end"/>
      </w:r>
    </w:p>
    <w:sectPr w:rsidR="008551EB" w:rsidRPr="008551EB" w:rsidSect="00996C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1EB"/>
    <w:rsid w:val="000A58C9"/>
    <w:rsid w:val="0068650D"/>
    <w:rsid w:val="008551EB"/>
    <w:rsid w:val="00960952"/>
    <w:rsid w:val="00996C6B"/>
    <w:rsid w:val="00AB6B83"/>
    <w:rsid w:val="00AF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B44C4"/>
  <w15:chartTrackingRefBased/>
  <w15:docId w15:val="{940E3AB1-C49B-40C2-BB4B-4BAA3C272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1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1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1E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1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1E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1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1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1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1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1E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1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1E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1E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1E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1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1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1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1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1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1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1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1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1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1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1E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1E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1E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1EB"/>
    <w:rPr>
      <w:b/>
      <w:bCs/>
      <w:smallCaps/>
      <w:color w:val="2E74B5" w:themeColor="accent1" w:themeShade="BF"/>
      <w:spacing w:val="5"/>
    </w:rPr>
  </w:style>
  <w:style w:type="paragraph" w:styleId="NoSpacing">
    <w:name w:val="No Spacing"/>
    <w:uiPriority w:val="1"/>
    <w:qFormat/>
    <w:rsid w:val="008551EB"/>
    <w:pPr>
      <w:spacing w:after="0" w:line="240" w:lineRule="auto"/>
    </w:pPr>
  </w:style>
  <w:style w:type="table" w:styleId="TableGrid">
    <w:name w:val="Table Grid"/>
    <w:basedOn w:val="TableNormal"/>
    <w:uiPriority w:val="39"/>
    <w:rsid w:val="00855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0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Ali</dc:creator>
  <cp:keywords/>
  <dc:description/>
  <cp:lastModifiedBy>Pauline Ali</cp:lastModifiedBy>
  <cp:revision>2</cp:revision>
  <dcterms:created xsi:type="dcterms:W3CDTF">2024-07-11T13:11:00Z</dcterms:created>
  <dcterms:modified xsi:type="dcterms:W3CDTF">2024-07-11T13:21:00Z</dcterms:modified>
</cp:coreProperties>
</file>