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F0993" w14:textId="77777777" w:rsidR="00E2011A" w:rsidRDefault="00E2011A" w:rsidP="00E2011A">
      <w:pPr>
        <w:spacing w:after="80" w:line="480" w:lineRule="auto"/>
        <w:rPr>
          <w:rFonts w:ascii="Arial" w:hAnsi="Arial" w:cs="Arial"/>
          <w:b/>
          <w:sz w:val="24"/>
          <w:szCs w:val="24"/>
        </w:rPr>
      </w:pPr>
      <w:r w:rsidRPr="00786818">
        <w:rPr>
          <w:rFonts w:ascii="Arial" w:hAnsi="Arial" w:cs="Arial"/>
          <w:b/>
          <w:sz w:val="24"/>
          <w:szCs w:val="24"/>
        </w:rPr>
        <w:t xml:space="preserve">Supplementary </w:t>
      </w:r>
      <w:r>
        <w:rPr>
          <w:rFonts w:ascii="Arial" w:hAnsi="Arial" w:cs="Arial"/>
          <w:b/>
          <w:sz w:val="24"/>
          <w:szCs w:val="24"/>
        </w:rPr>
        <w:t>Table 1</w:t>
      </w:r>
    </w:p>
    <w:p w14:paraId="6C1F3EAA" w14:textId="29243732" w:rsidR="00E2011A" w:rsidRDefault="00C1010A" w:rsidP="00E2011A">
      <w:pPr>
        <w:spacing w:after="80" w:line="480" w:lineRule="auto"/>
        <w:rPr>
          <w:rFonts w:ascii="Arial" w:hAnsi="Arial" w:cs="Arial"/>
          <w:b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</w:rPr>
        <w:t>S-</w:t>
      </w:r>
      <w:r w:rsidR="00E2011A" w:rsidRPr="00934718">
        <w:rPr>
          <w:rFonts w:ascii="Arial" w:hAnsi="Arial" w:cs="Arial"/>
          <w:b/>
          <w:sz w:val="24"/>
          <w:szCs w:val="24"/>
        </w:rPr>
        <w:t xml:space="preserve">Table 1. </w:t>
      </w:r>
      <w:r w:rsidR="00E2011A" w:rsidRPr="00934718">
        <w:rPr>
          <w:rFonts w:ascii="Arial" w:hAnsi="Arial" w:cs="Arial"/>
          <w:b/>
          <w:sz w:val="24"/>
          <w:szCs w:val="24"/>
          <w:lang w:eastAsia="zh-CN"/>
        </w:rPr>
        <w:t>Antibodies used in this study</w:t>
      </w:r>
    </w:p>
    <w:tbl>
      <w:tblPr>
        <w:tblW w:w="8189" w:type="dxa"/>
        <w:tblLayout w:type="fixed"/>
        <w:tblLook w:val="04A0" w:firstRow="1" w:lastRow="0" w:firstColumn="1" w:lastColumn="0" w:noHBand="0" w:noVBand="1"/>
      </w:tblPr>
      <w:tblGrid>
        <w:gridCol w:w="2089"/>
        <w:gridCol w:w="2413"/>
        <w:gridCol w:w="1135"/>
        <w:gridCol w:w="851"/>
        <w:gridCol w:w="850"/>
        <w:gridCol w:w="851"/>
      </w:tblGrid>
      <w:tr w:rsidR="004E38F9" w:rsidRPr="009E7852" w14:paraId="3BBCAA7C" w14:textId="77777777" w:rsidTr="004E38F9">
        <w:trPr>
          <w:trHeight w:val="285"/>
        </w:trPr>
        <w:tc>
          <w:tcPr>
            <w:tcW w:w="2089" w:type="dxa"/>
            <w:tcBorders>
              <w:bottom w:val="single" w:sz="4" w:space="0" w:color="auto"/>
            </w:tcBorders>
            <w:noWrap/>
            <w:hideMark/>
          </w:tcPr>
          <w:p w14:paraId="05B4001D" w14:textId="77777777" w:rsidR="00E2011A" w:rsidRPr="009E7852" w:rsidRDefault="00E2011A" w:rsidP="005E4D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Antibody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noWrap/>
            <w:hideMark/>
          </w:tcPr>
          <w:p w14:paraId="657511DA" w14:textId="77777777" w:rsidR="00E2011A" w:rsidRPr="009E7852" w:rsidRDefault="00E2011A" w:rsidP="005E4D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Company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573AD6AC" w14:textId="77777777" w:rsidR="00E2011A" w:rsidRPr="009E7852" w:rsidRDefault="00E2011A" w:rsidP="005E4D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C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at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074A75B4" w14:textId="77777777" w:rsidR="00E2011A" w:rsidRPr="009E7852" w:rsidRDefault="00E2011A" w:rsidP="005E4D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Specis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4E923F79" w14:textId="77777777" w:rsidR="00E2011A" w:rsidRPr="009E7852" w:rsidRDefault="00E2011A" w:rsidP="005E4D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WB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5B99F0ED" w14:textId="77777777" w:rsidR="00E2011A" w:rsidRPr="009E7852" w:rsidRDefault="00E2011A" w:rsidP="005E4D22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IF/IHC</w:t>
            </w:r>
          </w:p>
        </w:tc>
      </w:tr>
      <w:tr w:rsidR="004E38F9" w:rsidRPr="009E7852" w14:paraId="0E893DCD" w14:textId="77777777" w:rsidTr="004E38F9">
        <w:trPr>
          <w:trHeight w:val="285"/>
        </w:trPr>
        <w:tc>
          <w:tcPr>
            <w:tcW w:w="2089" w:type="dxa"/>
            <w:tcBorders>
              <w:top w:val="single" w:sz="4" w:space="0" w:color="auto"/>
            </w:tcBorders>
            <w:noWrap/>
            <w:hideMark/>
          </w:tcPr>
          <w:p w14:paraId="4FE53096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Alexa Flour® 488-conjugated goat anti-mouse IgG secondary antibody</w:t>
            </w:r>
          </w:p>
        </w:tc>
        <w:tc>
          <w:tcPr>
            <w:tcW w:w="2413" w:type="dxa"/>
            <w:tcBorders>
              <w:top w:val="single" w:sz="4" w:space="0" w:color="auto"/>
            </w:tcBorders>
            <w:noWrap/>
            <w:hideMark/>
          </w:tcPr>
          <w:p w14:paraId="2685C6A8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Abcam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14:paraId="7522DE8A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ab150113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55C04739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tcBorders>
              <w:top w:val="single" w:sz="4" w:space="0" w:color="auto"/>
            </w:tcBorders>
            <w:noWrap/>
            <w:hideMark/>
          </w:tcPr>
          <w:p w14:paraId="4C792F8C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hideMark/>
          </w:tcPr>
          <w:p w14:paraId="6021DF88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</w:tr>
      <w:tr w:rsidR="004E38F9" w:rsidRPr="009E7852" w14:paraId="5989AC09" w14:textId="77777777" w:rsidTr="004E38F9">
        <w:trPr>
          <w:trHeight w:val="285"/>
        </w:trPr>
        <w:tc>
          <w:tcPr>
            <w:tcW w:w="2089" w:type="dxa"/>
            <w:noWrap/>
            <w:hideMark/>
          </w:tcPr>
          <w:p w14:paraId="42148956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Alexa Fluor® 568-conjugated goat anti-Rabbit IgG secondary antibody</w:t>
            </w:r>
          </w:p>
        </w:tc>
        <w:tc>
          <w:tcPr>
            <w:tcW w:w="2413" w:type="dxa"/>
            <w:noWrap/>
            <w:hideMark/>
          </w:tcPr>
          <w:p w14:paraId="28E573FF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Abcam</w:t>
            </w:r>
          </w:p>
        </w:tc>
        <w:tc>
          <w:tcPr>
            <w:tcW w:w="1135" w:type="dxa"/>
          </w:tcPr>
          <w:p w14:paraId="059FC99E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ab175471</w:t>
            </w:r>
          </w:p>
        </w:tc>
        <w:tc>
          <w:tcPr>
            <w:tcW w:w="851" w:type="dxa"/>
            <w:noWrap/>
            <w:hideMark/>
          </w:tcPr>
          <w:p w14:paraId="5E066CEA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noWrap/>
            <w:hideMark/>
          </w:tcPr>
          <w:p w14:paraId="378D47E4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noWrap/>
            <w:hideMark/>
          </w:tcPr>
          <w:p w14:paraId="420BCB79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</w:tr>
      <w:tr w:rsidR="004E38F9" w:rsidRPr="009E7852" w14:paraId="01D1624B" w14:textId="77777777" w:rsidTr="004E38F9">
        <w:trPr>
          <w:trHeight w:val="285"/>
        </w:trPr>
        <w:tc>
          <w:tcPr>
            <w:tcW w:w="2089" w:type="dxa"/>
            <w:noWrap/>
            <w:hideMark/>
          </w:tcPr>
          <w:p w14:paraId="1199AF43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F-actin conjugated with Alexa Flour® 488</w:t>
            </w:r>
          </w:p>
        </w:tc>
        <w:tc>
          <w:tcPr>
            <w:tcW w:w="2413" w:type="dxa"/>
            <w:noWrap/>
            <w:hideMark/>
          </w:tcPr>
          <w:p w14:paraId="4FE55696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Thermo Fisher Scientific</w:t>
            </w:r>
          </w:p>
        </w:tc>
        <w:tc>
          <w:tcPr>
            <w:tcW w:w="1135" w:type="dxa"/>
          </w:tcPr>
          <w:p w14:paraId="2C3789A4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A12379</w:t>
            </w:r>
          </w:p>
        </w:tc>
        <w:tc>
          <w:tcPr>
            <w:tcW w:w="851" w:type="dxa"/>
            <w:noWrap/>
            <w:hideMark/>
          </w:tcPr>
          <w:p w14:paraId="69A8278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noWrap/>
            <w:hideMark/>
          </w:tcPr>
          <w:p w14:paraId="7302374B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noWrap/>
            <w:hideMark/>
          </w:tcPr>
          <w:p w14:paraId="371027BE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4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0</w:t>
            </w:r>
          </w:p>
        </w:tc>
      </w:tr>
      <w:tr w:rsidR="004E38F9" w:rsidRPr="009E7852" w14:paraId="05D0661E" w14:textId="77777777" w:rsidTr="004E38F9">
        <w:trPr>
          <w:trHeight w:val="285"/>
        </w:trPr>
        <w:tc>
          <w:tcPr>
            <w:tcW w:w="2089" w:type="dxa"/>
            <w:noWrap/>
            <w:hideMark/>
          </w:tcPr>
          <w:p w14:paraId="58B4888C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FKBP5</w:t>
            </w:r>
          </w:p>
        </w:tc>
        <w:tc>
          <w:tcPr>
            <w:tcW w:w="2413" w:type="dxa"/>
            <w:noWrap/>
            <w:hideMark/>
          </w:tcPr>
          <w:p w14:paraId="20E750A2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Santa Cruz Biotechnology</w:t>
            </w:r>
          </w:p>
        </w:tc>
        <w:tc>
          <w:tcPr>
            <w:tcW w:w="1135" w:type="dxa"/>
          </w:tcPr>
          <w:p w14:paraId="650D254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sc-11518</w:t>
            </w:r>
          </w:p>
        </w:tc>
        <w:tc>
          <w:tcPr>
            <w:tcW w:w="851" w:type="dxa"/>
            <w:noWrap/>
            <w:hideMark/>
          </w:tcPr>
          <w:p w14:paraId="445CDBA1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noWrap/>
            <w:hideMark/>
          </w:tcPr>
          <w:p w14:paraId="39629577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  <w:tc>
          <w:tcPr>
            <w:tcW w:w="851" w:type="dxa"/>
            <w:noWrap/>
            <w:hideMark/>
          </w:tcPr>
          <w:p w14:paraId="160CD83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E38F9" w:rsidRPr="009E7852" w14:paraId="7F78BEB5" w14:textId="77777777" w:rsidTr="004E38F9">
        <w:trPr>
          <w:trHeight w:val="285"/>
        </w:trPr>
        <w:tc>
          <w:tcPr>
            <w:tcW w:w="2089" w:type="dxa"/>
            <w:noWrap/>
          </w:tcPr>
          <w:p w14:paraId="26EA4B17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FKBP5</w:t>
            </w:r>
          </w:p>
        </w:tc>
        <w:tc>
          <w:tcPr>
            <w:tcW w:w="2413" w:type="dxa"/>
            <w:noWrap/>
          </w:tcPr>
          <w:p w14:paraId="054F820F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Cell </w:t>
            </w: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Signalling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Technology</w:t>
            </w:r>
          </w:p>
        </w:tc>
        <w:tc>
          <w:tcPr>
            <w:tcW w:w="1135" w:type="dxa"/>
          </w:tcPr>
          <w:p w14:paraId="563D1E9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12210</w:t>
            </w:r>
          </w:p>
        </w:tc>
        <w:tc>
          <w:tcPr>
            <w:tcW w:w="851" w:type="dxa"/>
            <w:noWrap/>
          </w:tcPr>
          <w:p w14:paraId="01CC4A7A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noWrap/>
          </w:tcPr>
          <w:p w14:paraId="1551CAD8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1:1000</w:t>
            </w:r>
          </w:p>
        </w:tc>
        <w:tc>
          <w:tcPr>
            <w:tcW w:w="851" w:type="dxa"/>
            <w:noWrap/>
          </w:tcPr>
          <w:p w14:paraId="7DDF6D80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E38F9" w:rsidRPr="009E7852" w14:paraId="569B0F75" w14:textId="77777777" w:rsidTr="004E38F9">
        <w:trPr>
          <w:trHeight w:val="285"/>
        </w:trPr>
        <w:tc>
          <w:tcPr>
            <w:tcW w:w="2089" w:type="dxa"/>
            <w:noWrap/>
            <w:hideMark/>
          </w:tcPr>
          <w:p w14:paraId="563925A8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bookmarkStart w:id="0" w:name="_Hlk466013749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HRP-conjugated GAPDH</w:t>
            </w:r>
          </w:p>
        </w:tc>
        <w:tc>
          <w:tcPr>
            <w:tcW w:w="2413" w:type="dxa"/>
            <w:noWrap/>
            <w:hideMark/>
          </w:tcPr>
          <w:p w14:paraId="69667A44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KangChen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Bio-tech Inc</w:t>
            </w:r>
          </w:p>
        </w:tc>
        <w:tc>
          <w:tcPr>
            <w:tcW w:w="1135" w:type="dxa"/>
          </w:tcPr>
          <w:p w14:paraId="1B6D738C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KC-5G5</w:t>
            </w:r>
          </w:p>
        </w:tc>
        <w:tc>
          <w:tcPr>
            <w:tcW w:w="851" w:type="dxa"/>
            <w:noWrap/>
            <w:hideMark/>
          </w:tcPr>
          <w:p w14:paraId="50F68A77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noWrap/>
            <w:hideMark/>
          </w:tcPr>
          <w:p w14:paraId="1D2AD172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1:5000</w:t>
            </w:r>
          </w:p>
        </w:tc>
        <w:tc>
          <w:tcPr>
            <w:tcW w:w="851" w:type="dxa"/>
            <w:noWrap/>
            <w:hideMark/>
          </w:tcPr>
          <w:p w14:paraId="0EB1D091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E38F9" w:rsidRPr="009E7852" w14:paraId="56BA18D7" w14:textId="77777777" w:rsidTr="004E38F9">
        <w:trPr>
          <w:trHeight w:val="285"/>
        </w:trPr>
        <w:tc>
          <w:tcPr>
            <w:tcW w:w="2089" w:type="dxa"/>
            <w:noWrap/>
            <w:hideMark/>
          </w:tcPr>
          <w:p w14:paraId="15ACF1F8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HRP-conjugated secondary antibodies 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 anti-goat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413" w:type="dxa"/>
            <w:noWrap/>
            <w:hideMark/>
          </w:tcPr>
          <w:p w14:paraId="26CB713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Earthox</w:t>
            </w:r>
            <w:proofErr w:type="spellEnd"/>
          </w:p>
        </w:tc>
        <w:tc>
          <w:tcPr>
            <w:tcW w:w="1135" w:type="dxa"/>
          </w:tcPr>
          <w:p w14:paraId="65C40933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E030130</w:t>
            </w:r>
          </w:p>
        </w:tc>
        <w:tc>
          <w:tcPr>
            <w:tcW w:w="851" w:type="dxa"/>
            <w:noWrap/>
            <w:hideMark/>
          </w:tcPr>
          <w:p w14:paraId="2CA1D3C7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bookmarkStart w:id="1" w:name="OLE_LINK1"/>
            <w:bookmarkStart w:id="2" w:name="OLE_LINK2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  <w:bookmarkEnd w:id="1"/>
            <w:bookmarkEnd w:id="2"/>
          </w:p>
        </w:tc>
        <w:tc>
          <w:tcPr>
            <w:tcW w:w="850" w:type="dxa"/>
            <w:noWrap/>
            <w:hideMark/>
          </w:tcPr>
          <w:p w14:paraId="5746427F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1:5000</w:t>
            </w:r>
          </w:p>
        </w:tc>
        <w:tc>
          <w:tcPr>
            <w:tcW w:w="851" w:type="dxa"/>
            <w:noWrap/>
            <w:hideMark/>
          </w:tcPr>
          <w:p w14:paraId="3D71EDBC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bookmarkEnd w:id="0"/>
      <w:tr w:rsidR="004E38F9" w:rsidRPr="009E7852" w14:paraId="722BCABC" w14:textId="77777777" w:rsidTr="004E38F9">
        <w:trPr>
          <w:trHeight w:val="285"/>
        </w:trPr>
        <w:tc>
          <w:tcPr>
            <w:tcW w:w="2089" w:type="dxa"/>
            <w:noWrap/>
          </w:tcPr>
          <w:p w14:paraId="3C57DE40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HRP-conjugated secondary antibodies 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 anti-mouse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413" w:type="dxa"/>
            <w:noWrap/>
          </w:tcPr>
          <w:p w14:paraId="11F6178B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Santa Cruz Biotechnology</w:t>
            </w:r>
          </w:p>
        </w:tc>
        <w:tc>
          <w:tcPr>
            <w:tcW w:w="1135" w:type="dxa"/>
          </w:tcPr>
          <w:p w14:paraId="28F1DE41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sc-2005</w:t>
            </w:r>
          </w:p>
        </w:tc>
        <w:tc>
          <w:tcPr>
            <w:tcW w:w="851" w:type="dxa"/>
            <w:noWrap/>
          </w:tcPr>
          <w:p w14:paraId="61E82446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noWrap/>
          </w:tcPr>
          <w:p w14:paraId="21C48845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1:5000</w:t>
            </w:r>
          </w:p>
        </w:tc>
        <w:tc>
          <w:tcPr>
            <w:tcW w:w="851" w:type="dxa"/>
            <w:noWrap/>
          </w:tcPr>
          <w:p w14:paraId="0BAC75B1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E38F9" w:rsidRPr="009E7852" w14:paraId="351B0C42" w14:textId="77777777" w:rsidTr="004E38F9">
        <w:trPr>
          <w:trHeight w:val="285"/>
        </w:trPr>
        <w:tc>
          <w:tcPr>
            <w:tcW w:w="2089" w:type="dxa"/>
            <w:noWrap/>
          </w:tcPr>
          <w:p w14:paraId="150D7A6C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HRP-conjugated secondary antibodies 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 anti- rabbit</w:t>
            </w: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2413" w:type="dxa"/>
            <w:noWrap/>
          </w:tcPr>
          <w:p w14:paraId="411E38E8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Santa Cruz Biotechnology</w:t>
            </w:r>
          </w:p>
        </w:tc>
        <w:tc>
          <w:tcPr>
            <w:tcW w:w="1135" w:type="dxa"/>
          </w:tcPr>
          <w:p w14:paraId="3F79F48C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sc-2004</w:t>
            </w:r>
          </w:p>
        </w:tc>
        <w:tc>
          <w:tcPr>
            <w:tcW w:w="851" w:type="dxa"/>
            <w:noWrap/>
          </w:tcPr>
          <w:p w14:paraId="44A777A6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goat</w:t>
            </w:r>
          </w:p>
        </w:tc>
        <w:tc>
          <w:tcPr>
            <w:tcW w:w="850" w:type="dxa"/>
            <w:noWrap/>
          </w:tcPr>
          <w:p w14:paraId="67A5FE82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1:5000</w:t>
            </w:r>
          </w:p>
        </w:tc>
        <w:tc>
          <w:tcPr>
            <w:tcW w:w="851" w:type="dxa"/>
            <w:noWrap/>
          </w:tcPr>
          <w:p w14:paraId="6621ADF2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E38F9" w:rsidRPr="009E7852" w14:paraId="7AAB275E" w14:textId="77777777" w:rsidTr="004E38F9">
        <w:trPr>
          <w:trHeight w:val="285"/>
        </w:trPr>
        <w:tc>
          <w:tcPr>
            <w:tcW w:w="2089" w:type="dxa"/>
            <w:noWrap/>
            <w:hideMark/>
          </w:tcPr>
          <w:p w14:paraId="69B216AB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MAP2</w:t>
            </w:r>
          </w:p>
        </w:tc>
        <w:tc>
          <w:tcPr>
            <w:tcW w:w="2413" w:type="dxa"/>
            <w:noWrap/>
            <w:hideMark/>
          </w:tcPr>
          <w:p w14:paraId="701C7E07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Millipore</w:t>
            </w:r>
          </w:p>
        </w:tc>
        <w:tc>
          <w:tcPr>
            <w:tcW w:w="1135" w:type="dxa"/>
          </w:tcPr>
          <w:p w14:paraId="101BBF91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MAB3418</w:t>
            </w:r>
          </w:p>
        </w:tc>
        <w:tc>
          <w:tcPr>
            <w:tcW w:w="851" w:type="dxa"/>
            <w:noWrap/>
            <w:hideMark/>
          </w:tcPr>
          <w:p w14:paraId="1390DC3E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mouse</w:t>
            </w:r>
          </w:p>
        </w:tc>
        <w:tc>
          <w:tcPr>
            <w:tcW w:w="850" w:type="dxa"/>
            <w:noWrap/>
            <w:hideMark/>
          </w:tcPr>
          <w:p w14:paraId="375E03B3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1:2000</w:t>
            </w:r>
          </w:p>
        </w:tc>
        <w:tc>
          <w:tcPr>
            <w:tcW w:w="851" w:type="dxa"/>
            <w:noWrap/>
            <w:hideMark/>
          </w:tcPr>
          <w:p w14:paraId="2CC0C751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</w:tr>
      <w:tr w:rsidR="004E38F9" w:rsidRPr="009E7852" w14:paraId="5BCED0B9" w14:textId="77777777" w:rsidTr="004E38F9">
        <w:trPr>
          <w:trHeight w:val="285"/>
        </w:trPr>
        <w:tc>
          <w:tcPr>
            <w:tcW w:w="2089" w:type="dxa"/>
            <w:noWrap/>
          </w:tcPr>
          <w:p w14:paraId="13124327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Parkin</w:t>
            </w:r>
          </w:p>
        </w:tc>
        <w:tc>
          <w:tcPr>
            <w:tcW w:w="2413" w:type="dxa"/>
            <w:noWrap/>
          </w:tcPr>
          <w:p w14:paraId="3EA6E857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Biolegend</w:t>
            </w:r>
            <w:proofErr w:type="spellEnd"/>
          </w:p>
        </w:tc>
        <w:tc>
          <w:tcPr>
            <w:tcW w:w="1135" w:type="dxa"/>
          </w:tcPr>
          <w:p w14:paraId="242C1BC9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808501</w:t>
            </w:r>
          </w:p>
        </w:tc>
        <w:tc>
          <w:tcPr>
            <w:tcW w:w="851" w:type="dxa"/>
            <w:noWrap/>
          </w:tcPr>
          <w:p w14:paraId="4B32C11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mouse</w:t>
            </w:r>
          </w:p>
        </w:tc>
        <w:tc>
          <w:tcPr>
            <w:tcW w:w="850" w:type="dxa"/>
            <w:noWrap/>
          </w:tcPr>
          <w:p w14:paraId="7527603B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1:1000</w:t>
            </w:r>
          </w:p>
        </w:tc>
        <w:tc>
          <w:tcPr>
            <w:tcW w:w="851" w:type="dxa"/>
            <w:noWrap/>
          </w:tcPr>
          <w:p w14:paraId="02A3AA74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E38F9" w:rsidRPr="009E7852" w14:paraId="2FBE06EC" w14:textId="77777777" w:rsidTr="004E38F9">
        <w:trPr>
          <w:trHeight w:val="285"/>
        </w:trPr>
        <w:tc>
          <w:tcPr>
            <w:tcW w:w="2089" w:type="dxa"/>
            <w:noWrap/>
          </w:tcPr>
          <w:p w14:paraId="282A25F9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Parkin</w:t>
            </w:r>
          </w:p>
        </w:tc>
        <w:tc>
          <w:tcPr>
            <w:tcW w:w="2413" w:type="dxa"/>
            <w:noWrap/>
          </w:tcPr>
          <w:p w14:paraId="73FF86F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Abcam</w:t>
            </w:r>
          </w:p>
        </w:tc>
        <w:tc>
          <w:tcPr>
            <w:tcW w:w="1135" w:type="dxa"/>
          </w:tcPr>
          <w:p w14:paraId="2CEA8754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15954</w:t>
            </w:r>
          </w:p>
        </w:tc>
        <w:tc>
          <w:tcPr>
            <w:tcW w:w="851" w:type="dxa"/>
            <w:noWrap/>
          </w:tcPr>
          <w:p w14:paraId="3C567F40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noWrap/>
          </w:tcPr>
          <w:p w14:paraId="5D5C9D01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noWrap/>
          </w:tcPr>
          <w:p w14:paraId="450018A3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 w:hint="eastAsia"/>
                <w:color w:val="000000"/>
                <w:sz w:val="18"/>
                <w:szCs w:val="18"/>
                <w:shd w:val="clear" w:color="auto" w:fill="FFFFFF"/>
                <w:lang w:eastAsia="zh-CN"/>
              </w:rPr>
              <w:t>1:200</w:t>
            </w:r>
          </w:p>
        </w:tc>
      </w:tr>
      <w:tr w:rsidR="004E38F9" w:rsidRPr="009E7852" w14:paraId="74AC3859" w14:textId="77777777" w:rsidTr="004E38F9">
        <w:trPr>
          <w:trHeight w:val="285"/>
        </w:trPr>
        <w:tc>
          <w:tcPr>
            <w:tcW w:w="2089" w:type="dxa"/>
            <w:noWrap/>
            <w:hideMark/>
          </w:tcPr>
          <w:p w14:paraId="281C602E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phospho-MAP2</w:t>
            </w:r>
          </w:p>
        </w:tc>
        <w:tc>
          <w:tcPr>
            <w:tcW w:w="2413" w:type="dxa"/>
            <w:noWrap/>
            <w:hideMark/>
          </w:tcPr>
          <w:p w14:paraId="63A29362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Cell </w:t>
            </w: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Signalling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Technology</w:t>
            </w:r>
          </w:p>
        </w:tc>
        <w:tc>
          <w:tcPr>
            <w:tcW w:w="1135" w:type="dxa"/>
          </w:tcPr>
          <w:p w14:paraId="6EFD0C29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4541</w:t>
            </w:r>
          </w:p>
        </w:tc>
        <w:tc>
          <w:tcPr>
            <w:tcW w:w="851" w:type="dxa"/>
            <w:noWrap/>
            <w:hideMark/>
          </w:tcPr>
          <w:p w14:paraId="7CC880DE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noWrap/>
            <w:hideMark/>
          </w:tcPr>
          <w:p w14:paraId="3304CE25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  <w:tc>
          <w:tcPr>
            <w:tcW w:w="851" w:type="dxa"/>
            <w:noWrap/>
            <w:hideMark/>
          </w:tcPr>
          <w:p w14:paraId="5A6520E8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</w:tr>
      <w:tr w:rsidR="004E38F9" w:rsidRPr="009E7852" w14:paraId="4E6C16C7" w14:textId="77777777" w:rsidTr="004E38F9">
        <w:trPr>
          <w:trHeight w:val="285"/>
        </w:trPr>
        <w:tc>
          <w:tcPr>
            <w:tcW w:w="2089" w:type="dxa"/>
            <w:noWrap/>
          </w:tcPr>
          <w:p w14:paraId="0DFAA6E5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Tau</w:t>
            </w:r>
          </w:p>
        </w:tc>
        <w:tc>
          <w:tcPr>
            <w:tcW w:w="2413" w:type="dxa"/>
            <w:noWrap/>
          </w:tcPr>
          <w:p w14:paraId="63E15CB5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Santa Cruz Biotechnology</w:t>
            </w:r>
          </w:p>
        </w:tc>
        <w:tc>
          <w:tcPr>
            <w:tcW w:w="1135" w:type="dxa"/>
          </w:tcPr>
          <w:p w14:paraId="57AE6A76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sc-5587</w:t>
            </w:r>
          </w:p>
        </w:tc>
        <w:tc>
          <w:tcPr>
            <w:tcW w:w="851" w:type="dxa"/>
            <w:noWrap/>
          </w:tcPr>
          <w:p w14:paraId="5937217C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noWrap/>
          </w:tcPr>
          <w:p w14:paraId="330C6C1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noWrap/>
          </w:tcPr>
          <w:p w14:paraId="7E9C54BF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1:200</w:t>
            </w:r>
          </w:p>
        </w:tc>
      </w:tr>
      <w:tr w:rsidR="004E38F9" w:rsidRPr="009E7852" w14:paraId="7ED22FF0" w14:textId="77777777" w:rsidTr="004E38F9">
        <w:trPr>
          <w:trHeight w:val="285"/>
        </w:trPr>
        <w:tc>
          <w:tcPr>
            <w:tcW w:w="2089" w:type="dxa"/>
            <w:noWrap/>
            <w:hideMark/>
          </w:tcPr>
          <w:p w14:paraId="23B29FA5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Tau</w:t>
            </w:r>
          </w:p>
        </w:tc>
        <w:tc>
          <w:tcPr>
            <w:tcW w:w="2413" w:type="dxa"/>
            <w:noWrap/>
            <w:hideMark/>
          </w:tcPr>
          <w:p w14:paraId="16A33E22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Thermo Fisher Scientific</w:t>
            </w:r>
          </w:p>
        </w:tc>
        <w:tc>
          <w:tcPr>
            <w:tcW w:w="1135" w:type="dxa"/>
          </w:tcPr>
          <w:p w14:paraId="0F9352E1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AHB0042</w:t>
            </w:r>
          </w:p>
        </w:tc>
        <w:tc>
          <w:tcPr>
            <w:tcW w:w="851" w:type="dxa"/>
            <w:noWrap/>
            <w:hideMark/>
          </w:tcPr>
          <w:p w14:paraId="21DF41E1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mouse</w:t>
            </w:r>
          </w:p>
        </w:tc>
        <w:tc>
          <w:tcPr>
            <w:tcW w:w="850" w:type="dxa"/>
            <w:noWrap/>
            <w:hideMark/>
          </w:tcPr>
          <w:p w14:paraId="0CEF1AC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  <w:tc>
          <w:tcPr>
            <w:tcW w:w="851" w:type="dxa"/>
            <w:noWrap/>
            <w:hideMark/>
          </w:tcPr>
          <w:p w14:paraId="4BE3D794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</w:tr>
      <w:tr w:rsidR="004E38F9" w:rsidRPr="009E7852" w14:paraId="6B41156E" w14:textId="77777777" w:rsidTr="004E38F9">
        <w:trPr>
          <w:trHeight w:val="285"/>
        </w:trPr>
        <w:tc>
          <w:tcPr>
            <w:tcW w:w="2089" w:type="dxa"/>
            <w:tcBorders>
              <w:bottom w:val="single" w:sz="4" w:space="0" w:color="auto"/>
            </w:tcBorders>
            <w:noWrap/>
            <w:hideMark/>
          </w:tcPr>
          <w:p w14:paraId="60860EF5" w14:textId="77777777" w:rsidR="00E2011A" w:rsidRPr="009E7852" w:rsidRDefault="00E2011A" w:rsidP="005E4D22">
            <w:pPr>
              <w:spacing w:beforeLines="50" w:before="156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βIII-tubulin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noWrap/>
            <w:hideMark/>
          </w:tcPr>
          <w:p w14:paraId="11F8C81D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Cell </w:t>
            </w:r>
            <w:proofErr w:type="spellStart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Signalling</w:t>
            </w:r>
            <w:proofErr w:type="spellEnd"/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Technology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14:paraId="1021C4B9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5568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7A84ABEB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rabbit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4EC457D9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1:1000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hideMark/>
          </w:tcPr>
          <w:p w14:paraId="5D6AF4E0" w14:textId="77777777" w:rsidR="00E2011A" w:rsidRPr="009E7852" w:rsidRDefault="00E2011A" w:rsidP="005E4D22">
            <w:pPr>
              <w:spacing w:beforeLines="50" w:before="156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9E785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1:500</w:t>
            </w:r>
          </w:p>
        </w:tc>
      </w:tr>
    </w:tbl>
    <w:p w14:paraId="3AE017EB" w14:textId="77777777" w:rsidR="00E2011A" w:rsidRDefault="00E2011A" w:rsidP="00E2011A"/>
    <w:p w14:paraId="42026F0F" w14:textId="77777777" w:rsidR="00E2011A" w:rsidRDefault="00E2011A" w:rsidP="00E2011A">
      <w:pPr>
        <w:spacing w:after="8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zh-CN"/>
        </w:rPr>
        <w:br w:type="page"/>
      </w:r>
      <w:r w:rsidRPr="00786818">
        <w:rPr>
          <w:rFonts w:ascii="Arial" w:hAnsi="Arial" w:cs="Arial"/>
          <w:b/>
          <w:sz w:val="24"/>
          <w:szCs w:val="24"/>
        </w:rPr>
        <w:lastRenderedPageBreak/>
        <w:t xml:space="preserve">Supplementary </w:t>
      </w:r>
      <w:r>
        <w:rPr>
          <w:rFonts w:ascii="Arial" w:hAnsi="Arial" w:cs="Arial"/>
          <w:b/>
          <w:sz w:val="24"/>
          <w:szCs w:val="24"/>
        </w:rPr>
        <w:t>Table 2</w:t>
      </w:r>
    </w:p>
    <w:p w14:paraId="726B605F" w14:textId="77777777" w:rsidR="00E2011A" w:rsidRPr="004A5D62" w:rsidRDefault="00E2011A" w:rsidP="00E2011A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4A5D6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Table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S</w:t>
      </w:r>
      <w:r w:rsidRPr="004A5D62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2. Primer list</w:t>
      </w:r>
    </w:p>
    <w:p w14:paraId="1C5D191F" w14:textId="77777777" w:rsidR="00E2011A" w:rsidRPr="0085051A" w:rsidRDefault="00E2011A" w:rsidP="00E2011A">
      <w:pPr>
        <w:rPr>
          <w:rFonts w:ascii="Arial" w:hAnsi="Arial" w:cs="Arial"/>
          <w:sz w:val="18"/>
          <w:szCs w:val="18"/>
          <w:shd w:val="clear" w:color="auto" w:fill="FFFFFF"/>
        </w:rPr>
      </w:pPr>
    </w:p>
    <w:tbl>
      <w:tblPr>
        <w:tblW w:w="7848" w:type="dxa"/>
        <w:tblLook w:val="04A0" w:firstRow="1" w:lastRow="0" w:firstColumn="1" w:lastColumn="0" w:noHBand="0" w:noVBand="1"/>
      </w:tblPr>
      <w:tblGrid>
        <w:gridCol w:w="941"/>
        <w:gridCol w:w="3479"/>
        <w:gridCol w:w="3428"/>
      </w:tblGrid>
      <w:tr w:rsidR="00E2011A" w:rsidRPr="001921C8" w14:paraId="1E6A4F98" w14:textId="77777777" w:rsidTr="005E4D22">
        <w:trPr>
          <w:trHeight w:val="300"/>
        </w:trPr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99706F" w14:textId="77777777" w:rsidR="00E2011A" w:rsidRPr="004D022C" w:rsidRDefault="00E2011A" w:rsidP="005E4D22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Gene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7B38AE" w14:textId="77777777" w:rsidR="00E2011A" w:rsidRPr="004D022C" w:rsidRDefault="00E2011A" w:rsidP="005E4D22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Forward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3A2355" w14:textId="77777777" w:rsidR="00E2011A" w:rsidRPr="004D022C" w:rsidRDefault="00E2011A" w:rsidP="005E4D22">
            <w:pPr>
              <w:jc w:val="center"/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Reverse</w:t>
            </w:r>
          </w:p>
        </w:tc>
      </w:tr>
      <w:tr w:rsidR="00E2011A" w:rsidRPr="001921C8" w14:paraId="331D91E2" w14:textId="77777777" w:rsidTr="005E4D22">
        <w:trPr>
          <w:trHeight w:val="300"/>
        </w:trPr>
        <w:tc>
          <w:tcPr>
            <w:tcW w:w="1178" w:type="dxa"/>
            <w:shd w:val="clear" w:color="auto" w:fill="auto"/>
            <w:vAlign w:val="center"/>
          </w:tcPr>
          <w:p w14:paraId="6F7C3A48" w14:textId="77777777" w:rsidR="00E2011A" w:rsidRPr="00143FEA" w:rsidRDefault="00E2011A" w:rsidP="005E4D22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>
              <w:rPr>
                <w:rFonts w:ascii="Arial" w:eastAsia="SimSun" w:hAnsi="Arial" w:cs="Arial" w:hint="eastAsia"/>
                <w:i/>
                <w:sz w:val="18"/>
                <w:szCs w:val="18"/>
              </w:rPr>
              <w:t>Map2</w:t>
            </w:r>
          </w:p>
        </w:tc>
        <w:tc>
          <w:tcPr>
            <w:tcW w:w="3590" w:type="dxa"/>
            <w:shd w:val="clear" w:color="auto" w:fill="auto"/>
            <w:vAlign w:val="center"/>
          </w:tcPr>
          <w:p w14:paraId="0BD4C19D" w14:textId="77777777" w:rsidR="00E2011A" w:rsidRPr="004D022C" w:rsidRDefault="00E2011A" w:rsidP="005E4D22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DE0992">
              <w:rPr>
                <w:rFonts w:ascii="Arial" w:eastAsia="SimSun" w:hAnsi="Arial" w:cs="Arial"/>
                <w:sz w:val="18"/>
                <w:szCs w:val="18"/>
              </w:rPr>
              <w:t>CTTCTTTCCCTCGTTTCTTCGG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7C145569" w14:textId="77777777" w:rsidR="00E2011A" w:rsidRPr="004D022C" w:rsidRDefault="00E2011A" w:rsidP="005E4D22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DE0992">
              <w:rPr>
                <w:rFonts w:ascii="Arial" w:eastAsia="SimSun" w:hAnsi="Arial" w:cs="Arial"/>
                <w:sz w:val="18"/>
                <w:szCs w:val="18"/>
              </w:rPr>
              <w:t>GGCCCACTCCTTCTGTGAAACT</w:t>
            </w:r>
          </w:p>
        </w:tc>
      </w:tr>
      <w:tr w:rsidR="00E2011A" w:rsidRPr="001921C8" w14:paraId="05E87C50" w14:textId="77777777" w:rsidTr="005E4D22">
        <w:trPr>
          <w:trHeight w:val="300"/>
        </w:trPr>
        <w:tc>
          <w:tcPr>
            <w:tcW w:w="1178" w:type="dxa"/>
            <w:shd w:val="clear" w:color="auto" w:fill="auto"/>
            <w:vAlign w:val="center"/>
          </w:tcPr>
          <w:p w14:paraId="107264F2" w14:textId="77777777" w:rsidR="00E2011A" w:rsidRPr="00143FEA" w:rsidRDefault="00E2011A" w:rsidP="005E4D22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 w:rsidRPr="00143FEA">
              <w:rPr>
                <w:rFonts w:ascii="Arial" w:eastAsia="SimSun" w:hAnsi="Arial" w:cs="Arial"/>
                <w:i/>
                <w:sz w:val="18"/>
                <w:szCs w:val="18"/>
              </w:rPr>
              <w:t>Park2</w:t>
            </w:r>
          </w:p>
        </w:tc>
        <w:tc>
          <w:tcPr>
            <w:tcW w:w="3590" w:type="dxa"/>
            <w:shd w:val="clear" w:color="auto" w:fill="auto"/>
            <w:vAlign w:val="center"/>
          </w:tcPr>
          <w:p w14:paraId="0F97433A" w14:textId="77777777" w:rsidR="00E2011A" w:rsidRPr="004D022C" w:rsidRDefault="00E2011A" w:rsidP="005E4D22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TTTTCATCTACTGCAAAGGCCC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38FABB19" w14:textId="77777777" w:rsidR="00E2011A" w:rsidRPr="004D022C" w:rsidRDefault="00E2011A" w:rsidP="005E4D22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4D022C">
              <w:rPr>
                <w:rFonts w:ascii="Arial" w:eastAsia="SimSun" w:hAnsi="Arial" w:cs="Arial"/>
                <w:sz w:val="18"/>
                <w:szCs w:val="18"/>
              </w:rPr>
              <w:t>TCACCACTCATCCGGTTTGG</w:t>
            </w:r>
          </w:p>
        </w:tc>
      </w:tr>
      <w:tr w:rsidR="00E2011A" w:rsidRPr="001921C8" w14:paraId="11F8D42E" w14:textId="77777777" w:rsidTr="005E4D22">
        <w:trPr>
          <w:trHeight w:val="300"/>
        </w:trPr>
        <w:tc>
          <w:tcPr>
            <w:tcW w:w="1178" w:type="dxa"/>
            <w:shd w:val="clear" w:color="auto" w:fill="auto"/>
            <w:vAlign w:val="center"/>
            <w:hideMark/>
          </w:tcPr>
          <w:p w14:paraId="42F5AE74" w14:textId="7E185DB5" w:rsidR="00E2011A" w:rsidRPr="00143FEA" w:rsidRDefault="0045797C" w:rsidP="005E4D22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>
              <w:rPr>
                <w:rFonts w:ascii="Arial" w:eastAsia="SimSun" w:hAnsi="Arial" w:cs="Arial"/>
                <w:i/>
                <w:sz w:val="18"/>
                <w:szCs w:val="18"/>
              </w:rPr>
              <w:t>GAPDH</w:t>
            </w:r>
          </w:p>
        </w:tc>
        <w:tc>
          <w:tcPr>
            <w:tcW w:w="3590" w:type="dxa"/>
            <w:shd w:val="clear" w:color="auto" w:fill="auto"/>
            <w:vAlign w:val="center"/>
            <w:hideMark/>
          </w:tcPr>
          <w:p w14:paraId="6632641E" w14:textId="01E6B0A6" w:rsidR="00E2011A" w:rsidRPr="0045797C" w:rsidRDefault="0045797C" w:rsidP="005E4D22">
            <w:pPr>
              <w:rPr>
                <w:sz w:val="24"/>
                <w:szCs w:val="24"/>
                <w:lang w:eastAsia="zh-CN"/>
              </w:rPr>
            </w:pPr>
            <w:bookmarkStart w:id="3" w:name="OLE_LINK339"/>
            <w:bookmarkStart w:id="4" w:name="OLE_LINK340"/>
            <w:r>
              <w:rPr>
                <w:rFonts w:ascii="Helvetica" w:hAnsi="Helvetica"/>
                <w:color w:val="666666"/>
                <w:sz w:val="20"/>
                <w:szCs w:val="20"/>
                <w:shd w:val="clear" w:color="auto" w:fill="FFFFFF"/>
              </w:rPr>
              <w:t>CATCACTGCCACCCAGAAGACTG</w:t>
            </w:r>
            <w:bookmarkEnd w:id="3"/>
            <w:bookmarkEnd w:id="4"/>
          </w:p>
        </w:tc>
        <w:tc>
          <w:tcPr>
            <w:tcW w:w="3080" w:type="dxa"/>
            <w:shd w:val="clear" w:color="auto" w:fill="auto"/>
            <w:vAlign w:val="center"/>
            <w:hideMark/>
          </w:tcPr>
          <w:p w14:paraId="3637B3C8" w14:textId="37E5B767" w:rsidR="00E2011A" w:rsidRPr="0045797C" w:rsidRDefault="0045797C" w:rsidP="005E4D22">
            <w:pPr>
              <w:rPr>
                <w:sz w:val="24"/>
                <w:szCs w:val="24"/>
                <w:lang w:eastAsia="zh-CN"/>
              </w:rPr>
            </w:pPr>
            <w:r>
              <w:rPr>
                <w:rFonts w:ascii="Helvetica" w:hAnsi="Helvetica"/>
                <w:color w:val="666666"/>
                <w:sz w:val="20"/>
                <w:szCs w:val="20"/>
                <w:shd w:val="clear" w:color="auto" w:fill="FFFFFF"/>
              </w:rPr>
              <w:t>ATGCCAGTGAGCTTCCCGTTCAG</w:t>
            </w:r>
          </w:p>
        </w:tc>
      </w:tr>
      <w:tr w:rsidR="00E2011A" w:rsidRPr="001921C8" w14:paraId="6CC43D2E" w14:textId="77777777" w:rsidTr="005E4D22">
        <w:trPr>
          <w:trHeight w:val="300"/>
        </w:trPr>
        <w:tc>
          <w:tcPr>
            <w:tcW w:w="1178" w:type="dxa"/>
            <w:shd w:val="clear" w:color="auto" w:fill="auto"/>
            <w:vAlign w:val="center"/>
          </w:tcPr>
          <w:p w14:paraId="11F097FE" w14:textId="77777777" w:rsidR="00E2011A" w:rsidRPr="00143FEA" w:rsidRDefault="00E2011A" w:rsidP="005E4D22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>
              <w:rPr>
                <w:rFonts w:ascii="Arial" w:eastAsia="SimSun" w:hAnsi="Arial" w:cs="Arial" w:hint="eastAsia"/>
                <w:i/>
                <w:sz w:val="18"/>
                <w:szCs w:val="18"/>
              </w:rPr>
              <w:t>Tau</w:t>
            </w:r>
          </w:p>
        </w:tc>
        <w:tc>
          <w:tcPr>
            <w:tcW w:w="3590" w:type="dxa"/>
            <w:shd w:val="clear" w:color="auto" w:fill="auto"/>
            <w:vAlign w:val="center"/>
          </w:tcPr>
          <w:p w14:paraId="5603B65A" w14:textId="77777777" w:rsidR="00E2011A" w:rsidRPr="004D022C" w:rsidRDefault="00E2011A" w:rsidP="005E4D22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DE0992">
              <w:rPr>
                <w:rFonts w:ascii="Arial" w:eastAsia="SimSun" w:hAnsi="Arial" w:cs="Arial"/>
                <w:sz w:val="18"/>
                <w:szCs w:val="18"/>
              </w:rPr>
              <w:t>TTCTCCTCCGCTGTCCTCTTCT</w:t>
            </w:r>
          </w:p>
        </w:tc>
        <w:tc>
          <w:tcPr>
            <w:tcW w:w="3080" w:type="dxa"/>
            <w:shd w:val="clear" w:color="auto" w:fill="auto"/>
            <w:vAlign w:val="center"/>
          </w:tcPr>
          <w:p w14:paraId="677774AF" w14:textId="77777777" w:rsidR="00E2011A" w:rsidRPr="004D022C" w:rsidRDefault="00E2011A" w:rsidP="005E4D22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DE0992">
              <w:rPr>
                <w:rFonts w:ascii="Arial" w:eastAsia="SimSun" w:hAnsi="Arial" w:cs="Arial"/>
                <w:sz w:val="18"/>
                <w:szCs w:val="18"/>
              </w:rPr>
              <w:t>TGGTCCATGTCTCCTTCTTGGT</w:t>
            </w:r>
          </w:p>
        </w:tc>
      </w:tr>
      <w:tr w:rsidR="00E2011A" w:rsidRPr="001921C8" w14:paraId="5DB8638A" w14:textId="77777777" w:rsidTr="005E4D22">
        <w:trPr>
          <w:trHeight w:val="300"/>
        </w:trPr>
        <w:tc>
          <w:tcPr>
            <w:tcW w:w="11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6C0539" w14:textId="77777777" w:rsidR="00E2011A" w:rsidRDefault="00E2011A" w:rsidP="005E4D22">
            <w:pPr>
              <w:rPr>
                <w:rFonts w:ascii="Arial" w:eastAsia="SimSun" w:hAnsi="Arial" w:cs="Arial"/>
                <w:i/>
                <w:sz w:val="18"/>
                <w:szCs w:val="18"/>
              </w:rPr>
            </w:pPr>
            <w:r w:rsidRPr="00371345">
              <w:rPr>
                <w:rFonts w:ascii="Arial" w:eastAsia="SimSun" w:hAnsi="Arial" w:cs="Arial"/>
                <w:i/>
                <w:sz w:val="18"/>
                <w:szCs w:val="18"/>
              </w:rPr>
              <w:t>Tubb3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112AC2" w14:textId="77777777" w:rsidR="00E2011A" w:rsidRPr="00DE0992" w:rsidRDefault="00E2011A" w:rsidP="005E4D22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371345">
              <w:rPr>
                <w:rFonts w:ascii="Arial" w:eastAsia="SimSun" w:hAnsi="Arial" w:cs="Arial"/>
                <w:sz w:val="18"/>
                <w:szCs w:val="18"/>
              </w:rPr>
              <w:t>ATAGGGGCCAAGTTCTGGGA</w:t>
            </w:r>
          </w:p>
        </w:tc>
        <w:tc>
          <w:tcPr>
            <w:tcW w:w="3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A22027" w14:textId="77777777" w:rsidR="00E2011A" w:rsidRPr="00DE0992" w:rsidRDefault="00E2011A" w:rsidP="005E4D22">
            <w:pPr>
              <w:rPr>
                <w:rFonts w:ascii="Arial" w:eastAsia="SimSun" w:hAnsi="Arial" w:cs="Arial"/>
                <w:sz w:val="18"/>
                <w:szCs w:val="18"/>
              </w:rPr>
            </w:pPr>
            <w:r w:rsidRPr="00371345">
              <w:rPr>
                <w:rFonts w:ascii="Arial" w:eastAsia="SimSun" w:hAnsi="Arial" w:cs="Arial"/>
                <w:sz w:val="18"/>
                <w:szCs w:val="18"/>
              </w:rPr>
              <w:t>AATGGCCCTGGGCACATACT</w:t>
            </w:r>
          </w:p>
        </w:tc>
      </w:tr>
    </w:tbl>
    <w:p w14:paraId="05CF8A24" w14:textId="77777777" w:rsidR="00E2011A" w:rsidRPr="00E2011A" w:rsidRDefault="00E2011A" w:rsidP="004E38F9">
      <w:pPr>
        <w:rPr>
          <w:rFonts w:ascii="Arial" w:hAnsi="Arial" w:cs="Arial"/>
          <w:b/>
          <w:sz w:val="24"/>
          <w:szCs w:val="24"/>
          <w:lang w:eastAsia="zh-CN"/>
        </w:rPr>
      </w:pPr>
    </w:p>
    <w:p w14:paraId="05F334DD" w14:textId="77777777" w:rsidR="0084589F" w:rsidRPr="00C114C7" w:rsidRDefault="0084589F" w:rsidP="0084589F">
      <w:pPr>
        <w:spacing w:line="480" w:lineRule="auto"/>
        <w:rPr>
          <w:rFonts w:ascii="Arial" w:hAnsi="Arial" w:cs="Arial"/>
        </w:rPr>
      </w:pPr>
      <w:r w:rsidRPr="00C114C7">
        <w:rPr>
          <w:rFonts w:ascii="Arial" w:hAnsi="Arial" w:cs="Arial"/>
          <w:b/>
        </w:rPr>
        <w:t>Supplemental Figure Legend</w:t>
      </w:r>
    </w:p>
    <w:p w14:paraId="4D12ECAD" w14:textId="3A510416" w:rsidR="0084589F" w:rsidRPr="00C114C7" w:rsidRDefault="00C1010A" w:rsidP="0084589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S-</w:t>
      </w:r>
      <w:r w:rsidR="0084589F" w:rsidRPr="00C114C7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1</w:t>
      </w:r>
      <w:r w:rsidR="0084589F" w:rsidRPr="00C114C7">
        <w:rPr>
          <w:rFonts w:ascii="Arial" w:hAnsi="Arial" w:cs="Arial"/>
        </w:rPr>
        <w:t xml:space="preserve">. Morphological differences between KO and WT primary cultured neurons at DIV5. (A) Panel highlights the neurons labeled with anti-βIII-tubulin (red), -F-actin (green), and -DAPI (blue). </w:t>
      </w:r>
      <w:r w:rsidR="0084589F" w:rsidRPr="00C114C7">
        <w:rPr>
          <w:rFonts w:ascii="Arial" w:hAnsi="Arial" w:cs="Arial"/>
          <w:i/>
        </w:rPr>
        <w:t>Fkbp5</w:t>
      </w:r>
      <w:r w:rsidR="0084589F" w:rsidRPr="00C114C7">
        <w:rPr>
          <w:rFonts w:ascii="Arial" w:hAnsi="Arial" w:cs="Arial"/>
        </w:rPr>
        <w:t xml:space="preserve"> KO neurons possess much greater dendritic outgrowth than WT. (B) Triple-immunolabeling for βIII-tubulin (red), Tau (green), and DAPI (blue).</w:t>
      </w:r>
    </w:p>
    <w:p w14:paraId="6A0E80F6" w14:textId="5B2456CB" w:rsidR="0084589F" w:rsidRPr="00C114C7" w:rsidRDefault="00C1010A" w:rsidP="0084589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S-</w:t>
      </w:r>
      <w:r w:rsidR="0084589F" w:rsidRPr="00C114C7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2</w:t>
      </w:r>
      <w:r w:rsidR="0084589F" w:rsidRPr="00C114C7">
        <w:rPr>
          <w:rFonts w:ascii="Arial" w:hAnsi="Arial" w:cs="Arial"/>
        </w:rPr>
        <w:t xml:space="preserve">. Immunofluorescence (IF) labeling of MAP2 and βIII-tubulin. MAP2 and βIII-tubulin exhibit reduced expression in KO DG and CA1 regions relative to WT. WT DG regions ML and HR have particularly higher expression of MAP2 and tubulin. Notably, an axon-rich sublayer between the granular cell layer and ML possesses more intensive MAP2 labelling in WT. ML: molecular layer; </w:t>
      </w:r>
      <w:proofErr w:type="spellStart"/>
      <w:r w:rsidR="0084589F" w:rsidRPr="00C114C7">
        <w:rPr>
          <w:rFonts w:ascii="Arial" w:hAnsi="Arial" w:cs="Arial"/>
        </w:rPr>
        <w:t>Gra</w:t>
      </w:r>
      <w:proofErr w:type="spellEnd"/>
      <w:r w:rsidR="0084589F" w:rsidRPr="00C114C7">
        <w:rPr>
          <w:rFonts w:ascii="Arial" w:hAnsi="Arial" w:cs="Arial"/>
        </w:rPr>
        <w:t xml:space="preserve">= granule cell layer; HR=Hilar Region; </w:t>
      </w:r>
      <w:proofErr w:type="spellStart"/>
      <w:r w:rsidR="0084589F" w:rsidRPr="00C114C7">
        <w:rPr>
          <w:rFonts w:ascii="Arial" w:hAnsi="Arial" w:cs="Arial"/>
        </w:rPr>
        <w:t>Alv</w:t>
      </w:r>
      <w:proofErr w:type="spellEnd"/>
      <w:r w:rsidR="0084589F" w:rsidRPr="00C114C7">
        <w:rPr>
          <w:rFonts w:ascii="Arial" w:hAnsi="Arial" w:cs="Arial"/>
        </w:rPr>
        <w:t xml:space="preserve">=alveus, Ori= </w:t>
      </w:r>
      <w:proofErr w:type="spellStart"/>
      <w:r w:rsidR="0084589F" w:rsidRPr="00C114C7">
        <w:rPr>
          <w:rFonts w:ascii="Arial" w:hAnsi="Arial" w:cs="Arial"/>
        </w:rPr>
        <w:t>oriens</w:t>
      </w:r>
      <w:proofErr w:type="spellEnd"/>
      <w:r w:rsidR="0084589F" w:rsidRPr="00C114C7">
        <w:rPr>
          <w:rFonts w:ascii="Arial" w:hAnsi="Arial" w:cs="Arial"/>
        </w:rPr>
        <w:t xml:space="preserve"> layer; </w:t>
      </w:r>
      <w:proofErr w:type="spellStart"/>
      <w:r w:rsidR="0084589F" w:rsidRPr="00C114C7">
        <w:rPr>
          <w:rFonts w:ascii="Arial" w:hAnsi="Arial" w:cs="Arial"/>
        </w:rPr>
        <w:t>Pyr</w:t>
      </w:r>
      <w:proofErr w:type="spellEnd"/>
      <w:r w:rsidR="0084589F" w:rsidRPr="00C114C7">
        <w:rPr>
          <w:rFonts w:ascii="Arial" w:hAnsi="Arial" w:cs="Arial"/>
        </w:rPr>
        <w:t>=pyramidal neuron layer; Rad=</w:t>
      </w:r>
      <w:proofErr w:type="spellStart"/>
      <w:r w:rsidR="0084589F" w:rsidRPr="00C114C7">
        <w:rPr>
          <w:rFonts w:ascii="Arial" w:hAnsi="Arial" w:cs="Arial"/>
        </w:rPr>
        <w:t>radiatum</w:t>
      </w:r>
      <w:proofErr w:type="spellEnd"/>
      <w:r w:rsidR="0084589F" w:rsidRPr="00C114C7">
        <w:rPr>
          <w:rFonts w:ascii="Arial" w:hAnsi="Arial" w:cs="Arial"/>
        </w:rPr>
        <w:t xml:space="preserve"> layer; LM= </w:t>
      </w:r>
      <w:proofErr w:type="spellStart"/>
      <w:r w:rsidR="0084589F" w:rsidRPr="00C114C7">
        <w:rPr>
          <w:rFonts w:ascii="Arial" w:hAnsi="Arial" w:cs="Arial"/>
        </w:rPr>
        <w:t>lacunosum</w:t>
      </w:r>
      <w:proofErr w:type="spellEnd"/>
      <w:r w:rsidR="0084589F" w:rsidRPr="00C114C7">
        <w:rPr>
          <w:rFonts w:ascii="Arial" w:hAnsi="Arial" w:cs="Arial"/>
        </w:rPr>
        <w:t>-molecular.</w:t>
      </w:r>
    </w:p>
    <w:p w14:paraId="49764E95" w14:textId="16AD2A9A" w:rsidR="00CE322C" w:rsidRDefault="00C1010A" w:rsidP="00370F7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S-</w:t>
      </w:r>
      <w:r w:rsidR="0084589F" w:rsidRPr="00C114C7">
        <w:rPr>
          <w:rFonts w:ascii="Arial" w:hAnsi="Arial" w:cs="Arial"/>
        </w:rPr>
        <w:t xml:space="preserve">Figure </w:t>
      </w:r>
      <w:r>
        <w:rPr>
          <w:rFonts w:ascii="Arial" w:hAnsi="Arial" w:cs="Arial"/>
        </w:rPr>
        <w:t>3</w:t>
      </w:r>
      <w:r w:rsidR="0084589F" w:rsidRPr="00C114C7">
        <w:rPr>
          <w:rFonts w:ascii="Arial" w:hAnsi="Arial" w:cs="Arial"/>
        </w:rPr>
        <w:t xml:space="preserve">. MAP2 and Tau expression in the hippocampus.  Brain labeled with mouse anti-MAP2 and mouse anti-Tau antibodies. View of hippocampus and magnified DG and CA1 </w:t>
      </w:r>
      <w:proofErr w:type="spellStart"/>
      <w:r w:rsidR="0084589F" w:rsidRPr="00C114C7">
        <w:rPr>
          <w:rFonts w:ascii="Arial" w:hAnsi="Arial" w:cs="Arial"/>
        </w:rPr>
        <w:t>subregions</w:t>
      </w:r>
      <w:proofErr w:type="spellEnd"/>
      <w:r w:rsidR="0084589F" w:rsidRPr="00C114C7">
        <w:rPr>
          <w:rFonts w:ascii="Arial" w:hAnsi="Arial" w:cs="Arial"/>
        </w:rPr>
        <w:t xml:space="preserve"> demonstrate that both MAP2 and Tau are decreased in KO. ML: molecular layer; </w:t>
      </w:r>
      <w:proofErr w:type="spellStart"/>
      <w:r w:rsidR="0084589F" w:rsidRPr="00C114C7">
        <w:rPr>
          <w:rFonts w:ascii="Arial" w:hAnsi="Arial" w:cs="Arial"/>
        </w:rPr>
        <w:t>Gra</w:t>
      </w:r>
      <w:proofErr w:type="spellEnd"/>
      <w:r w:rsidR="0084589F" w:rsidRPr="00C114C7">
        <w:rPr>
          <w:rFonts w:ascii="Arial" w:hAnsi="Arial" w:cs="Arial"/>
        </w:rPr>
        <w:t xml:space="preserve">= granule cell layer; HR=Hilar Region; </w:t>
      </w:r>
      <w:proofErr w:type="spellStart"/>
      <w:r w:rsidR="0084589F" w:rsidRPr="00C114C7">
        <w:rPr>
          <w:rFonts w:ascii="Arial" w:hAnsi="Arial" w:cs="Arial"/>
        </w:rPr>
        <w:lastRenderedPageBreak/>
        <w:t>Alv</w:t>
      </w:r>
      <w:proofErr w:type="spellEnd"/>
      <w:r w:rsidR="0084589F" w:rsidRPr="00C114C7">
        <w:rPr>
          <w:rFonts w:ascii="Arial" w:hAnsi="Arial" w:cs="Arial"/>
        </w:rPr>
        <w:t xml:space="preserve">=alveus, Ori= </w:t>
      </w:r>
      <w:proofErr w:type="spellStart"/>
      <w:r w:rsidR="0084589F" w:rsidRPr="00C114C7">
        <w:rPr>
          <w:rFonts w:ascii="Arial" w:hAnsi="Arial" w:cs="Arial"/>
        </w:rPr>
        <w:t>oriens</w:t>
      </w:r>
      <w:proofErr w:type="spellEnd"/>
      <w:r w:rsidR="0084589F" w:rsidRPr="00C114C7">
        <w:rPr>
          <w:rFonts w:ascii="Arial" w:hAnsi="Arial" w:cs="Arial"/>
        </w:rPr>
        <w:t xml:space="preserve"> layer; </w:t>
      </w:r>
      <w:proofErr w:type="spellStart"/>
      <w:r w:rsidR="0084589F" w:rsidRPr="00C114C7">
        <w:rPr>
          <w:rFonts w:ascii="Arial" w:hAnsi="Arial" w:cs="Arial"/>
        </w:rPr>
        <w:t>Pyr</w:t>
      </w:r>
      <w:proofErr w:type="spellEnd"/>
      <w:r w:rsidR="0084589F" w:rsidRPr="00C114C7">
        <w:rPr>
          <w:rFonts w:ascii="Arial" w:hAnsi="Arial" w:cs="Arial"/>
        </w:rPr>
        <w:t>=pyramidal neuron layer, Rad=</w:t>
      </w:r>
      <w:proofErr w:type="spellStart"/>
      <w:r w:rsidR="0084589F" w:rsidRPr="00C114C7">
        <w:rPr>
          <w:rFonts w:ascii="Arial" w:hAnsi="Arial" w:cs="Arial"/>
        </w:rPr>
        <w:t>radiatum</w:t>
      </w:r>
      <w:proofErr w:type="spellEnd"/>
      <w:r w:rsidR="0084589F" w:rsidRPr="00C114C7">
        <w:rPr>
          <w:rFonts w:ascii="Arial" w:hAnsi="Arial" w:cs="Arial"/>
        </w:rPr>
        <w:t xml:space="preserve"> layer; LM= </w:t>
      </w:r>
      <w:proofErr w:type="spellStart"/>
      <w:r w:rsidR="0084589F" w:rsidRPr="00C114C7">
        <w:rPr>
          <w:rFonts w:ascii="Arial" w:hAnsi="Arial" w:cs="Arial"/>
        </w:rPr>
        <w:t>lacunosum</w:t>
      </w:r>
      <w:proofErr w:type="spellEnd"/>
      <w:r w:rsidR="0084589F" w:rsidRPr="00C114C7">
        <w:rPr>
          <w:rFonts w:ascii="Arial" w:hAnsi="Arial" w:cs="Arial"/>
        </w:rPr>
        <w:t>-molecular</w:t>
      </w:r>
    </w:p>
    <w:p w14:paraId="5AB19593" w14:textId="5F579990" w:rsidR="00E2011A" w:rsidRPr="00C114C7" w:rsidRDefault="00E2011A" w:rsidP="00370F7E">
      <w:pPr>
        <w:spacing w:line="480" w:lineRule="auto"/>
        <w:rPr>
          <w:rFonts w:ascii="Arial" w:hAnsi="Arial" w:cs="Arial"/>
        </w:rPr>
      </w:pPr>
      <w:bookmarkStart w:id="5" w:name="_GoBack"/>
      <w:bookmarkEnd w:id="5"/>
    </w:p>
    <w:sectPr w:rsidR="00E2011A" w:rsidRPr="00C114C7" w:rsidSect="007E05E7">
      <w:pgSz w:w="11906" w:h="16838"/>
      <w:pgMar w:top="1268" w:right="1884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D35CE0" w14:textId="77777777" w:rsidR="00C44F02" w:rsidRDefault="00C44F02">
      <w:r>
        <w:separator/>
      </w:r>
    </w:p>
  </w:endnote>
  <w:endnote w:type="continuationSeparator" w:id="0">
    <w:p w14:paraId="1A2A35EC" w14:textId="77777777" w:rsidR="00C44F02" w:rsidRDefault="00C4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BE129" w14:textId="77777777" w:rsidR="00C44F02" w:rsidRDefault="00C44F02">
      <w:r>
        <w:separator/>
      </w:r>
    </w:p>
  </w:footnote>
  <w:footnote w:type="continuationSeparator" w:id="0">
    <w:p w14:paraId="09235BCA" w14:textId="77777777" w:rsidR="00C44F02" w:rsidRDefault="00C44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05BE9"/>
    <w:multiLevelType w:val="hybridMultilevel"/>
    <w:tmpl w:val="C6D0C158"/>
    <w:lvl w:ilvl="0" w:tplc="04090001">
      <w:start w:val="1"/>
      <w:numFmt w:val="bullet"/>
      <w:lvlText w:val=""/>
      <w:lvlJc w:val="left"/>
      <w:pPr>
        <w:ind w:left="28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9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bordersDoNotSurroundHeader/>
  <w:bordersDoNotSurroundFooter/>
  <w:proofState w:spelling="clean" w:grammar="clean"/>
  <w:defaultTabStop w:val="720"/>
  <w:drawingGridHorizontalSpacing w:val="110"/>
  <w:drawingGridVerticalSpacing w:val="15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22C"/>
    <w:rsid w:val="00004218"/>
    <w:rsid w:val="000E0C51"/>
    <w:rsid w:val="0013100F"/>
    <w:rsid w:val="00187441"/>
    <w:rsid w:val="001924A7"/>
    <w:rsid w:val="0024363B"/>
    <w:rsid w:val="002B11CC"/>
    <w:rsid w:val="002D59A0"/>
    <w:rsid w:val="002E5D2B"/>
    <w:rsid w:val="00370F7E"/>
    <w:rsid w:val="00376D0A"/>
    <w:rsid w:val="003C325D"/>
    <w:rsid w:val="00445838"/>
    <w:rsid w:val="00450CBE"/>
    <w:rsid w:val="0045797C"/>
    <w:rsid w:val="00462363"/>
    <w:rsid w:val="004C708E"/>
    <w:rsid w:val="004D3545"/>
    <w:rsid w:val="004E38F9"/>
    <w:rsid w:val="005504A3"/>
    <w:rsid w:val="005A01FF"/>
    <w:rsid w:val="005D620F"/>
    <w:rsid w:val="005F2B50"/>
    <w:rsid w:val="0061072B"/>
    <w:rsid w:val="00627796"/>
    <w:rsid w:val="00650369"/>
    <w:rsid w:val="006A1308"/>
    <w:rsid w:val="006C4333"/>
    <w:rsid w:val="00736005"/>
    <w:rsid w:val="0075589E"/>
    <w:rsid w:val="00756919"/>
    <w:rsid w:val="00784745"/>
    <w:rsid w:val="00785707"/>
    <w:rsid w:val="007A064A"/>
    <w:rsid w:val="007A26FA"/>
    <w:rsid w:val="007C56BF"/>
    <w:rsid w:val="007E05E7"/>
    <w:rsid w:val="0084589F"/>
    <w:rsid w:val="0086003C"/>
    <w:rsid w:val="00912BE8"/>
    <w:rsid w:val="009979CC"/>
    <w:rsid w:val="009D42D9"/>
    <w:rsid w:val="00A65321"/>
    <w:rsid w:val="00A87060"/>
    <w:rsid w:val="00AB2A86"/>
    <w:rsid w:val="00AB77A6"/>
    <w:rsid w:val="00AE2265"/>
    <w:rsid w:val="00B15249"/>
    <w:rsid w:val="00B70558"/>
    <w:rsid w:val="00B800C0"/>
    <w:rsid w:val="00B83094"/>
    <w:rsid w:val="00BD0A0C"/>
    <w:rsid w:val="00C06376"/>
    <w:rsid w:val="00C1010A"/>
    <w:rsid w:val="00C114C7"/>
    <w:rsid w:val="00C44F02"/>
    <w:rsid w:val="00C61A7A"/>
    <w:rsid w:val="00C73A35"/>
    <w:rsid w:val="00CA63DC"/>
    <w:rsid w:val="00CB7287"/>
    <w:rsid w:val="00CC2512"/>
    <w:rsid w:val="00CE322C"/>
    <w:rsid w:val="00CE71D7"/>
    <w:rsid w:val="00CF3779"/>
    <w:rsid w:val="00CF3A4F"/>
    <w:rsid w:val="00CF620B"/>
    <w:rsid w:val="00D01BBD"/>
    <w:rsid w:val="00D63C09"/>
    <w:rsid w:val="00D9132B"/>
    <w:rsid w:val="00DA02D7"/>
    <w:rsid w:val="00DE77DC"/>
    <w:rsid w:val="00E10930"/>
    <w:rsid w:val="00E2011A"/>
    <w:rsid w:val="00E24D63"/>
    <w:rsid w:val="00E740CA"/>
    <w:rsid w:val="00E9503C"/>
    <w:rsid w:val="00EA5C07"/>
    <w:rsid w:val="00EB1A51"/>
    <w:rsid w:val="00F07F99"/>
    <w:rsid w:val="00F44C42"/>
    <w:rsid w:val="00F51DC1"/>
    <w:rsid w:val="00F875BB"/>
    <w:rsid w:val="00FF1111"/>
    <w:rsid w:val="00FF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EE8F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E322C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E322C"/>
  </w:style>
  <w:style w:type="paragraph" w:styleId="NormalWeb">
    <w:name w:val="Normal (Web)"/>
    <w:basedOn w:val="Normal"/>
    <w:uiPriority w:val="99"/>
    <w:semiHidden/>
    <w:unhideWhenUsed/>
    <w:rsid w:val="00CE322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2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322C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3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22C"/>
    <w:pPr>
      <w:spacing w:after="200"/>
    </w:pPr>
    <w:rPr>
      <w:rFonts w:ascii="Calibri" w:eastAsia="Times New Roman" w:hAnsi="Calibri"/>
      <w:sz w:val="20"/>
      <w:szCs w:val="20"/>
      <w:lang w:eastAsia="zh-CN"/>
    </w:rPr>
  </w:style>
  <w:style w:type="character" w:customStyle="1" w:styleId="CommentTextChar">
    <w:name w:val="Comment Text Char"/>
    <w:link w:val="CommentText"/>
    <w:uiPriority w:val="99"/>
    <w:semiHidden/>
    <w:rsid w:val="00CE322C"/>
    <w:rPr>
      <w:rFonts w:ascii="Calibri" w:eastAsia="Times New Roman" w:hAnsi="Calibri" w:cs="Times New Roman"/>
      <w:sz w:val="20"/>
      <w:szCs w:val="20"/>
      <w:lang w:eastAsia="zh-CN"/>
    </w:rPr>
  </w:style>
  <w:style w:type="paragraph" w:customStyle="1" w:styleId="EndNoteBibliography">
    <w:name w:val="EndNote Bibliography"/>
    <w:basedOn w:val="Normal"/>
    <w:link w:val="EndNoteBibliography0"/>
    <w:rsid w:val="00CE322C"/>
    <w:rPr>
      <w:noProof/>
    </w:rPr>
  </w:style>
  <w:style w:type="character" w:customStyle="1" w:styleId="EndNoteBibliography0">
    <w:name w:val="EndNote Bibliography 字符"/>
    <w:link w:val="EndNoteBibliography"/>
    <w:rsid w:val="00CE322C"/>
    <w:rPr>
      <w:rFonts w:ascii="DengXian" w:eastAsia="DengXian" w:hAnsi="DengXian"/>
      <w:noProof/>
      <w:sz w:val="22"/>
      <w:szCs w:val="22"/>
    </w:rPr>
  </w:style>
  <w:style w:type="paragraph" w:customStyle="1" w:styleId="EndNoteBibliographyTitle">
    <w:name w:val="EndNote Bibliography Title"/>
    <w:basedOn w:val="Normal"/>
    <w:link w:val="EndNoteBibliographyTitleChar"/>
    <w:rsid w:val="00CE322C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CE322C"/>
    <w:rPr>
      <w:rFonts w:ascii="DengXian" w:eastAsia="DengXian" w:hAnsi="DengXian"/>
      <w:noProof/>
      <w:sz w:val="22"/>
      <w:szCs w:val="22"/>
    </w:rPr>
  </w:style>
  <w:style w:type="character" w:customStyle="1" w:styleId="EndNoteBibliographyChar">
    <w:name w:val="EndNote Bibliography Char"/>
    <w:rsid w:val="00CE322C"/>
    <w:rPr>
      <w:rFonts w:ascii="Calibri" w:hAnsi="Calibr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22C"/>
    <w:pPr>
      <w:spacing w:after="0"/>
    </w:pPr>
    <w:rPr>
      <w:rFonts w:ascii="DengXian" w:eastAsia="DengXian" w:hAnsi="DengXian"/>
      <w:b/>
      <w:bCs/>
      <w:lang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CE322C"/>
    <w:rPr>
      <w:rFonts w:ascii="Calibri" w:eastAsia="Times New Roman" w:hAnsi="Calibri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CE322C"/>
    <w:rPr>
      <w:sz w:val="22"/>
      <w:szCs w:val="22"/>
      <w:lang w:eastAsia="en-US"/>
    </w:rPr>
  </w:style>
  <w:style w:type="character" w:styleId="Hyperlink">
    <w:name w:val="Hyperlink"/>
    <w:unhideWhenUsed/>
    <w:rsid w:val="00CE322C"/>
    <w:rPr>
      <w:color w:val="0563C1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E322C"/>
    <w:rPr>
      <w:rFonts w:ascii="SimSun" w:eastAsia="SimSu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CE322C"/>
    <w:rPr>
      <w:rFonts w:ascii="SimSun" w:eastAsia="SimSun"/>
    </w:rPr>
  </w:style>
  <w:style w:type="character" w:styleId="LineNumber">
    <w:name w:val="line number"/>
    <w:basedOn w:val="DefaultParagraphFont"/>
    <w:uiPriority w:val="99"/>
    <w:semiHidden/>
    <w:unhideWhenUsed/>
    <w:rsid w:val="00CE322C"/>
  </w:style>
  <w:style w:type="paragraph" w:styleId="Header">
    <w:name w:val="header"/>
    <w:basedOn w:val="Normal"/>
    <w:link w:val="HeaderChar"/>
    <w:uiPriority w:val="99"/>
    <w:unhideWhenUsed/>
    <w:rsid w:val="00CE322C"/>
    <w:pPr>
      <w:pBdr>
        <w:bottom w:val="single" w:sz="6" w:space="1" w:color="auto"/>
      </w:pBdr>
      <w:tabs>
        <w:tab w:val="center" w:pos="4680"/>
        <w:tab w:val="right" w:pos="9360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CE322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E322C"/>
    <w:pPr>
      <w:tabs>
        <w:tab w:val="center" w:pos="4680"/>
        <w:tab w:val="right" w:pos="9360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CE322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CE322C"/>
  </w:style>
  <w:style w:type="character" w:styleId="FollowedHyperlink">
    <w:name w:val="FollowedHyperlink"/>
    <w:uiPriority w:val="99"/>
    <w:semiHidden/>
    <w:unhideWhenUsed/>
    <w:rsid w:val="00CE322C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rsid w:val="00CE3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7639800AC175469E5EFAA246E0B217" ma:contentTypeVersion="4" ma:contentTypeDescription="Create a new document." ma:contentTypeScope="" ma:versionID="a2ace52df0b8d78eb36aae3e9351e820">
  <xsd:schema xmlns:xsd="http://www.w3.org/2001/XMLSchema" xmlns:xs="http://www.w3.org/2001/XMLSchema" xmlns:p="http://schemas.microsoft.com/office/2006/metadata/properties" xmlns:ns2="0f9976e8-c0ea-41fd-a11a-54a872593b47" targetNamespace="http://schemas.microsoft.com/office/2006/metadata/properties" ma:root="true" ma:fieldsID="acdffe54b491e3295742a470fb1a57d0" ns2:_="">
    <xsd:import namespace="0f9976e8-c0ea-41fd-a11a-54a872593b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976e8-c0ea-41fd-a11a-54a872593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15336B-F252-4421-9638-C1376D3090D7}"/>
</file>

<file path=customXml/itemProps2.xml><?xml version="1.0" encoding="utf-8"?>
<ds:datastoreItem xmlns:ds="http://schemas.openxmlformats.org/officeDocument/2006/customXml" ds:itemID="{A32FD6E6-6E82-42E3-AAA5-D78F1E4CF06D}"/>
</file>

<file path=customXml/itemProps3.xml><?xml version="1.0" encoding="utf-8"?>
<ds:datastoreItem xmlns:ds="http://schemas.openxmlformats.org/officeDocument/2006/customXml" ds:itemID="{CE9B9770-70E6-4784-B972-1FC139930F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Weidong Yong</dc:creator>
  <cp:keywords/>
  <dc:description/>
  <cp:lastModifiedBy>Microsoft Office User</cp:lastModifiedBy>
  <cp:revision>2</cp:revision>
  <dcterms:created xsi:type="dcterms:W3CDTF">2021-04-30T17:10:00Z</dcterms:created>
  <dcterms:modified xsi:type="dcterms:W3CDTF">2021-04-30T17:10:00Z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0x010100E97639800AC175469E5EFAA246E0B217</vt:lpwstr>
  </property>
</Properties>
</file>