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03143" w14:textId="24692814" w:rsidR="00FC637C" w:rsidRDefault="00FC637C" w:rsidP="00FC637C">
      <w:pPr>
        <w:pStyle w:val="Heading1"/>
        <w:rPr>
          <w:lang w:eastAsia="en-GB"/>
        </w:rPr>
      </w:pPr>
      <w:r>
        <w:rPr>
          <w:lang w:eastAsia="en-GB"/>
        </w:rPr>
        <w:t xml:space="preserve">Appendix D. Construction of the thematic coding framework </w:t>
      </w:r>
    </w:p>
    <w:p w14:paraId="3FA93848" w14:textId="77777777" w:rsidR="00FC637C" w:rsidRPr="00FC637C" w:rsidRDefault="00FC637C" w:rsidP="00FC637C">
      <w:pPr>
        <w:rPr>
          <w:lang w:eastAsia="en-GB"/>
        </w:rPr>
      </w:pPr>
    </w:p>
    <w:p w14:paraId="58707E9D" w14:textId="3B46E744" w:rsidR="00FC637C" w:rsidRPr="00FC637C" w:rsidRDefault="00FC637C" w:rsidP="00FC637C">
      <w:pPr>
        <w:spacing w:after="200" w:line="480" w:lineRule="auto"/>
        <w:rPr>
          <w:kern w:val="0"/>
          <w:lang w:eastAsia="en-GB"/>
          <w14:ligatures w14:val="none"/>
        </w:rPr>
      </w:pPr>
      <w:r>
        <w:rPr>
          <w:lang w:eastAsia="en-GB"/>
        </w:rPr>
        <w:t xml:space="preserve">The thematic coding frame was constructed collaboratively, </w:t>
      </w:r>
      <w:r w:rsidRPr="00D35BC0">
        <w:rPr>
          <w:lang w:eastAsia="en-GB"/>
        </w:rPr>
        <w:t>drawing on the local researcher</w:t>
      </w:r>
      <w:r>
        <w:rPr>
          <w:lang w:eastAsia="en-GB"/>
        </w:rPr>
        <w:t>’</w:t>
      </w:r>
      <w:r w:rsidRPr="00D35BC0">
        <w:rPr>
          <w:lang w:eastAsia="en-GB"/>
        </w:rPr>
        <w:t>s</w:t>
      </w:r>
      <w:r>
        <w:rPr>
          <w:lang w:eastAsia="en-GB"/>
        </w:rPr>
        <w:t xml:space="preserve"> </w:t>
      </w:r>
      <w:r w:rsidRPr="00D35BC0">
        <w:rPr>
          <w:lang w:eastAsia="en-GB"/>
        </w:rPr>
        <w:t>knowledge and views throughout</w:t>
      </w:r>
      <w:r>
        <w:rPr>
          <w:lang w:eastAsia="en-GB"/>
        </w:rPr>
        <w:t xml:space="preserve">. </w:t>
      </w:r>
      <w:r w:rsidRPr="00FC637C">
        <w:rPr>
          <w:kern w:val="0"/>
          <w:lang w:eastAsia="en-GB"/>
          <w14:ligatures w14:val="none"/>
        </w:rPr>
        <w:t xml:space="preserve">First, the lead researcher in Bangkok </w:t>
      </w:r>
      <w:r w:rsidR="00AB6CE3">
        <w:rPr>
          <w:lang w:eastAsia="en-GB"/>
        </w:rPr>
        <w:t>[author initials]</w:t>
      </w:r>
      <w:r w:rsidRPr="00FC637C">
        <w:rPr>
          <w:kern w:val="0"/>
          <w:lang w:eastAsia="en-GB"/>
          <w14:ligatures w14:val="none"/>
        </w:rPr>
        <w:t xml:space="preserve"> participated in a qualitative data analysis workshop led by </w:t>
      </w:r>
      <w:r w:rsidR="00AB6CE3">
        <w:rPr>
          <w:lang w:eastAsia="en-GB"/>
        </w:rPr>
        <w:t>[author initials]</w:t>
      </w:r>
      <w:r w:rsidRPr="00FC637C">
        <w:rPr>
          <w:kern w:val="0"/>
          <w:lang w:eastAsia="en-GB"/>
          <w14:ligatures w14:val="none"/>
        </w:rPr>
        <w:t xml:space="preserve">. The local researcher (and </w:t>
      </w:r>
      <w:r w:rsidR="00AB6CE3">
        <w:rPr>
          <w:lang w:eastAsia="en-GB"/>
        </w:rPr>
        <w:t>[author initials]</w:t>
      </w:r>
      <w:r w:rsidRPr="00FC637C">
        <w:rPr>
          <w:kern w:val="0"/>
          <w:lang w:eastAsia="en-GB"/>
          <w14:ligatures w14:val="none"/>
        </w:rPr>
        <w:t xml:space="preserve">) then individually coded a sub-selection of the interview transcripts: three patient, three caregiver and three HCP interviews. The interviews selected were conducted at the beginning, middle, and end of the data collection time period to capture the interviewer’s evolving interviewing style and focus. </w:t>
      </w:r>
      <w:r w:rsidR="00AB6CE3">
        <w:rPr>
          <w:lang w:eastAsia="en-GB"/>
        </w:rPr>
        <w:t>[</w:t>
      </w:r>
      <w:r w:rsidR="00AB6CE3">
        <w:rPr>
          <w:lang w:eastAsia="en-GB"/>
        </w:rPr>
        <w:t>A</w:t>
      </w:r>
      <w:r w:rsidR="00AB6CE3">
        <w:rPr>
          <w:lang w:eastAsia="en-GB"/>
        </w:rPr>
        <w:t>uthor</w:t>
      </w:r>
      <w:r w:rsidR="00AB6CE3">
        <w:rPr>
          <w:lang w:eastAsia="en-GB"/>
        </w:rPr>
        <w:t>s’</w:t>
      </w:r>
      <w:r w:rsidR="00AB6CE3">
        <w:rPr>
          <w:lang w:eastAsia="en-GB"/>
        </w:rPr>
        <w:t xml:space="preserve"> initials] </w:t>
      </w:r>
      <w:r w:rsidRPr="00FC637C">
        <w:rPr>
          <w:kern w:val="0"/>
          <w:lang w:eastAsia="en-GB"/>
          <w14:ligatures w14:val="none"/>
        </w:rPr>
        <w:t xml:space="preserve"> then reconvened to compare coding and develop a coding frame. The coding frame that developed comprised: preselected a priori codes consisting of Santana et al PCC model domains </w:t>
      </w:r>
      <w:r w:rsidRPr="00FC637C">
        <w:rPr>
          <w:kern w:val="0"/>
          <w:lang w:eastAsia="en-GB"/>
          <w14:ligatures w14:val="none"/>
        </w:rPr>
        <w:fldChar w:fldCharType="begin"/>
      </w:r>
      <w:r>
        <w:rPr>
          <w:kern w:val="0"/>
          <w:lang w:eastAsia="en-GB"/>
          <w14:ligatures w14:val="none"/>
        </w:rPr>
        <w:instrText xml:space="preserve"> ADDIN EN.CITE &lt;EndNote&gt;&lt;Cite&gt;&lt;Author&gt;Santana&lt;/Author&gt;&lt;Year&gt;2018&lt;/Year&gt;&lt;RecNum&gt;46&lt;/RecNum&gt;&lt;DisplayText&gt;[1]&lt;/DisplayText&gt;&lt;record&gt;&lt;rec-number&gt;46&lt;/rec-number&gt;&lt;foreign-keys&gt;&lt;key app="EN" db-id="dfxvv09t0ttxw0ewedtxrfxfs9pzewzzfs09" timestamp="1698864347"&gt;46&lt;/key&gt;&lt;/foreign-keys&gt;&lt;ref-type name="Journal Article"&gt;17&lt;/ref-type&gt;&lt;contributors&gt;&lt;authors&gt;&lt;author&gt;Santana, Maria J.&lt;/author&gt;&lt;author&gt;Manalili, Kimberly&lt;/author&gt;&lt;author&gt;Jolley, Rachel J.&lt;/author&gt;&lt;author&gt;Zelinsky, Sandra&lt;/author&gt;&lt;author&gt;Quan, Hude&lt;/author&gt;&lt;author&gt;Lu, Mingshan&lt;/author&gt;&lt;/authors&gt;&lt;/contributors&gt;&lt;titles&gt;&lt;title&gt;How to practice person-centred care: A conceptual framework&lt;/title&gt;&lt;secondary-title&gt;Health expectations : an international journal of public participation in health care and health policy&lt;/secondary-title&gt;&lt;/titles&gt;&lt;periodical&gt;&lt;full-title&gt;Health expectations : an international journal of public participation in health care and health policy&lt;/full-title&gt;&lt;/periodical&gt;&lt;pages&gt;429-440&lt;/pages&gt;&lt;volume&gt;21&lt;/volume&gt;&lt;number&gt;2&lt;/number&gt;&lt;edition&gt;2017/11/19&lt;/edition&gt;&lt;dates&gt;&lt;year&gt;2018&lt;/year&gt;&lt;/dates&gt;&lt;publisher&gt;John Wiley and Sons Inc.&lt;/publisher&gt;&lt;isbn&gt;1369-7625&amp;#xD;1369-6513&lt;/isbn&gt;&lt;accession-num&gt;29151269&lt;/accession-num&gt;&lt;urls&gt;&lt;related-urls&gt;&lt;url&gt;https://www.ncbi.nlm.nih.gov/pubmed/29151269&lt;/url&gt;&lt;url&gt;https://www.ncbi.nlm.nih.gov/pmc/PMC5867327/&lt;/url&gt;&lt;url&gt;https://www.ncbi.nlm.nih.gov/pmc/articles/PMC5867327/pdf/HEX-21-429.pdf&lt;/url&gt;&lt;/related-urls&gt;&lt;/urls&gt;&lt;electronic-resource-num&gt;10.1111/hex.12640&lt;/electronic-resource-num&gt;&lt;remote-database-name&gt;PubMed&lt;/remote-database-name&gt;&lt;/record&gt;&lt;/Cite&gt;&lt;/EndNote&gt;</w:instrText>
      </w:r>
      <w:r w:rsidRPr="00FC637C">
        <w:rPr>
          <w:kern w:val="0"/>
          <w:lang w:eastAsia="en-GB"/>
          <w14:ligatures w14:val="none"/>
        </w:rPr>
        <w:fldChar w:fldCharType="separate"/>
      </w:r>
      <w:r>
        <w:rPr>
          <w:noProof/>
          <w:kern w:val="0"/>
          <w:lang w:eastAsia="en-GB"/>
          <w14:ligatures w14:val="none"/>
        </w:rPr>
        <w:t>[1]</w:t>
      </w:r>
      <w:r w:rsidRPr="00FC637C">
        <w:rPr>
          <w:kern w:val="0"/>
          <w:lang w:eastAsia="en-GB"/>
          <w14:ligatures w14:val="none"/>
        </w:rPr>
        <w:fldChar w:fldCharType="end"/>
      </w:r>
      <w:r w:rsidRPr="00FC637C">
        <w:rPr>
          <w:kern w:val="0"/>
          <w:lang w:eastAsia="en-GB"/>
          <w14:ligatures w14:val="none"/>
        </w:rPr>
        <w:t>, a priori codes derived from the results of a previously conducted systematic review</w:t>
      </w:r>
      <w:r w:rsidRPr="00FC637C">
        <w:rPr>
          <w:kern w:val="0"/>
          <w:lang w:eastAsia="en-GB"/>
          <w14:ligatures w14:val="none"/>
        </w:rPr>
        <w:fldChar w:fldCharType="begin"/>
      </w:r>
      <w:r>
        <w:rPr>
          <w:kern w:val="0"/>
          <w:lang w:eastAsia="en-GB"/>
          <w14:ligatures w14:val="none"/>
        </w:rPr>
        <w:instrText xml:space="preserve"> ADDIN EN.CITE &lt;EndNote&gt;&lt;Cite&gt;&lt;Author&gt;Giusti&lt;/Author&gt;&lt;Year&gt;2020&lt;/Year&gt;&lt;RecNum&gt;40&lt;/RecNum&gt;&lt;DisplayText&gt;[2]&lt;/DisplayText&gt;&lt;record&gt;&lt;rec-number&gt;40&lt;/rec-number&gt;&lt;foreign-keys&gt;&lt;key app="EN" db-id="dfxvv09t0ttxw0ewedtxrfxfs9pzewzzfs09" timestamp="1698864347"&gt;40&lt;/key&gt;&lt;/foreign-keys&gt;&lt;ref-type name="Journal Article"&gt;17&lt;/ref-type&gt;&lt;contributors&gt;&lt;authors&gt;&lt;author&gt;Giusti, Alessandra&lt;/author&gt;&lt;author&gt;Nkhoma, Kennedy&lt;/author&gt;&lt;author&gt;Petrus, Ruwayda&lt;/author&gt;&lt;author&gt;Petersen, Inge&lt;/author&gt;&lt;author&gt;Gwyther, Liz&lt;/author&gt;&lt;author&gt;Farrant, Lindsay&lt;/author&gt;&lt;author&gt;Venkatapuram, Sridhar&lt;/author&gt;&lt;author&gt;Harding, Richard&lt;/author&gt;&lt;/authors&gt;&lt;/contributors&gt;&lt;titles&gt;&lt;title&gt;The empirical evidence underpinning the concept and practice of person-centred care for serious illness: a systematic review&lt;/title&gt;&lt;secondary-title&gt;BMJ Global Health&lt;/secondary-title&gt;&lt;/titles&gt;&lt;periodical&gt;&lt;full-title&gt;BMJ Global Health&lt;/full-title&gt;&lt;/periodical&gt;&lt;pages&gt;e003330&lt;/pages&gt;&lt;volume&gt;5&lt;/volume&gt;&lt;number&gt;12&lt;/number&gt;&lt;dates&gt;&lt;year&gt;2020&lt;/year&gt;&lt;/dates&gt;&lt;urls&gt;&lt;related-urls&gt;&lt;url&gt;http://gh.bmj.com/content/5/12/e003330.abstract&lt;/url&gt;&lt;/related-urls&gt;&lt;/urls&gt;&lt;electronic-resource-num&gt;10.1136/bmjgh-2020-003330&lt;/electronic-resource-num&gt;&lt;/record&gt;&lt;/Cite&gt;&lt;/EndNote&gt;</w:instrText>
      </w:r>
      <w:r w:rsidRPr="00FC637C">
        <w:rPr>
          <w:kern w:val="0"/>
          <w:lang w:eastAsia="en-GB"/>
          <w14:ligatures w14:val="none"/>
        </w:rPr>
        <w:fldChar w:fldCharType="separate"/>
      </w:r>
      <w:r>
        <w:rPr>
          <w:noProof/>
          <w:kern w:val="0"/>
          <w:lang w:eastAsia="en-GB"/>
          <w14:ligatures w14:val="none"/>
        </w:rPr>
        <w:t>[2]</w:t>
      </w:r>
      <w:r w:rsidRPr="00FC637C">
        <w:rPr>
          <w:kern w:val="0"/>
          <w:lang w:eastAsia="en-GB"/>
          <w14:ligatures w14:val="none"/>
        </w:rPr>
        <w:fldChar w:fldCharType="end"/>
      </w:r>
      <w:r w:rsidRPr="00FC637C">
        <w:rPr>
          <w:kern w:val="0"/>
          <w:lang w:eastAsia="en-GB"/>
          <w14:ligatures w14:val="none"/>
        </w:rPr>
        <w:t xml:space="preserve">, and inductive codes derived by content-related open coding. </w:t>
      </w:r>
      <w:r w:rsidR="00AB6CE3">
        <w:rPr>
          <w:lang w:eastAsia="en-GB"/>
        </w:rPr>
        <w:t>[</w:t>
      </w:r>
      <w:r w:rsidR="00AB6CE3">
        <w:rPr>
          <w:lang w:eastAsia="en-GB"/>
        </w:rPr>
        <w:t>A</w:t>
      </w:r>
      <w:r w:rsidR="00AB6CE3">
        <w:rPr>
          <w:lang w:eastAsia="en-GB"/>
        </w:rPr>
        <w:t>uthor initials]</w:t>
      </w:r>
      <w:r w:rsidRPr="00FC637C">
        <w:rPr>
          <w:kern w:val="0"/>
          <w:lang w:eastAsia="en-GB"/>
          <w14:ligatures w14:val="none"/>
        </w:rPr>
        <w:t xml:space="preserve"> then coded all the remaining transcripts using the agreed coding frame. </w:t>
      </w:r>
      <w:r w:rsidR="00AB6CE3">
        <w:rPr>
          <w:lang w:eastAsia="en-GB"/>
        </w:rPr>
        <w:t>[</w:t>
      </w:r>
      <w:r w:rsidR="00AB6CE3">
        <w:rPr>
          <w:lang w:eastAsia="en-GB"/>
        </w:rPr>
        <w:t>A</w:t>
      </w:r>
      <w:r w:rsidR="00AB6CE3">
        <w:rPr>
          <w:lang w:eastAsia="en-GB"/>
        </w:rPr>
        <w:t>uthor initials]</w:t>
      </w:r>
      <w:r w:rsidRPr="00FC637C">
        <w:rPr>
          <w:kern w:val="0"/>
          <w:lang w:eastAsia="en-GB"/>
          <w14:ligatures w14:val="none"/>
        </w:rPr>
        <w:t xml:space="preserve"> indexed and sorted all interview transcripts, created a framework matrix for each broad coding frame category, and led mapping and interpretation of the data. Key findings were mapped into a framework of PCC and organised by WHO building blocks for strengthening health systems</w:t>
      </w:r>
      <w:r w:rsidRPr="00FC637C">
        <w:rPr>
          <w:kern w:val="0"/>
          <w:lang w:eastAsia="en-GB"/>
          <w14:ligatures w14:val="none"/>
        </w:rPr>
        <w:fldChar w:fldCharType="begin"/>
      </w:r>
      <w:r>
        <w:rPr>
          <w:kern w:val="0"/>
          <w:lang w:eastAsia="en-GB"/>
          <w14:ligatures w14:val="none"/>
        </w:rPr>
        <w:instrText xml:space="preserve"> ADDIN EN.CITE &lt;EndNote&gt;&lt;Cite&gt;&lt;Author&gt;Organization.&lt;/Author&gt;&lt;Year&gt;2010&lt;/Year&gt;&lt;RecNum&gt;48&lt;/RecNum&gt;&lt;DisplayText&gt;[3]&lt;/DisplayText&gt;&lt;record&gt;&lt;rec-number&gt;48&lt;/rec-number&gt;&lt;foreign-keys&gt;&lt;key app="EN" db-id="dfxvv09t0ttxw0ewedtxrfxfs9pzewzzfs09" timestamp="1698864347"&gt;48&lt;/key&gt;&lt;/foreign-keys&gt;&lt;ref-type name="Report"&gt;27&lt;/ref-type&gt;&lt;contributors&gt;&lt;authors&gt;&lt;author&gt;World Health Organization. &lt;/author&gt;&lt;/authors&gt;&lt;/contributors&gt;&lt;titles&gt;&lt;title&gt;Monitoring the building blocks of health systems: a handbook of indicators and their measurement strategies.&amp;#xD;&lt;/title&gt;&lt;/titles&gt;&lt;dates&gt;&lt;year&gt;2010&lt;/year&gt;&lt;/dates&gt;&lt;pub-location&gt;Available at: www.who.int/healthinfo/systems/&amp;#xD;WHO_MBHSS_2010_full_web.pdf Accessed on 03 December 2021&lt;/pub-location&gt;&lt;publisher&gt;Geneva: WHO&lt;/publisher&gt;&lt;urls&gt;&lt;/urls&gt;&lt;/record&gt;&lt;/Cite&gt;&lt;/EndNote&gt;</w:instrText>
      </w:r>
      <w:r w:rsidRPr="00FC637C">
        <w:rPr>
          <w:kern w:val="0"/>
          <w:lang w:eastAsia="en-GB"/>
          <w14:ligatures w14:val="none"/>
        </w:rPr>
        <w:fldChar w:fldCharType="separate"/>
      </w:r>
      <w:r>
        <w:rPr>
          <w:noProof/>
          <w:kern w:val="0"/>
          <w:lang w:eastAsia="en-GB"/>
          <w14:ligatures w14:val="none"/>
        </w:rPr>
        <w:t>[3]</w:t>
      </w:r>
      <w:r w:rsidRPr="00FC637C">
        <w:rPr>
          <w:kern w:val="0"/>
          <w:lang w:eastAsia="en-GB"/>
          <w14:ligatures w14:val="none"/>
        </w:rPr>
        <w:fldChar w:fldCharType="end"/>
      </w:r>
      <w:r w:rsidRPr="00FC637C">
        <w:rPr>
          <w:kern w:val="0"/>
          <w:lang w:eastAsia="en-GB"/>
          <w14:ligatures w14:val="none"/>
        </w:rPr>
        <w:t>.</w:t>
      </w:r>
    </w:p>
    <w:p w14:paraId="4235535C" w14:textId="77777777" w:rsidR="00FC637C" w:rsidRDefault="00FC637C"/>
    <w:p w14:paraId="7A7D81A9" w14:textId="77777777" w:rsidR="00F94ECF" w:rsidRDefault="00F94ECF"/>
    <w:p w14:paraId="3C76CBEA" w14:textId="77777777" w:rsidR="00F94ECF" w:rsidRDefault="00F94ECF"/>
    <w:p w14:paraId="74560BDC" w14:textId="77777777" w:rsidR="00F94ECF" w:rsidRDefault="00F94ECF"/>
    <w:p w14:paraId="2D29F463" w14:textId="2626E12A" w:rsidR="00FC637C" w:rsidRDefault="00FC637C">
      <w:r>
        <w:t>References</w:t>
      </w:r>
    </w:p>
    <w:p w14:paraId="12DE05D2" w14:textId="77777777" w:rsidR="00FC637C" w:rsidRPr="00FC637C" w:rsidRDefault="00FC637C" w:rsidP="00FC637C">
      <w:pPr>
        <w:pStyle w:val="EndNoteBibliography"/>
        <w:spacing w:after="0"/>
        <w:ind w:left="720" w:hanging="720"/>
      </w:pPr>
      <w:r>
        <w:fldChar w:fldCharType="begin"/>
      </w:r>
      <w:r>
        <w:instrText xml:space="preserve"> ADDIN EN.REFLIST </w:instrText>
      </w:r>
      <w:r>
        <w:fldChar w:fldCharType="separate"/>
      </w:r>
      <w:r w:rsidRPr="00FC637C">
        <w:t>1.</w:t>
      </w:r>
      <w:r w:rsidRPr="00FC637C">
        <w:tab/>
        <w:t xml:space="preserve">Santana, M.J., et al., </w:t>
      </w:r>
      <w:r w:rsidRPr="00FC637C">
        <w:rPr>
          <w:i/>
        </w:rPr>
        <w:t>How to practice person-centred care: A conceptual framework.</w:t>
      </w:r>
      <w:r w:rsidRPr="00FC637C">
        <w:t xml:space="preserve"> Health expectations : an international journal of public participation in health care and health policy, 2018. </w:t>
      </w:r>
      <w:r w:rsidRPr="00FC637C">
        <w:rPr>
          <w:b/>
        </w:rPr>
        <w:t>21</w:t>
      </w:r>
      <w:r w:rsidRPr="00FC637C">
        <w:t>(2): p. 429-440.</w:t>
      </w:r>
    </w:p>
    <w:p w14:paraId="2274038D" w14:textId="77777777" w:rsidR="00FC637C" w:rsidRPr="00FC637C" w:rsidRDefault="00FC637C" w:rsidP="00FC637C">
      <w:pPr>
        <w:pStyle w:val="EndNoteBibliography"/>
        <w:spacing w:after="0"/>
        <w:ind w:left="720" w:hanging="720"/>
      </w:pPr>
      <w:r w:rsidRPr="00FC637C">
        <w:t>2.</w:t>
      </w:r>
      <w:r w:rsidRPr="00FC637C">
        <w:tab/>
        <w:t xml:space="preserve">Giusti, A., et al., </w:t>
      </w:r>
      <w:r w:rsidRPr="00FC637C">
        <w:rPr>
          <w:i/>
        </w:rPr>
        <w:t>The empirical evidence underpinning the concept and practice of person-centred care for serious illness: a systematic review.</w:t>
      </w:r>
      <w:r w:rsidRPr="00FC637C">
        <w:t xml:space="preserve"> BMJ Global Health, 2020. </w:t>
      </w:r>
      <w:r w:rsidRPr="00FC637C">
        <w:rPr>
          <w:b/>
        </w:rPr>
        <w:t>5</w:t>
      </w:r>
      <w:r w:rsidRPr="00FC637C">
        <w:t>(12): p. e003330.</w:t>
      </w:r>
    </w:p>
    <w:p w14:paraId="35F2E81D" w14:textId="4E70B96F" w:rsidR="00FC637C" w:rsidRPr="00FC637C" w:rsidRDefault="00FC637C" w:rsidP="00FC637C">
      <w:pPr>
        <w:pStyle w:val="EndNoteBibliography"/>
        <w:ind w:left="720" w:hanging="720"/>
        <w:rPr>
          <w:i/>
        </w:rPr>
      </w:pPr>
      <w:r w:rsidRPr="00FC637C">
        <w:t>3.</w:t>
      </w:r>
      <w:r w:rsidRPr="00FC637C">
        <w:tab/>
      </w:r>
      <w:r>
        <w:t xml:space="preserve">World Health </w:t>
      </w:r>
      <w:r w:rsidRPr="00FC637C">
        <w:t xml:space="preserve">Organization, </w:t>
      </w:r>
      <w:r w:rsidRPr="00FC637C">
        <w:rPr>
          <w:i/>
        </w:rPr>
        <w:t>Monitoring the building blocks of health systems: a handbook of indicators and their measurement strategies.</w:t>
      </w:r>
      <w:r w:rsidRPr="00FC637C">
        <w:t xml:space="preserve">2010, Geneva: WHO: Available at: </w:t>
      </w:r>
      <w:hyperlink r:id="rId4" w:history="1">
        <w:r w:rsidRPr="00FC637C">
          <w:rPr>
            <w:rStyle w:val="Hyperlink"/>
          </w:rPr>
          <w:t>www.who.int/healthinfo/systems/</w:t>
        </w:r>
      </w:hyperlink>
      <w:r>
        <w:rPr>
          <w:i/>
        </w:rPr>
        <w:t xml:space="preserve"> </w:t>
      </w:r>
      <w:r w:rsidRPr="00FC637C">
        <w:t>WHO_MBHSS_2010_full_web.pdf Accessed on 03 December 2021.</w:t>
      </w:r>
    </w:p>
    <w:p w14:paraId="592D1798" w14:textId="31EF111D" w:rsidR="00F94ECF" w:rsidRPr="00F94ECF" w:rsidRDefault="00FC637C">
      <w:pPr>
        <w:rPr>
          <w:sz w:val="2"/>
          <w:szCs w:val="2"/>
        </w:rPr>
      </w:pPr>
      <w:r>
        <w:fldChar w:fldCharType="end"/>
      </w:r>
    </w:p>
    <w:sectPr w:rsidR="00F94ECF" w:rsidRPr="00F94E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FC637C"/>
    <w:rsid w:val="00AB6CE3"/>
    <w:rsid w:val="00F94ECF"/>
    <w:rsid w:val="00FC63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040C7"/>
  <w15:chartTrackingRefBased/>
  <w15:docId w15:val="{DCD78E1E-F4E8-4A8C-B168-AFC581D5A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637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FC637C"/>
    <w:pPr>
      <w:spacing w:line="240" w:lineRule="auto"/>
    </w:pPr>
    <w:rPr>
      <w:sz w:val="20"/>
      <w:szCs w:val="20"/>
    </w:rPr>
  </w:style>
  <w:style w:type="character" w:customStyle="1" w:styleId="CommentTextChar">
    <w:name w:val="Comment Text Char"/>
    <w:basedOn w:val="DefaultParagraphFont"/>
    <w:link w:val="CommentText"/>
    <w:uiPriority w:val="99"/>
    <w:semiHidden/>
    <w:rsid w:val="00FC637C"/>
    <w:rPr>
      <w:sz w:val="20"/>
      <w:szCs w:val="20"/>
    </w:rPr>
  </w:style>
  <w:style w:type="character" w:styleId="CommentReference">
    <w:name w:val="annotation reference"/>
    <w:basedOn w:val="DefaultParagraphFont"/>
    <w:uiPriority w:val="99"/>
    <w:semiHidden/>
    <w:unhideWhenUsed/>
    <w:rsid w:val="00FC637C"/>
    <w:rPr>
      <w:sz w:val="16"/>
      <w:szCs w:val="16"/>
    </w:rPr>
  </w:style>
  <w:style w:type="paragraph" w:customStyle="1" w:styleId="EndNoteBibliographyTitle">
    <w:name w:val="EndNote Bibliography Title"/>
    <w:basedOn w:val="Normal"/>
    <w:link w:val="EndNoteBibliographyTitleChar"/>
    <w:rsid w:val="00FC637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C637C"/>
    <w:rPr>
      <w:rFonts w:ascii="Calibri" w:hAnsi="Calibri" w:cs="Calibri"/>
      <w:noProof/>
      <w:lang w:val="en-US"/>
    </w:rPr>
  </w:style>
  <w:style w:type="paragraph" w:customStyle="1" w:styleId="EndNoteBibliography">
    <w:name w:val="EndNote Bibliography"/>
    <w:basedOn w:val="Normal"/>
    <w:link w:val="EndNoteBibliographyChar"/>
    <w:rsid w:val="00FC637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C637C"/>
    <w:rPr>
      <w:rFonts w:ascii="Calibri" w:hAnsi="Calibri" w:cs="Calibri"/>
      <w:noProof/>
      <w:lang w:val="en-US"/>
    </w:rPr>
  </w:style>
  <w:style w:type="character" w:styleId="Hyperlink">
    <w:name w:val="Hyperlink"/>
    <w:basedOn w:val="DefaultParagraphFont"/>
    <w:uiPriority w:val="99"/>
    <w:unhideWhenUsed/>
    <w:rsid w:val="00FC637C"/>
    <w:rPr>
      <w:color w:val="0563C1" w:themeColor="hyperlink"/>
      <w:u w:val="single"/>
    </w:rPr>
  </w:style>
  <w:style w:type="character" w:styleId="UnresolvedMention">
    <w:name w:val="Unresolved Mention"/>
    <w:basedOn w:val="DefaultParagraphFont"/>
    <w:uiPriority w:val="99"/>
    <w:semiHidden/>
    <w:unhideWhenUsed/>
    <w:rsid w:val="00FC637C"/>
    <w:rPr>
      <w:color w:val="605E5C"/>
      <w:shd w:val="clear" w:color="auto" w:fill="E1DFDD"/>
    </w:rPr>
  </w:style>
  <w:style w:type="character" w:customStyle="1" w:styleId="Heading1Char">
    <w:name w:val="Heading 1 Char"/>
    <w:basedOn w:val="DefaultParagraphFont"/>
    <w:link w:val="Heading1"/>
    <w:uiPriority w:val="9"/>
    <w:rsid w:val="00FC637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www.who.int/healthinfo/syste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855</Words>
  <Characters>4874</Characters>
  <Application>Microsoft Office Word</Application>
  <DocSecurity>0</DocSecurity>
  <Lines>40</Lines>
  <Paragraphs>11</Paragraphs>
  <ScaleCrop>false</ScaleCrop>
  <Company/>
  <LinksUpToDate>false</LinksUpToDate>
  <CharactersWithSpaces>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Giusti</dc:creator>
  <cp:keywords/>
  <dc:description/>
  <cp:lastModifiedBy>Alessandra Giusti</cp:lastModifiedBy>
  <cp:revision>3</cp:revision>
  <dcterms:created xsi:type="dcterms:W3CDTF">2024-03-11T13:29:00Z</dcterms:created>
  <dcterms:modified xsi:type="dcterms:W3CDTF">2024-03-25T15:47:00Z</dcterms:modified>
</cp:coreProperties>
</file>