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1524635" cy="2879725"/>
            <wp:effectExtent l="0" t="0" r="0" b="0"/>
            <wp:docPr id="1" name="图片 1" descr="G:\学生毕业论文\2020焦宇霆\桔小实蝇雌虫节律调控繁殖行为机制\数据处理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:\学生毕业论文\2020焦宇霆\桔小实蝇雌虫节律调控繁殖行为机制\数据处理\Figure 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92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Figure S1</w:t>
      </w:r>
      <w:r>
        <w:rPr>
          <w:rFonts w:ascii="Times New Roman" w:hAnsi="Times New Roman" w:cs="Times New Roman"/>
          <w:b/>
          <w:szCs w:val="21"/>
        </w:rPr>
        <w:t xml:space="preserve"> Example traces of </w:t>
      </w:r>
      <w:r>
        <w:rPr>
          <w:rFonts w:hint="eastAsia" w:ascii="Times New Roman" w:hAnsi="Times New Roman" w:cs="Times New Roman"/>
          <w:b/>
          <w:szCs w:val="21"/>
        </w:rPr>
        <w:t xml:space="preserve">female antenna </w:t>
      </w:r>
      <w:r>
        <w:rPr>
          <w:rFonts w:ascii="Times New Roman" w:hAnsi="Times New Roman" w:cs="Times New Roman"/>
          <w:b/>
          <w:szCs w:val="21"/>
        </w:rPr>
        <w:t xml:space="preserve">responses to </w:t>
      </w:r>
      <w:r>
        <w:rPr>
          <w:rFonts w:hint="eastAsia" w:ascii="Times New Roman" w:hAnsi="Times New Roman" w:cs="Times New Roman"/>
          <w:b/>
          <w:szCs w:val="21"/>
        </w:rPr>
        <w:t>sex pheromone ((a) TMP, (b) TTMP, (c) mixture of TMP and TTMP).</w:t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4605020" cy="3599815"/>
            <wp:effectExtent l="0" t="0" r="5080" b="635"/>
            <wp:docPr id="2" name="图片 2" descr="G:\学生毕业论文\2020焦宇霆\桔小实蝇雌虫节律调控繁殖行为机制\数据处理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G:\学生毕业论文\2020焦宇霆\桔小实蝇雌虫节律调控繁殖行为机制\数据处理\Figure S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5641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Figure S2 Difference of head transcriptome at different time of a day. </w:t>
      </w:r>
      <w:r>
        <w:rPr>
          <w:rFonts w:hint="eastAsia" w:ascii="Times New Roman" w:hAnsi="Times New Roman" w:cs="Times New Roman"/>
          <w:szCs w:val="21"/>
        </w:rPr>
        <w:t>(a)</w:t>
      </w:r>
      <w:r>
        <w:rPr>
          <w:rFonts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G</w:t>
      </w:r>
      <w:r>
        <w:rPr>
          <w:rFonts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ene expression patterns comparison between female</w:t>
      </w:r>
      <w:r>
        <w:rPr>
          <w:rFonts w:hint="eastAsia"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head</w:t>
      </w:r>
      <w:r>
        <w:rPr>
          <w:rFonts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at different</w:t>
      </w:r>
      <w:r>
        <w:rPr>
          <w:rFonts w:hint="eastAsia"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time in a day by</w:t>
      </w:r>
      <w:r>
        <w:rPr>
          <w:rFonts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principle</w:t>
      </w:r>
      <w:r>
        <w:rPr>
          <w:rFonts w:hint="eastAsia"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component analysis</w:t>
      </w:r>
      <w:r>
        <w:rPr>
          <w:rFonts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微软雅黑" w:cs="Times New Roman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(b)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Expression fold changes of genes in the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head of female at 20:00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compared with that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at 0:00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(c)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Expression fold changes of genes in the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head of female at 20:00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compared with that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at 4:00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(d)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Expression fold changes of genes in the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head of female at 20:00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compared with that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at 8:00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(e)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Expression fold changes of genes in the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head of female at 20:00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compared with that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at 12:00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(f)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Expression fold changes of genes in the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head of female at 20:00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compared with that 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at 16:00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p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5274310" cy="3240405"/>
            <wp:effectExtent l="0" t="0" r="2540" b="0"/>
            <wp:docPr id="3" name="图片 3" descr="G:\学生毕业论文\2020焦宇霆\桔小实蝇雌虫节律调控繁殖行为机制\数据处理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:\学生毕业论文\2020焦宇霆\桔小实蝇雌虫节律调控繁殖行为机制\数据处理\Figure S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Figure S3 </w:t>
      </w:r>
      <w:r>
        <w:rPr>
          <w:rFonts w:ascii="Times New Roman" w:hAnsi="Times New Roman" w:cs="Times New Roman"/>
          <w:b/>
          <w:szCs w:val="21"/>
        </w:rPr>
        <w:t>Construction and evaluation of Pbp5 protein model</w:t>
      </w:r>
      <w:r>
        <w:rPr>
          <w:rFonts w:hint="eastAsia" w:ascii="Times New Roman" w:hAnsi="Times New Roman" w:cs="Times New Roman"/>
          <w:b/>
          <w:szCs w:val="21"/>
        </w:rPr>
        <w:t xml:space="preserve">. </w:t>
      </w:r>
      <w:r>
        <w:rPr>
          <w:rFonts w:hint="eastAsia"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/>
          <w:szCs w:val="21"/>
        </w:rPr>
        <w:t>Schematic of Pbp5 protein model</w:t>
      </w:r>
      <w:r>
        <w:rPr>
          <w:rFonts w:hint="eastAsia" w:ascii="Times New Roman" w:hAnsi="Times New Roman" w:cs="Times New Roman"/>
          <w:szCs w:val="21"/>
        </w:rPr>
        <w:t>. (b)</w:t>
      </w:r>
      <w:r>
        <w:rPr>
          <w:rFonts w:ascii="Times New Roman" w:hAnsi="Times New Roman" w:cs="Times New Roman"/>
          <w:szCs w:val="21"/>
        </w:rPr>
        <w:t xml:space="preserve"> The quality of the Pbp5 model was assessed by </w:t>
      </w:r>
      <w:bookmarkStart w:id="0" w:name="OLE_LINK4"/>
      <w:r>
        <w:rPr>
          <w:rFonts w:ascii="Times New Roman" w:hAnsi="Times New Roman" w:cs="Times New Roman"/>
          <w:szCs w:val="21"/>
        </w:rPr>
        <w:t>ERRAT</w:t>
      </w:r>
      <w:bookmarkEnd w:id="0"/>
      <w:r>
        <w:rPr>
          <w:rFonts w:hint="eastAsia" w:ascii="Times New Roman" w:hAnsi="Times New Roman" w:cs="Times New Roman"/>
          <w:szCs w:val="21"/>
        </w:rPr>
        <w:t>. (c)</w:t>
      </w:r>
      <w:r>
        <w:rPr>
          <w:rFonts w:ascii="Times New Roman" w:hAnsi="Times New Roman" w:cs="Times New Roman"/>
          <w:szCs w:val="21"/>
        </w:rPr>
        <w:t xml:space="preserve"> The quality of the Pbp5 model was assessed by Ramachandran Plot</w:t>
      </w:r>
      <w:r>
        <w:rPr>
          <w:rFonts w:hint="eastAsia" w:ascii="Times New Roman" w:hAnsi="Times New Roman" w:cs="Times New Roman"/>
          <w:szCs w:val="21"/>
        </w:rPr>
        <w:t>.</w:t>
      </w:r>
    </w:p>
    <w:p>
      <w:pPr>
        <w:rPr>
          <w:rFonts w:ascii="Times New Roman" w:hAnsi="Times New Roman" w:cs="Times New Roman"/>
          <w:b/>
          <w:szCs w:val="21"/>
        </w:rPr>
      </w:pPr>
    </w:p>
    <w:p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2159635" cy="2661920"/>
            <wp:effectExtent l="0" t="0" r="0" b="5080"/>
            <wp:docPr id="5" name="图片 5" descr="G:\学生毕业论文\2020焦宇霆\桔小实蝇雌虫节律调控繁殖行为机制\数据处理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:\学生毕业论文\2020焦宇霆\桔小实蝇雌虫节律调控繁殖行为机制\数据处理\Figure S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66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 xml:space="preserve">Figure S4 RNAi of Pbp5 and Obp99a. </w:t>
      </w:r>
      <w:r>
        <w:rPr>
          <w:rFonts w:hint="eastAsia" w:ascii="Times New Roman" w:hAnsi="Times New Roman" w:cs="Times New Roman"/>
          <w:szCs w:val="21"/>
        </w:rPr>
        <w:t>(a) RNAi efficiency of Pbp5 (</w:t>
      </w:r>
      <w:r>
        <w:rPr>
          <w:rFonts w:ascii="Times New Roman" w:hAnsi="Times New Roman" w:cs="Times New Roman"/>
          <w:szCs w:val="21"/>
        </w:rPr>
        <w:t xml:space="preserve">n = </w:t>
      </w:r>
      <w:r>
        <w:rPr>
          <w:rFonts w:hint="eastAsia"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>0.</w:t>
      </w:r>
      <w:r>
        <w:rPr>
          <w:rFonts w:hint="eastAsia" w:ascii="Times New Roman" w:hAnsi="Times New Roman" w:cs="Times New Roman"/>
          <w:szCs w:val="21"/>
        </w:rPr>
        <w:t>0035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szCs w:val="21"/>
        </w:rPr>
        <w:t>independent</w:t>
      </w:r>
      <w:r>
        <w:rPr>
          <w:rFonts w:ascii="Times New Roman" w:hAnsi="Times New Roman" w:cs="Times New Roman"/>
          <w:szCs w:val="21"/>
        </w:rPr>
        <w:t xml:space="preserve"> sample t test</w:t>
      </w:r>
      <w:r>
        <w:rPr>
          <w:rFonts w:hint="eastAsia" w:ascii="Times New Roman" w:hAnsi="Times New Roman" w:cs="Times New Roman"/>
          <w:szCs w:val="21"/>
        </w:rPr>
        <w:t>). (b) RNAi efficiency of Obp99a (</w:t>
      </w:r>
      <w:r>
        <w:rPr>
          <w:rFonts w:ascii="Times New Roman" w:hAnsi="Times New Roman" w:cs="Times New Roman"/>
          <w:szCs w:val="21"/>
        </w:rPr>
        <w:t xml:space="preserve">n = </w:t>
      </w:r>
      <w:r>
        <w:rPr>
          <w:rFonts w:hint="eastAsia"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>0.</w:t>
      </w:r>
      <w:r>
        <w:rPr>
          <w:rFonts w:hint="eastAsia" w:ascii="Times New Roman" w:hAnsi="Times New Roman" w:cs="Times New Roman"/>
          <w:szCs w:val="21"/>
        </w:rPr>
        <w:t>0017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szCs w:val="21"/>
        </w:rPr>
        <w:t>independent</w:t>
      </w:r>
      <w:r>
        <w:rPr>
          <w:rFonts w:ascii="Times New Roman" w:hAnsi="Times New Roman" w:cs="Times New Roman"/>
          <w:szCs w:val="21"/>
        </w:rPr>
        <w:t xml:space="preserve"> sample t test</w:t>
      </w:r>
      <w:r>
        <w:rPr>
          <w:rFonts w:hint="eastAsia" w:ascii="Times New Roman" w:hAnsi="Times New Roman" w:cs="Times New Roman"/>
          <w:szCs w:val="21"/>
        </w:rPr>
        <w:t>). (c) Survive assessment after Pbp5 knocked down (</w:t>
      </w:r>
      <w:r>
        <w:rPr>
          <w:rFonts w:ascii="Times New Roman" w:hAnsi="Times New Roman" w:cs="Times New Roman"/>
          <w:szCs w:val="21"/>
        </w:rPr>
        <w:t xml:space="preserve">n = </w:t>
      </w:r>
      <w:r>
        <w:rPr>
          <w:rFonts w:hint="eastAsia"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>0.</w:t>
      </w:r>
      <w:r>
        <w:rPr>
          <w:rFonts w:hint="eastAsia" w:ascii="Times New Roman" w:hAnsi="Times New Roman" w:cs="Times New Roman"/>
          <w:szCs w:val="21"/>
        </w:rPr>
        <w:t>3724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szCs w:val="21"/>
        </w:rPr>
        <w:t>independent</w:t>
      </w:r>
      <w:r>
        <w:rPr>
          <w:rFonts w:ascii="Times New Roman" w:hAnsi="Times New Roman" w:cs="Times New Roman"/>
          <w:szCs w:val="21"/>
        </w:rPr>
        <w:t xml:space="preserve"> sample t test</w:t>
      </w:r>
      <w:r>
        <w:rPr>
          <w:rFonts w:hint="eastAsia" w:ascii="Times New Roman" w:hAnsi="Times New Roman" w:cs="Times New Roman"/>
          <w:szCs w:val="21"/>
        </w:rPr>
        <w:t>). (d) Survive assessment after Pbp5 knocked down (</w:t>
      </w:r>
      <w:r>
        <w:rPr>
          <w:rFonts w:ascii="Times New Roman" w:hAnsi="Times New Roman" w:cs="Times New Roman"/>
          <w:szCs w:val="21"/>
        </w:rPr>
        <w:t xml:space="preserve">n = </w:t>
      </w:r>
      <w:r>
        <w:rPr>
          <w:rFonts w:hint="eastAsia" w:ascii="Times New Roman" w:hAnsi="Times New Roman" w:cs="Times New Roman"/>
          <w:szCs w:val="21"/>
        </w:rPr>
        <w:t>5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>0.</w:t>
      </w:r>
      <w:r>
        <w:rPr>
          <w:rFonts w:hint="eastAsia" w:ascii="Times New Roman" w:hAnsi="Times New Roman" w:cs="Times New Roman"/>
          <w:szCs w:val="21"/>
        </w:rPr>
        <w:t>4088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szCs w:val="21"/>
        </w:rPr>
        <w:t>independent</w:t>
      </w:r>
      <w:r>
        <w:rPr>
          <w:rFonts w:ascii="Times New Roman" w:hAnsi="Times New Roman" w:cs="Times New Roman"/>
          <w:szCs w:val="21"/>
        </w:rPr>
        <w:t xml:space="preserve"> sample t test</w:t>
      </w:r>
      <w:r>
        <w:rPr>
          <w:rFonts w:hint="eastAsia" w:ascii="Times New Roman" w:hAnsi="Times New Roman" w:cs="Times New Roman"/>
          <w:szCs w:val="21"/>
        </w:rPr>
        <w:t>).</w:t>
      </w:r>
    </w:p>
    <w:p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1525905" cy="3668395"/>
            <wp:effectExtent l="0" t="0" r="0" b="8255"/>
            <wp:docPr id="6" name="图片 6" descr="G:\学生毕业论文\2020焦宇霆\桔小实蝇雌虫节律调控繁殖行为机制\数据处理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:\学生毕业论文\2020焦宇霆\桔小实蝇雌虫节律调控繁殖行为机制\数据处理\Figure S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6400" cy="3668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Figure S5</w:t>
      </w:r>
      <w:r>
        <w:rPr>
          <w:rFonts w:ascii="Times New Roman" w:hAnsi="Times New Roman" w:cs="Times New Roman"/>
          <w:b/>
          <w:szCs w:val="21"/>
        </w:rPr>
        <w:t xml:space="preserve"> Example traces of </w:t>
      </w:r>
      <w:r>
        <w:rPr>
          <w:rFonts w:hint="eastAsia" w:ascii="Times New Roman" w:hAnsi="Times New Roman" w:cs="Times New Roman"/>
          <w:b/>
          <w:szCs w:val="21"/>
        </w:rPr>
        <w:t xml:space="preserve">Pbp5 knocked down female antenna </w:t>
      </w:r>
      <w:r>
        <w:rPr>
          <w:rFonts w:ascii="Times New Roman" w:hAnsi="Times New Roman" w:cs="Times New Roman"/>
          <w:b/>
          <w:szCs w:val="21"/>
        </w:rPr>
        <w:t xml:space="preserve">responses to </w:t>
      </w:r>
      <w:r>
        <w:rPr>
          <w:rFonts w:hint="eastAsia" w:ascii="Times New Roman" w:hAnsi="Times New Roman" w:cs="Times New Roman"/>
          <w:b/>
          <w:szCs w:val="21"/>
        </w:rPr>
        <w:t>sex pheromone ((a) TMP, (b) TTMP, (c) mixture of TMP and TTMP).</w:t>
      </w:r>
    </w:p>
    <w:p>
      <w:pPr>
        <w:jc w:val="center"/>
        <w:rPr>
          <w:rFonts w:ascii="Times New Roman" w:hAnsi="Times New Roman" w:cs="Times New Roman"/>
          <w:b/>
          <w:szCs w:val="21"/>
        </w:rPr>
      </w:pPr>
    </w:p>
    <w:p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drawing>
          <wp:inline distT="0" distB="0" distL="0" distR="0">
            <wp:extent cx="2766060" cy="3959860"/>
            <wp:effectExtent l="0" t="0" r="0" b="2540"/>
            <wp:docPr id="7" name="图片 7" descr="G:\学生毕业论文\2020焦宇霆\桔小实蝇雌虫节律调控繁殖行为机制\数据处理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G:\学生毕业论文\2020焦宇霆\桔小实蝇雌虫节律调控繁殖行为机制\数据处理\Figure S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6342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Figure S6 Influence of Tim and biological rhythm on female EAG response to sex pheromon</w:t>
      </w:r>
      <w:r>
        <w:rPr>
          <w:rFonts w:ascii="Times New Roman" w:hAnsi="Times New Roman" w:cs="Times New Roman"/>
          <w:b/>
          <w:szCs w:val="21"/>
        </w:rPr>
        <w:t>e.</w:t>
      </w:r>
      <w:r>
        <w:rPr>
          <w:rFonts w:ascii="Times New Roman" w:hAnsi="Times New Roman" w:cs="Times New Roman"/>
          <w:szCs w:val="21"/>
        </w:rPr>
        <w:t xml:space="preserve"> (a)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Influence of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Tim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knockdown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on female EAG response to TMP (n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&lt;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test).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(b)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Influence of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Tim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knockdown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on female EAG response to T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MP (n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&lt;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test).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(c)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Influence of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Tim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knockdown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on female EAG response to</w:t>
      </w:r>
      <w:r>
        <w:t xml:space="preserve">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mixture of TMP and TTMP (n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&lt;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test).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(d) EAG response to TMP of females with biological clock reversed in the evening (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&lt;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). (e) EAG response to TTMP of females with biological clock reversed in the evening (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&lt;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). (f) EAG response to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mixture of TMP and TTMP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of females with biological clock reversed in the evening (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=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02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). (g) EAG response to TMP of females with biological clock reversed in the morning (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&lt;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). (h) EAG response to TTMP of females with biological clock reversed in the morning (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&lt;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). (i) EAG response to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mixture of TMP and TTMP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of females with biological clock reversed in the morning (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n =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&lt;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0.00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01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independent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sample </w:t>
      </w:r>
      <w:r>
        <w:rPr>
          <w:rFonts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test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).</w:t>
      </w: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zZmRlOTcyM2Q0ZTYxYzVlMmM4MTMwOTZiNTE0NjgifQ=="/>
  </w:docVars>
  <w:rsids>
    <w:rsidRoot w:val="002D1C0D"/>
    <w:rsid w:val="000045CE"/>
    <w:rsid w:val="00036D32"/>
    <w:rsid w:val="000E3B5E"/>
    <w:rsid w:val="0011456F"/>
    <w:rsid w:val="00120FA7"/>
    <w:rsid w:val="0016250C"/>
    <w:rsid w:val="00175D1A"/>
    <w:rsid w:val="001C4C2A"/>
    <w:rsid w:val="001F438C"/>
    <w:rsid w:val="002C1550"/>
    <w:rsid w:val="002C3D9D"/>
    <w:rsid w:val="002D1C0D"/>
    <w:rsid w:val="002E54C7"/>
    <w:rsid w:val="00311AE2"/>
    <w:rsid w:val="00313517"/>
    <w:rsid w:val="003504B3"/>
    <w:rsid w:val="00363A28"/>
    <w:rsid w:val="004C4239"/>
    <w:rsid w:val="00591417"/>
    <w:rsid w:val="005D764A"/>
    <w:rsid w:val="00623C6E"/>
    <w:rsid w:val="006777C1"/>
    <w:rsid w:val="006B46A8"/>
    <w:rsid w:val="00721DDC"/>
    <w:rsid w:val="00732CDC"/>
    <w:rsid w:val="007506FE"/>
    <w:rsid w:val="00751D3E"/>
    <w:rsid w:val="00755122"/>
    <w:rsid w:val="007A5A40"/>
    <w:rsid w:val="007B2FC4"/>
    <w:rsid w:val="008E69DF"/>
    <w:rsid w:val="009F0DE9"/>
    <w:rsid w:val="00B2152E"/>
    <w:rsid w:val="00B338A2"/>
    <w:rsid w:val="00B8601C"/>
    <w:rsid w:val="00C65BD2"/>
    <w:rsid w:val="00DD2C19"/>
    <w:rsid w:val="00E430DE"/>
    <w:rsid w:val="00F16316"/>
    <w:rsid w:val="00F942BC"/>
    <w:rsid w:val="00FB7B3E"/>
    <w:rsid w:val="20F347E3"/>
    <w:rsid w:val="267B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610</Words>
  <Characters>3381</Characters>
  <Lines>28</Lines>
  <Paragraphs>8</Paragraphs>
  <TotalTime>250</TotalTime>
  <ScaleCrop>false</ScaleCrop>
  <LinksUpToDate>false</LinksUpToDate>
  <CharactersWithSpaces>3916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2024-06-07T08:34:00Z</dcterms:created>
  <dc:creator>10158</dc:creator>
  <cp:lastModifiedBy>学习呀´д` ;</cp:lastModifiedBy>
  <dcterms:modified xsi:type="dcterms:W3CDTF">2024-07-12T09:27:54Z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59E983148D4A44F3AA1A6D660F1CE45C_12</vt:lpwstr>
  </property>
</Properties>
</file>