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Spec="center" w:tblpY="3220"/>
        <w:tblOverlap w:val="never"/>
        <w:tblW w:w="11916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056"/>
        <w:gridCol w:w="1440"/>
        <w:gridCol w:w="960"/>
        <w:gridCol w:w="1620"/>
        <w:gridCol w:w="996"/>
        <w:gridCol w:w="1380"/>
        <w:gridCol w:w="996"/>
        <w:gridCol w:w="1404"/>
        <w:gridCol w:w="948"/>
      </w:tblGrid>
      <w:tr w14:paraId="43D0E53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1916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 w14:paraId="016EF8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i/>
                <w:iCs/>
                <w:sz w:val="20"/>
                <w:szCs w:val="20"/>
                <w:vertAlign w:val="baseline"/>
                <w:lang w:val="en-US" w:eastAsia="zh-CN"/>
              </w:rPr>
            </w:pPr>
            <w:bookmarkStart w:id="0" w:name="OLE_LINK3"/>
            <w:r>
              <w:rPr>
                <w:rFonts w:hint="eastAsia" w:ascii="Segoe UI Variable Small Light" w:hAnsi="Segoe UI Variable Small Light" w:eastAsia="Malgun Gothic Semilight" w:cs="Segoe UI Variable Small Light"/>
                <w:b/>
                <w:bCs/>
                <w:sz w:val="24"/>
                <w:szCs w:val="24"/>
                <w:highlight w:val="none"/>
                <w:lang w:val="en-US" w:eastAsia="zh-CN"/>
              </w:rPr>
              <w:t>Suppl</w:t>
            </w:r>
            <w:bookmarkStart w:id="1" w:name="_GoBack"/>
            <w:bookmarkEnd w:id="1"/>
            <w:r>
              <w:rPr>
                <w:rFonts w:hint="eastAsia" w:ascii="Segoe UI Variable Small Light" w:hAnsi="Segoe UI Variable Small Light" w:eastAsia="Malgun Gothic Semilight" w:cs="Segoe UI Variable Small Light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 Table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 1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Comparison of metabolic parameters between normal and abnormal laboratory findings</w:t>
            </w:r>
          </w:p>
        </w:tc>
      </w:tr>
      <w:tr w14:paraId="1B02803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172" w:type="dxa"/>
            <w:gridSpan w:val="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008A79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75697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  <w:t>LLR</w:t>
            </w:r>
          </w:p>
          <w:p w14:paraId="647C02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median (IQR)</w:t>
            </w:r>
          </w:p>
        </w:tc>
        <w:tc>
          <w:tcPr>
            <w:tcW w:w="960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56915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i w:val="0"/>
                <w:iCs w:val="0"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  <w:t>-value</w:t>
            </w:r>
          </w:p>
        </w:tc>
        <w:tc>
          <w:tcPr>
            <w:tcW w:w="1620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083D54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  <w:t>TLG</w:t>
            </w:r>
          </w:p>
          <w:p w14:paraId="050E26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median (IQR)</w:t>
            </w:r>
          </w:p>
        </w:tc>
        <w:tc>
          <w:tcPr>
            <w:tcW w:w="996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68F6E5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i w:val="0"/>
                <w:iCs w:val="0"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  <w:t>-value</w:t>
            </w:r>
          </w:p>
        </w:tc>
        <w:tc>
          <w:tcPr>
            <w:tcW w:w="1380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135289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  <w:t>LNS</w:t>
            </w:r>
          </w:p>
          <w:p w14:paraId="65F519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median (IQR)</w:t>
            </w:r>
          </w:p>
        </w:tc>
        <w:tc>
          <w:tcPr>
            <w:tcW w:w="996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4B05D2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i w:val="0"/>
                <w:iCs w:val="0"/>
                <w:sz w:val="20"/>
                <w:szCs w:val="20"/>
                <w:vertAlign w:val="baseline"/>
                <w:lang w:val="en-US" w:eastAsia="zh-CN"/>
              </w:rPr>
              <w:t>P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  <w:t>-value</w:t>
            </w:r>
          </w:p>
        </w:tc>
        <w:tc>
          <w:tcPr>
            <w:tcW w:w="140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665AC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  <w:t>SLR</w:t>
            </w:r>
          </w:p>
          <w:p w14:paraId="3D7B59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mean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±SD</w:t>
            </w:r>
          </w:p>
        </w:tc>
        <w:tc>
          <w:tcPr>
            <w:tcW w:w="948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DEF27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i w:val="0"/>
                <w:iCs w:val="0"/>
                <w:sz w:val="20"/>
                <w:szCs w:val="20"/>
                <w:vertAlign w:val="baseline"/>
                <w:lang w:val="en-US" w:eastAsia="zh-CN"/>
              </w:rPr>
              <w:t>P-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b/>
                <w:bCs/>
                <w:sz w:val="20"/>
                <w:szCs w:val="20"/>
                <w:vertAlign w:val="baseline"/>
                <w:lang w:val="en-US" w:eastAsia="zh-CN"/>
              </w:rPr>
              <w:t>value</w:t>
            </w:r>
          </w:p>
        </w:tc>
      </w:tr>
      <w:tr w14:paraId="3CF9D02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11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6F730E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HGB</w:t>
            </w:r>
          </w:p>
        </w:tc>
        <w:tc>
          <w:tcPr>
            <w:tcW w:w="105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40D5E8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Low</w:t>
            </w:r>
          </w:p>
          <w:p w14:paraId="14710D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Normal</w:t>
            </w:r>
          </w:p>
        </w:tc>
        <w:tc>
          <w:tcPr>
            <w:tcW w:w="1440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3B5279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1.96 (1.06)</w:t>
            </w:r>
          </w:p>
          <w:p w14:paraId="5BAE45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1.71 (1.24)</w:t>
            </w:r>
          </w:p>
        </w:tc>
        <w:tc>
          <w:tcPr>
            <w:tcW w:w="960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2A33A5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0.536</w:t>
            </w:r>
          </w:p>
        </w:tc>
        <w:tc>
          <w:tcPr>
            <w:tcW w:w="1620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6FB41C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75.0 (138.3)</w:t>
            </w:r>
          </w:p>
          <w:p w14:paraId="6F36E1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38.4 (105.4)</w:t>
            </w:r>
          </w:p>
        </w:tc>
        <w:tc>
          <w:tcPr>
            <w:tcW w:w="99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7F22D2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0.153</w:t>
            </w:r>
          </w:p>
        </w:tc>
        <w:tc>
          <w:tcPr>
            <w:tcW w:w="1380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24B141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7 (7)</w:t>
            </w:r>
          </w:p>
          <w:p w14:paraId="48A2C4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 (2)</w:t>
            </w:r>
          </w:p>
        </w:tc>
        <w:tc>
          <w:tcPr>
            <w:tcW w:w="99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69C146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404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2B5CFD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1.16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±0.28</w:t>
            </w:r>
          </w:p>
          <w:p w14:paraId="222E4C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0.92±0.23</w:t>
            </w:r>
          </w:p>
        </w:tc>
        <w:tc>
          <w:tcPr>
            <w:tcW w:w="948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0D5E17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&lt;0.001</w:t>
            </w:r>
          </w:p>
        </w:tc>
      </w:tr>
      <w:tr w14:paraId="4F1F468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116" w:type="dxa"/>
            <w:tcBorders>
              <w:tl2br w:val="nil"/>
              <w:tr2bl w:val="nil"/>
            </w:tcBorders>
            <w:vAlign w:val="center"/>
          </w:tcPr>
          <w:p w14:paraId="707189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PLT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14:paraId="69E1E2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Low</w:t>
            </w:r>
          </w:p>
          <w:p w14:paraId="102952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Normal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 w14:paraId="341D8E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1.92 (1.08)</w:t>
            </w:r>
          </w:p>
          <w:p w14:paraId="116E19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1.84 (1.28)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7B536F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0.606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vAlign w:val="center"/>
          </w:tcPr>
          <w:p w14:paraId="4D28EE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121.9 (148.9)</w:t>
            </w:r>
          </w:p>
          <w:p w14:paraId="6C8597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43.2 (111.8)</w:t>
            </w:r>
          </w:p>
        </w:tc>
        <w:tc>
          <w:tcPr>
            <w:tcW w:w="996" w:type="dxa"/>
            <w:tcBorders>
              <w:tl2br w:val="nil"/>
              <w:tr2bl w:val="nil"/>
            </w:tcBorders>
            <w:vAlign w:val="center"/>
          </w:tcPr>
          <w:p w14:paraId="105ADA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0.011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 w14:paraId="4D83A7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7 (7)</w:t>
            </w:r>
          </w:p>
          <w:p w14:paraId="25F911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 (5)</w:t>
            </w:r>
          </w:p>
        </w:tc>
        <w:tc>
          <w:tcPr>
            <w:tcW w:w="996" w:type="dxa"/>
            <w:tcBorders>
              <w:tl2br w:val="nil"/>
              <w:tr2bl w:val="nil"/>
            </w:tcBorders>
            <w:vAlign w:val="center"/>
          </w:tcPr>
          <w:p w14:paraId="515C4E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404" w:type="dxa"/>
            <w:tcBorders>
              <w:tl2br w:val="nil"/>
              <w:tr2bl w:val="nil"/>
            </w:tcBorders>
            <w:vAlign w:val="center"/>
          </w:tcPr>
          <w:p w14:paraId="32CF21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1.16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±0.32</w:t>
            </w:r>
          </w:p>
          <w:p w14:paraId="364117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1.01±0.25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14:paraId="38DACD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0.001</w:t>
            </w:r>
          </w:p>
        </w:tc>
      </w:tr>
      <w:tr w14:paraId="6E62B63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116" w:type="dxa"/>
            <w:tcBorders>
              <w:tl2br w:val="nil"/>
              <w:tr2bl w:val="nil"/>
            </w:tcBorders>
            <w:vAlign w:val="center"/>
          </w:tcPr>
          <w:p w14:paraId="35D5A2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CRP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14:paraId="6A64D3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Elevated</w:t>
            </w:r>
          </w:p>
          <w:p w14:paraId="5030B2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Normal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 w14:paraId="21CEFD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2.16 (1.38)</w:t>
            </w:r>
          </w:p>
          <w:p w14:paraId="7DF636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1.71 (1.14)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7FEB77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0.031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vAlign w:val="center"/>
          </w:tcPr>
          <w:p w14:paraId="54D960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105.0 (131.7)</w:t>
            </w:r>
          </w:p>
          <w:p w14:paraId="4902DA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51.1 (116.4)</w:t>
            </w:r>
          </w:p>
        </w:tc>
        <w:tc>
          <w:tcPr>
            <w:tcW w:w="996" w:type="dxa"/>
            <w:tcBorders>
              <w:tl2br w:val="nil"/>
              <w:tr2bl w:val="nil"/>
            </w:tcBorders>
            <w:vAlign w:val="center"/>
          </w:tcPr>
          <w:p w14:paraId="2F73A1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0.088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 w14:paraId="74A9A3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7 (8)</w:t>
            </w:r>
          </w:p>
          <w:p w14:paraId="042980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 (6)</w:t>
            </w:r>
          </w:p>
        </w:tc>
        <w:tc>
          <w:tcPr>
            <w:tcW w:w="996" w:type="dxa"/>
            <w:tcBorders>
              <w:tl2br w:val="nil"/>
              <w:tr2bl w:val="nil"/>
            </w:tcBorders>
            <w:vAlign w:val="center"/>
          </w:tcPr>
          <w:p w14:paraId="488D91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0.002</w:t>
            </w:r>
          </w:p>
        </w:tc>
        <w:tc>
          <w:tcPr>
            <w:tcW w:w="1404" w:type="dxa"/>
            <w:tcBorders>
              <w:tl2br w:val="nil"/>
              <w:tr2bl w:val="nil"/>
            </w:tcBorders>
            <w:vAlign w:val="center"/>
          </w:tcPr>
          <w:p w14:paraId="6DFB25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1.19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±0.31</w:t>
            </w:r>
          </w:p>
          <w:p w14:paraId="1EF3A8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0.95±0.19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14:paraId="1DAC95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&lt;0.001</w:t>
            </w:r>
          </w:p>
        </w:tc>
      </w:tr>
      <w:tr w14:paraId="3C1E665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116" w:type="dxa"/>
            <w:tcBorders>
              <w:tl2br w:val="nil"/>
              <w:tr2bl w:val="nil"/>
            </w:tcBorders>
            <w:vAlign w:val="center"/>
          </w:tcPr>
          <w:p w14:paraId="152E93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ESR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14:paraId="144EB9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Elevated</w:t>
            </w:r>
          </w:p>
          <w:p w14:paraId="79110D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Normal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 w14:paraId="6C6093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2.13 (1.53)</w:t>
            </w:r>
          </w:p>
          <w:p w14:paraId="16F3DC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1.66 (1.08)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41C6CC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0.021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vAlign w:val="center"/>
          </w:tcPr>
          <w:p w14:paraId="129AF1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125.8 (144.7)</w:t>
            </w:r>
          </w:p>
          <w:p w14:paraId="51A120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41.1 (73.5)</w:t>
            </w:r>
          </w:p>
        </w:tc>
        <w:tc>
          <w:tcPr>
            <w:tcW w:w="996" w:type="dxa"/>
            <w:tcBorders>
              <w:tl2br w:val="nil"/>
              <w:tr2bl w:val="nil"/>
            </w:tcBorders>
            <w:vAlign w:val="center"/>
          </w:tcPr>
          <w:p w14:paraId="085904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0.004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 w14:paraId="5BFE48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7 (7)</w:t>
            </w:r>
          </w:p>
          <w:p w14:paraId="309E14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 (4)</w:t>
            </w:r>
          </w:p>
        </w:tc>
        <w:tc>
          <w:tcPr>
            <w:tcW w:w="996" w:type="dxa"/>
            <w:tcBorders>
              <w:tl2br w:val="nil"/>
              <w:tr2bl w:val="nil"/>
            </w:tcBorders>
            <w:vAlign w:val="center"/>
          </w:tcPr>
          <w:p w14:paraId="6A6C19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404" w:type="dxa"/>
            <w:tcBorders>
              <w:tl2br w:val="nil"/>
              <w:tr2bl w:val="nil"/>
            </w:tcBorders>
            <w:vAlign w:val="center"/>
          </w:tcPr>
          <w:p w14:paraId="4EEDB3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1.22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±0.29</w:t>
            </w:r>
          </w:p>
          <w:p w14:paraId="7D1FBB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0.96±0.26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14:paraId="48A51F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&lt;0.001</w:t>
            </w:r>
          </w:p>
        </w:tc>
      </w:tr>
      <w:tr w14:paraId="5CDD922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116" w:type="dxa"/>
            <w:tcBorders>
              <w:tl2br w:val="nil"/>
              <w:tr2bl w:val="nil"/>
            </w:tcBorders>
            <w:vAlign w:val="center"/>
          </w:tcPr>
          <w:p w14:paraId="57B517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IL-6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 w14:paraId="4B2AC3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Elevated</w:t>
            </w:r>
          </w:p>
          <w:p w14:paraId="61AC9F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Normal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vAlign w:val="center"/>
          </w:tcPr>
          <w:p w14:paraId="7709E3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2.00 (1.09)</w:t>
            </w:r>
          </w:p>
          <w:p w14:paraId="51D49B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1.89 (1.36)</w:t>
            </w:r>
          </w:p>
        </w:tc>
        <w:tc>
          <w:tcPr>
            <w:tcW w:w="960" w:type="dxa"/>
            <w:tcBorders>
              <w:tl2br w:val="nil"/>
              <w:tr2bl w:val="nil"/>
            </w:tcBorders>
            <w:vAlign w:val="center"/>
          </w:tcPr>
          <w:p w14:paraId="0D7C5E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0.431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vAlign w:val="center"/>
          </w:tcPr>
          <w:p w14:paraId="719457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80.3 (151.1)</w:t>
            </w:r>
          </w:p>
          <w:p w14:paraId="42C483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42.5 (25.4)</w:t>
            </w:r>
          </w:p>
        </w:tc>
        <w:tc>
          <w:tcPr>
            <w:tcW w:w="996" w:type="dxa"/>
            <w:tcBorders>
              <w:tl2br w:val="nil"/>
              <w:tr2bl w:val="nil"/>
            </w:tcBorders>
            <w:vAlign w:val="center"/>
          </w:tcPr>
          <w:p w14:paraId="228987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0.149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 w14:paraId="5141BA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6 (7)</w:t>
            </w:r>
          </w:p>
          <w:p w14:paraId="49F573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 (5)</w:t>
            </w:r>
          </w:p>
        </w:tc>
        <w:tc>
          <w:tcPr>
            <w:tcW w:w="996" w:type="dxa"/>
            <w:tcBorders>
              <w:tl2br w:val="nil"/>
              <w:tr2bl w:val="nil"/>
            </w:tcBorders>
            <w:vAlign w:val="center"/>
          </w:tcPr>
          <w:p w14:paraId="31C661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0.031</w:t>
            </w:r>
          </w:p>
        </w:tc>
        <w:tc>
          <w:tcPr>
            <w:tcW w:w="1404" w:type="dxa"/>
            <w:tcBorders>
              <w:tl2br w:val="nil"/>
              <w:tr2bl w:val="nil"/>
            </w:tcBorders>
            <w:vAlign w:val="center"/>
          </w:tcPr>
          <w:p w14:paraId="08A3DD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1.10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±0.29</w:t>
            </w:r>
          </w:p>
          <w:p w14:paraId="7E7131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0.97±0.27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14:paraId="5C8974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0.252</w:t>
            </w:r>
          </w:p>
        </w:tc>
      </w:tr>
      <w:tr w14:paraId="5EE7717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116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 w14:paraId="6D2BE1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ALB</w:t>
            </w:r>
          </w:p>
        </w:tc>
        <w:tc>
          <w:tcPr>
            <w:tcW w:w="1056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 w14:paraId="00CFFC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Low</w:t>
            </w:r>
          </w:p>
          <w:p w14:paraId="3E0CB4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Normal</w:t>
            </w:r>
          </w:p>
        </w:tc>
        <w:tc>
          <w:tcPr>
            <w:tcW w:w="1440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 w14:paraId="695798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1.94 (1.09)</w:t>
            </w:r>
          </w:p>
          <w:p w14:paraId="7BB5F7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1.86 (1.28)</w:t>
            </w:r>
          </w:p>
        </w:tc>
        <w:tc>
          <w:tcPr>
            <w:tcW w:w="960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 w14:paraId="63F299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0.637</w:t>
            </w:r>
          </w:p>
        </w:tc>
        <w:tc>
          <w:tcPr>
            <w:tcW w:w="1620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 w14:paraId="68D37D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96.6 (136.9)</w:t>
            </w:r>
          </w:p>
          <w:p w14:paraId="34A08D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42.5 (106.7)</w:t>
            </w:r>
          </w:p>
        </w:tc>
        <w:tc>
          <w:tcPr>
            <w:tcW w:w="996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 w14:paraId="11613B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0.193</w:t>
            </w:r>
          </w:p>
        </w:tc>
        <w:tc>
          <w:tcPr>
            <w:tcW w:w="1380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 w14:paraId="07E0C4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7 (6)</w:t>
            </w:r>
          </w:p>
          <w:p w14:paraId="7A673B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 (4)</w:t>
            </w:r>
          </w:p>
        </w:tc>
        <w:tc>
          <w:tcPr>
            <w:tcW w:w="996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 w14:paraId="1F3A6B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&lt;0.001</w:t>
            </w:r>
          </w:p>
        </w:tc>
        <w:tc>
          <w:tcPr>
            <w:tcW w:w="1404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 w14:paraId="14845F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1.20±0.30</w:t>
            </w:r>
          </w:p>
          <w:p w14:paraId="095BA7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0.94±0.22</w:t>
            </w:r>
          </w:p>
        </w:tc>
        <w:tc>
          <w:tcPr>
            <w:tcW w:w="948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 w14:paraId="69B191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&lt;0.001</w:t>
            </w:r>
          </w:p>
        </w:tc>
      </w:tr>
      <w:tr w14:paraId="3E63102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916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24E43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Segoe UI Variable Small Light" w:hAnsi="Segoe UI Variable Small Light" w:eastAsia="Malgun Gothic Semilight" w:cs="Segoe UI Variable Small Light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HGB: 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zh-CN" w:eastAsia="zh-CN" w:bidi="ar"/>
              </w:rPr>
              <w:t>hemoglobin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; PLT: 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zh-CN" w:eastAsia="zh-CN" w:bidi="ar"/>
              </w:rPr>
              <w:t>platelet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; CRP: 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zh-CN" w:eastAsia="zh-CN" w:bidi="ar"/>
              </w:rPr>
              <w:t>C-reactive protein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; ESR: 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zh-CN" w:eastAsia="zh-CN" w:bidi="ar"/>
              </w:rPr>
              <w:t>erythrocyte sedimentation rate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; IL-6: 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zh-CN" w:eastAsia="zh-CN" w:bidi="ar"/>
              </w:rPr>
              <w:t>interleukin 6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; ALB: 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zh-CN" w:eastAsia="zh-CN" w:bidi="ar"/>
              </w:rPr>
              <w:t>albumin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; LLR: 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zh-CN" w:eastAsia="zh-CN" w:bidi="ar"/>
              </w:rPr>
              <w:t>lymph node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to 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zh-CN" w:eastAsia="zh-CN" w:bidi="ar"/>
              </w:rPr>
              <w:t>liver ratio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of SUV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vertAlign w:val="subscript"/>
                <w:lang w:val="en-US" w:eastAsia="zh-CN" w:bidi="ar"/>
              </w:rPr>
              <w:t>max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; TLG: total lesion glycolysis; LNS: No. of involved 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zh-CN" w:eastAsia="zh-CN" w:bidi="ar"/>
              </w:rPr>
              <w:t>lymph node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stations; SLR: s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zh-CN" w:eastAsia="zh-CN" w:bidi="ar"/>
              </w:rPr>
              <w:t>pleen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to 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zh-CN" w:eastAsia="zh-CN" w:bidi="ar"/>
              </w:rPr>
              <w:t>liver ratio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of SUV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vertAlign w:val="subscript"/>
                <w:lang w:val="en-US" w:eastAsia="zh-CN" w:bidi="ar"/>
              </w:rPr>
              <w:t>max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vertAlign w:val="baseline"/>
                <w:lang w:val="en-US" w:eastAsia="zh-CN" w:bidi="ar"/>
              </w:rPr>
              <w:t xml:space="preserve">; </w:t>
            </w:r>
            <w:r>
              <w:rPr>
                <w:rFonts w:hint="default" w:ascii="Segoe UI Variable Small Light" w:hAnsi="Segoe UI Variable Small Light" w:eastAsia="Malgun Gothic Semilight" w:cs="Segoe UI Variable Small Light"/>
                <w:i w:val="0"/>
                <w:iCs w:val="0"/>
                <w:color w:val="000000"/>
                <w:kern w:val="0"/>
                <w:sz w:val="20"/>
                <w:szCs w:val="20"/>
                <w:lang w:val="en-US" w:eastAsia="zh-CN" w:bidi="ar"/>
              </w:rPr>
              <w:t>P&lt;0.05: signifcant</w:t>
            </w:r>
          </w:p>
        </w:tc>
      </w:tr>
    </w:tbl>
    <w:p w14:paraId="0172743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Segoe UI Variable Small Light" w:hAnsi="Segoe UI Variable Small Light" w:eastAsia="OfficinaSansStd-Bold" w:cs="Segoe UI Variable Small Light"/>
          <w:b/>
          <w:bCs/>
          <w:color w:val="auto"/>
          <w:kern w:val="0"/>
          <w:sz w:val="30"/>
          <w:szCs w:val="30"/>
          <w:lang w:val="en-US" w:eastAsia="zh-CN" w:bidi="ar"/>
        </w:rPr>
      </w:pPr>
      <w:r>
        <w:rPr>
          <w:rFonts w:hint="default" w:ascii="Segoe UI Variable Small Light" w:hAnsi="Segoe UI Variable Small Light" w:eastAsia="OfficinaSansStd-Bold" w:cs="Segoe UI Variable Small Light"/>
          <w:b/>
          <w:bCs/>
          <w:color w:val="auto"/>
          <w:kern w:val="0"/>
          <w:sz w:val="30"/>
          <w:szCs w:val="30"/>
          <w:vertAlign w:val="superscript"/>
          <w:lang w:val="en-US" w:eastAsia="zh-CN" w:bidi="ar"/>
        </w:rPr>
        <w:t>18</w:t>
      </w:r>
      <w:r>
        <w:rPr>
          <w:rFonts w:hint="default" w:ascii="Segoe UI Variable Small Light" w:hAnsi="Segoe UI Variable Small Light" w:eastAsia="OfficinaSansStd-Bold" w:cs="Segoe UI Variable Small Light"/>
          <w:b/>
          <w:bCs/>
          <w:color w:val="auto"/>
          <w:kern w:val="0"/>
          <w:sz w:val="30"/>
          <w:szCs w:val="30"/>
          <w:lang w:val="en-US" w:eastAsia="zh-CN" w:bidi="ar"/>
        </w:rPr>
        <w:t xml:space="preserve">F-FDG PET/CT metabolic parameters are correlated with clinical features and valuable in clinical stratification management in patients of castleman disease </w:t>
      </w:r>
    </w:p>
    <w:p w14:paraId="5D2BB4D3">
      <w:pP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2CA3238C">
      <w:pP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4F7584CE">
      <w:pP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2CCF4699">
      <w:pP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7F03FDA4">
      <w:pP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</w:p>
    <w:p w14:paraId="304EAC54">
      <w:pPr>
        <w:bidi w:val="0"/>
        <w:jc w:val="both"/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1"/>
          <w:szCs w:val="21"/>
          <w:highlight w:val="none"/>
          <w:lang w:val="en-US" w:eastAsia="zh-CN"/>
        </w:rPr>
      </w:pPr>
    </w:p>
    <w:p w14:paraId="63C87ECA">
      <w:pPr>
        <w:bidi w:val="0"/>
        <w:jc w:val="both"/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1"/>
          <w:szCs w:val="21"/>
          <w:highlight w:val="none"/>
          <w:lang w:val="en-US" w:eastAsia="zh-CN"/>
        </w:rPr>
      </w:pPr>
    </w:p>
    <w:bookmarkEnd w:id="0"/>
    <w:p w14:paraId="32CF5AA8">
      <w:pPr>
        <w:jc w:val="both"/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 Variable Small Light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OfficinaSansStd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4OTNlOTRhYjZlNjA1NjI4YzcyMDBmNzY4MTgwNGUifQ=="/>
  </w:docVars>
  <w:rsids>
    <w:rsidRoot w:val="00000000"/>
    <w:rsid w:val="0231567C"/>
    <w:rsid w:val="032D74D1"/>
    <w:rsid w:val="035C5F65"/>
    <w:rsid w:val="078436DF"/>
    <w:rsid w:val="09D5529E"/>
    <w:rsid w:val="0BA2769B"/>
    <w:rsid w:val="1A374C8A"/>
    <w:rsid w:val="1CB73730"/>
    <w:rsid w:val="24727DCD"/>
    <w:rsid w:val="256B39E3"/>
    <w:rsid w:val="29D2474E"/>
    <w:rsid w:val="2B0126F0"/>
    <w:rsid w:val="38AA7579"/>
    <w:rsid w:val="3A661EC0"/>
    <w:rsid w:val="3A705C14"/>
    <w:rsid w:val="3B81506E"/>
    <w:rsid w:val="3B9A6580"/>
    <w:rsid w:val="3DAD7B2D"/>
    <w:rsid w:val="407E0629"/>
    <w:rsid w:val="450C6F50"/>
    <w:rsid w:val="50EA3595"/>
    <w:rsid w:val="55436A98"/>
    <w:rsid w:val="55974FAD"/>
    <w:rsid w:val="56384123"/>
    <w:rsid w:val="61BD3787"/>
    <w:rsid w:val="71D01F12"/>
    <w:rsid w:val="78403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1184</Characters>
  <Lines>0</Lines>
  <Paragraphs>0</Paragraphs>
  <TotalTime>12</TotalTime>
  <ScaleCrop>false</ScaleCrop>
  <LinksUpToDate>false</LinksUpToDate>
  <CharactersWithSpaces>1298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2023-12-08T07:13:00Z</dcterms:created>
  <dc:creator>TP</dc:creator>
  <cp:lastModifiedBy>TP</cp:lastModifiedBy>
  <dcterms:modified xsi:type="dcterms:W3CDTF">2024-08-19T00:44:28Z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3206A716FDC9443F9155104D815E4A40_12</vt:lpwstr>
  </property>
</Properties>
</file>