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2908A2" w14:textId="3EE7F66C" w:rsidR="007E71FE" w:rsidRPr="00E077D8" w:rsidRDefault="00E077D8" w:rsidP="00DD675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  <w:lang w:bidi="en-US"/>
        </w:rPr>
        <w:drawing>
          <wp:anchor distT="0" distB="0" distL="114300" distR="114300" simplePos="0" relativeHeight="251658240" behindDoc="1" locked="0" layoutInCell="1" allowOverlap="1" wp14:anchorId="4CB5734A" wp14:editId="70C9A851">
            <wp:simplePos x="0" y="0"/>
            <wp:positionH relativeFrom="margin">
              <wp:align>left</wp:align>
            </wp:positionH>
            <wp:positionV relativeFrom="paragraph">
              <wp:posOffset>292100</wp:posOffset>
            </wp:positionV>
            <wp:extent cx="5410200" cy="3520440"/>
            <wp:effectExtent l="0" t="0" r="0" b="3810"/>
            <wp:wrapTight wrapText="bothSides">
              <wp:wrapPolygon edited="0">
                <wp:start x="0" y="0"/>
                <wp:lineTo x="0" y="21506"/>
                <wp:lineTo x="21524" y="21506"/>
                <wp:lineTo x="21524" y="0"/>
                <wp:lineTo x="0" y="0"/>
              </wp:wrapPolygon>
            </wp:wrapTight>
            <wp:docPr id="767885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52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71FE">
        <w:rPr>
          <w:rFonts w:ascii="Arial" w:hAnsi="Arial" w:cs="Arial"/>
          <w:b/>
          <w:bCs/>
          <w:sz w:val="22"/>
          <w:szCs w:val="22"/>
          <w:lang w:bidi="en-US"/>
        </w:rPr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 w:rsidR="007E71FE"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="007E71FE" w:rsidRPr="00B2752F">
        <w:rPr>
          <w:rFonts w:ascii="Arial" w:hAnsi="Arial" w:cs="Arial"/>
          <w:b/>
          <w:bCs/>
          <w:sz w:val="22"/>
          <w:szCs w:val="22"/>
          <w:lang w:bidi="en-US"/>
        </w:rPr>
        <w:t>Figure 1</w:t>
      </w:r>
    </w:p>
    <w:p w14:paraId="4B5857D8" w14:textId="3B23C426" w:rsidR="00B7140F" w:rsidRDefault="00EB3935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b/>
          <w:bCs/>
          <w:sz w:val="22"/>
          <w:szCs w:val="22"/>
          <w:lang w:bidi="en-US"/>
        </w:rPr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Pr="00B2752F">
        <w:rPr>
          <w:rFonts w:ascii="Arial" w:hAnsi="Arial" w:cs="Arial"/>
          <w:b/>
          <w:bCs/>
          <w:sz w:val="22"/>
          <w:szCs w:val="22"/>
          <w:lang w:bidi="en-US"/>
        </w:rPr>
        <w:t>Figure 1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. </w:t>
      </w:r>
      <w:r>
        <w:rPr>
          <w:rFonts w:ascii="Arial" w:hAnsi="Arial" w:cs="Arial"/>
          <w:sz w:val="22"/>
          <w:szCs w:val="22"/>
          <w:lang w:bidi="en-US"/>
        </w:rPr>
        <w:t>Monthly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trends of the number of breast cancer </w:t>
      </w:r>
      <w:r>
        <w:rPr>
          <w:rFonts w:ascii="Arial" w:hAnsi="Arial" w:cs="Arial"/>
          <w:sz w:val="22"/>
          <w:szCs w:val="22"/>
          <w:lang w:bidi="en-US"/>
        </w:rPr>
        <w:t>case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s </w:t>
      </w:r>
      <w:r>
        <w:rPr>
          <w:rFonts w:ascii="Arial" w:hAnsi="Arial" w:cs="Arial"/>
          <w:sz w:val="22"/>
          <w:szCs w:val="22"/>
          <w:lang w:bidi="en-US"/>
        </w:rPr>
        <w:t xml:space="preserve">in </w:t>
      </w:r>
      <w:r w:rsidRPr="00B2752F">
        <w:rPr>
          <w:rFonts w:ascii="Arial" w:hAnsi="Arial" w:cs="Arial"/>
          <w:sz w:val="22"/>
          <w:szCs w:val="22"/>
          <w:lang w:bidi="en-US"/>
        </w:rPr>
        <w:t>2018</w:t>
      </w:r>
      <w:r>
        <w:rPr>
          <w:rFonts w:ascii="Arial" w:hAnsi="Arial" w:cs="Arial"/>
          <w:sz w:val="22"/>
          <w:szCs w:val="22"/>
          <w:lang w:bidi="en-US"/>
        </w:rPr>
        <w:t>, 2019, and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2020 </w:t>
      </w:r>
      <w:r>
        <w:rPr>
          <w:rFonts w:ascii="Arial" w:hAnsi="Arial" w:cs="Arial"/>
          <w:sz w:val="22"/>
          <w:szCs w:val="22"/>
          <w:lang w:bidi="en-US"/>
        </w:rPr>
        <w:t>by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different </w:t>
      </w:r>
      <w:r>
        <w:rPr>
          <w:rFonts w:ascii="Arial" w:hAnsi="Arial" w:cs="Arial"/>
          <w:sz w:val="22"/>
          <w:szCs w:val="22"/>
          <w:lang w:bidi="en-US"/>
        </w:rPr>
        <w:t xml:space="preserve">numbers of comorbidity.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A</w:t>
      </w:r>
      <w:r w:rsidRPr="00B2752F">
        <w:rPr>
          <w:rFonts w:ascii="Arial" w:hAnsi="Arial" w:cs="Arial"/>
          <w:sz w:val="22"/>
          <w:szCs w:val="22"/>
          <w:lang w:bidi="en-US"/>
        </w:rPr>
        <w:t>)</w:t>
      </w:r>
      <w:r>
        <w:rPr>
          <w:rFonts w:ascii="Arial" w:hAnsi="Arial" w:cs="Arial"/>
          <w:sz w:val="22"/>
          <w:szCs w:val="22"/>
          <w:lang w:bidi="en-US"/>
        </w:rPr>
        <w:t xml:space="preserve"> none</w:t>
      </w:r>
      <w:r w:rsidRPr="004A1CD3">
        <w:rPr>
          <w:rFonts w:ascii="Arial" w:hAnsi="Arial" w:cs="Arial"/>
          <w:sz w:val="22"/>
          <w:szCs w:val="22"/>
          <w:shd w:val="clear" w:color="auto" w:fill="FFFFFF"/>
          <w:lang w:bidi="en-US"/>
        </w:rPr>
        <w:t>,</w:t>
      </w:r>
      <w:r w:rsidRPr="004A1CD3">
        <w:rPr>
          <w:rFonts w:ascii="Arial" w:hAnsi="Arial" w:cs="Arial"/>
          <w:sz w:val="22"/>
          <w:szCs w:val="22"/>
          <w:lang w:bidi="en-US"/>
        </w:rPr>
        <w:t xml:space="preserve">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B</w:t>
      </w:r>
      <w:r>
        <w:rPr>
          <w:rFonts w:ascii="Arial" w:hAnsi="Arial" w:cs="Arial"/>
          <w:sz w:val="22"/>
          <w:szCs w:val="22"/>
          <w:lang w:bidi="en-US"/>
        </w:rPr>
        <w:t>) 1-2</w:t>
      </w:r>
      <w:r w:rsidRPr="004A1CD3">
        <w:rPr>
          <w:rFonts w:ascii="Arial" w:hAnsi="Arial" w:cs="Arial"/>
          <w:sz w:val="22"/>
          <w:szCs w:val="22"/>
          <w:lang w:bidi="en-US"/>
        </w:rPr>
        <w:t xml:space="preserve">,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C</w:t>
      </w:r>
      <w:r>
        <w:rPr>
          <w:rFonts w:ascii="Arial" w:hAnsi="Arial" w:cs="Arial"/>
          <w:sz w:val="22"/>
          <w:szCs w:val="22"/>
          <w:lang w:bidi="en-US"/>
        </w:rPr>
        <w:t>) 3-4.</w:t>
      </w:r>
    </w:p>
    <w:p w14:paraId="744D284F" w14:textId="1C12EB16" w:rsidR="00E077D8" w:rsidRDefault="00E077D8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sz w:val="22"/>
          <w:szCs w:val="22"/>
          <w:lang w:bidi="en-US"/>
        </w:rPr>
        <w:br w:type="page"/>
      </w:r>
    </w:p>
    <w:p w14:paraId="6C9CF207" w14:textId="3D34CD2B" w:rsidR="00150201" w:rsidRDefault="00150201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b/>
          <w:bCs/>
          <w:sz w:val="22"/>
          <w:szCs w:val="22"/>
          <w:lang w:bidi="en-US"/>
        </w:rPr>
        <w:lastRenderedPageBreak/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Pr="00B2752F">
        <w:rPr>
          <w:rFonts w:ascii="Arial" w:hAnsi="Arial" w:cs="Arial"/>
          <w:b/>
          <w:bCs/>
          <w:sz w:val="22"/>
          <w:szCs w:val="22"/>
          <w:lang w:bidi="en-US"/>
        </w:rPr>
        <w:t xml:space="preserve">Figure </w:t>
      </w:r>
      <w:r>
        <w:rPr>
          <w:rFonts w:ascii="Arial" w:hAnsi="Arial" w:cs="Arial"/>
          <w:b/>
          <w:bCs/>
          <w:sz w:val="22"/>
          <w:szCs w:val="22"/>
          <w:lang w:bidi="en-US"/>
        </w:rPr>
        <w:t>2</w:t>
      </w:r>
      <w:r w:rsidRPr="00B2752F">
        <w:rPr>
          <w:rFonts w:ascii="Arial" w:hAnsi="Arial" w:cs="Arial"/>
          <w:sz w:val="22"/>
          <w:szCs w:val="22"/>
          <w:lang w:bidi="en-US"/>
        </w:rPr>
        <w:t>.</w:t>
      </w:r>
    </w:p>
    <w:p w14:paraId="4E91FD06" w14:textId="31E23038" w:rsidR="00B7140F" w:rsidRPr="00B2752F" w:rsidRDefault="00C05555" w:rsidP="00B7140F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 w:hint="eastAsia"/>
          <w:noProof/>
          <w:sz w:val="22"/>
          <w:szCs w:val="22"/>
          <w:lang w:bidi="en-US"/>
        </w:rPr>
        <w:drawing>
          <wp:anchor distT="0" distB="0" distL="114300" distR="114300" simplePos="0" relativeHeight="251659264" behindDoc="1" locked="0" layoutInCell="1" allowOverlap="1" wp14:anchorId="222578C9" wp14:editId="510085B1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5400675" cy="6391275"/>
            <wp:effectExtent l="0" t="0" r="9525" b="9525"/>
            <wp:wrapTight wrapText="bothSides">
              <wp:wrapPolygon edited="0">
                <wp:start x="0" y="0"/>
                <wp:lineTo x="0" y="21568"/>
                <wp:lineTo x="21562" y="21568"/>
                <wp:lineTo x="21562" y="0"/>
                <wp:lineTo x="0" y="0"/>
              </wp:wrapPolygon>
            </wp:wrapTight>
            <wp:docPr id="7517088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140F">
        <w:rPr>
          <w:rFonts w:ascii="Arial" w:hAnsi="Arial" w:cs="Arial"/>
          <w:b/>
          <w:bCs/>
          <w:sz w:val="22"/>
          <w:szCs w:val="22"/>
          <w:lang w:bidi="en-US"/>
        </w:rPr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 w:rsidR="00B7140F"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="00B7140F" w:rsidRPr="00B2752F">
        <w:rPr>
          <w:rFonts w:ascii="Arial" w:hAnsi="Arial" w:cs="Arial"/>
          <w:b/>
          <w:bCs/>
          <w:sz w:val="22"/>
          <w:szCs w:val="22"/>
          <w:lang w:bidi="en-US"/>
        </w:rPr>
        <w:t xml:space="preserve">Figure </w:t>
      </w:r>
      <w:r w:rsidR="00B7140F">
        <w:rPr>
          <w:rFonts w:ascii="Arial" w:hAnsi="Arial" w:cs="Arial"/>
          <w:b/>
          <w:bCs/>
          <w:sz w:val="22"/>
          <w:szCs w:val="22"/>
          <w:lang w:bidi="en-US"/>
        </w:rPr>
        <w:t>2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. </w:t>
      </w:r>
      <w:r w:rsidR="00B7140F">
        <w:rPr>
          <w:rFonts w:ascii="Arial" w:hAnsi="Arial" w:cs="Arial"/>
          <w:sz w:val="22"/>
          <w:szCs w:val="22"/>
          <w:lang w:bidi="en-US"/>
        </w:rPr>
        <w:t>Monthly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trends of </w:t>
      </w:r>
      <w:r w:rsidR="00B7140F">
        <w:rPr>
          <w:rFonts w:ascii="Arial" w:hAnsi="Arial" w:cs="Arial"/>
          <w:sz w:val="22"/>
          <w:szCs w:val="22"/>
          <w:lang w:bidi="en-US"/>
        </w:rPr>
        <w:t>the rate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of breast cancer </w:t>
      </w:r>
      <w:r w:rsidR="00B7140F">
        <w:rPr>
          <w:rFonts w:ascii="Arial" w:hAnsi="Arial" w:cs="Arial"/>
          <w:sz w:val="22"/>
          <w:szCs w:val="22"/>
          <w:lang w:bidi="en-US"/>
        </w:rPr>
        <w:t>case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s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receiving neoadjuvant chemotherapy (</w:t>
      </w:r>
      <w:r w:rsidR="00B7140F" w:rsidRPr="00111DAA">
        <w:rPr>
          <w:rFonts w:ascii="Arial" w:hAnsi="Arial" w:cs="Arial"/>
          <w:b/>
          <w:bCs/>
          <w:sz w:val="22"/>
          <w:szCs w:val="22"/>
          <w:lang w:bidi="en-US"/>
        </w:rPr>
        <w:t>A</w:t>
      </w:r>
      <w:r w:rsidR="00B7140F">
        <w:rPr>
          <w:rFonts w:ascii="Arial" w:hAnsi="Arial" w:cs="Arial"/>
          <w:sz w:val="22"/>
          <w:szCs w:val="22"/>
          <w:lang w:bidi="en-US"/>
        </w:rPr>
        <w:t>) and adjuvant chemotherapy (</w:t>
      </w:r>
      <w:r w:rsidR="00B7140F" w:rsidRPr="00111DAA">
        <w:rPr>
          <w:rFonts w:ascii="Arial" w:hAnsi="Arial" w:cs="Arial"/>
          <w:b/>
          <w:bCs/>
          <w:sz w:val="22"/>
          <w:szCs w:val="22"/>
          <w:lang w:bidi="en-US"/>
        </w:rPr>
        <w:t>B</w:t>
      </w:r>
      <w:r w:rsidR="00B7140F">
        <w:rPr>
          <w:rFonts w:ascii="Arial" w:hAnsi="Arial" w:cs="Arial"/>
          <w:sz w:val="22"/>
          <w:szCs w:val="22"/>
          <w:lang w:bidi="en-US"/>
        </w:rPr>
        <w:t>)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in 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2018</w:t>
      </w:r>
      <w:r w:rsidR="00B7140F">
        <w:rPr>
          <w:rFonts w:ascii="Arial" w:hAnsi="Arial" w:cs="Arial"/>
          <w:sz w:val="22"/>
          <w:szCs w:val="22"/>
          <w:lang w:bidi="en-US"/>
        </w:rPr>
        <w:t>, 2019, and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2020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. </w:t>
      </w:r>
      <w:r w:rsidR="00B7140F" w:rsidRPr="00111DAA">
        <w:rPr>
          <w:rFonts w:ascii="Arial" w:hAnsi="Arial" w:cs="Arial"/>
          <w:b/>
          <w:bCs/>
          <w:sz w:val="22"/>
          <w:szCs w:val="22"/>
          <w:lang w:bidi="en-US"/>
        </w:rPr>
        <w:t>C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, </w:t>
      </w:r>
      <w:r w:rsidR="00B7140F" w:rsidRPr="00111DAA">
        <w:rPr>
          <w:rFonts w:ascii="Arial" w:hAnsi="Arial" w:cs="Arial"/>
          <w:b/>
          <w:bCs/>
          <w:sz w:val="22"/>
          <w:szCs w:val="22"/>
          <w:lang w:bidi="en-US"/>
        </w:rPr>
        <w:t>D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, and </w:t>
      </w:r>
      <w:r w:rsidR="00B7140F" w:rsidRPr="00111DAA">
        <w:rPr>
          <w:rFonts w:ascii="Arial" w:hAnsi="Arial" w:cs="Arial"/>
          <w:b/>
          <w:bCs/>
          <w:sz w:val="22"/>
          <w:szCs w:val="22"/>
          <w:lang w:bidi="en-US"/>
        </w:rPr>
        <w:t>E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indicate the rate of clinical Stage I, II, and III 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breast cancer </w:t>
      </w:r>
      <w:r w:rsidR="00B7140F">
        <w:rPr>
          <w:rFonts w:ascii="Arial" w:hAnsi="Arial" w:cs="Arial"/>
          <w:sz w:val="22"/>
          <w:szCs w:val="22"/>
          <w:lang w:bidi="en-US"/>
        </w:rPr>
        <w:t>case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s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receiving neoadjuvant chemotherapy.</w:t>
      </w:r>
      <w:r w:rsidR="00B7140F">
        <w:rPr>
          <w:rFonts w:ascii="Arial" w:hAnsi="Arial" w:cs="Arial" w:hint="eastAsia"/>
          <w:sz w:val="22"/>
          <w:szCs w:val="22"/>
        </w:rPr>
        <w:t xml:space="preserve"> And m</w:t>
      </w:r>
      <w:r w:rsidR="00B7140F">
        <w:rPr>
          <w:rFonts w:ascii="Arial" w:hAnsi="Arial" w:cs="Arial"/>
          <w:sz w:val="22"/>
          <w:szCs w:val="22"/>
          <w:lang w:bidi="en-US"/>
        </w:rPr>
        <w:t>onthly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trends of </w:t>
      </w:r>
      <w:r w:rsidR="00B7140F">
        <w:rPr>
          <w:rFonts w:ascii="Arial" w:hAnsi="Arial" w:cs="Arial"/>
          <w:sz w:val="22"/>
          <w:szCs w:val="22"/>
          <w:lang w:bidi="en-US"/>
        </w:rPr>
        <w:t>the rate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of breast cancer </w:t>
      </w:r>
      <w:r w:rsidR="00B7140F">
        <w:rPr>
          <w:rFonts w:ascii="Arial" w:hAnsi="Arial" w:cs="Arial"/>
          <w:sz w:val="22"/>
          <w:szCs w:val="22"/>
          <w:lang w:bidi="en-US"/>
        </w:rPr>
        <w:t>case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s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receiving neo</w:t>
      </w:r>
      <w:r w:rsidR="00A72737">
        <w:rPr>
          <w:rFonts w:ascii="Arial" w:hAnsi="Arial" w:cs="Arial" w:hint="eastAsia"/>
          <w:sz w:val="22"/>
          <w:szCs w:val="22"/>
          <w:lang w:bidi="en-US"/>
        </w:rPr>
        <w:t>adjuvant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endocrine therapy (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F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) in 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2018</w:t>
      </w:r>
      <w:r w:rsidR="00B7140F">
        <w:rPr>
          <w:rFonts w:ascii="Arial" w:hAnsi="Arial" w:cs="Arial"/>
          <w:sz w:val="22"/>
          <w:szCs w:val="22"/>
          <w:lang w:bidi="en-US"/>
        </w:rPr>
        <w:t>, 2019, and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 2020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. 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G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, 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H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, 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I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, and 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J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indicate the rate of clinical Stage 0, I, II, and III </w:t>
      </w:r>
      <w:r w:rsidR="00B7140F" w:rsidRPr="00B2752F">
        <w:rPr>
          <w:rFonts w:ascii="Arial" w:hAnsi="Arial" w:cs="Arial"/>
          <w:sz w:val="22"/>
          <w:szCs w:val="22"/>
          <w:lang w:bidi="en-US"/>
        </w:rPr>
        <w:t xml:space="preserve">breast cancer </w:t>
      </w:r>
      <w:r w:rsidR="00B7140F">
        <w:rPr>
          <w:rFonts w:ascii="Arial" w:hAnsi="Arial" w:cs="Arial"/>
          <w:sz w:val="22"/>
          <w:szCs w:val="22"/>
          <w:lang w:bidi="en-US"/>
        </w:rPr>
        <w:t>case</w:t>
      </w:r>
      <w:r w:rsidR="00B7140F" w:rsidRPr="00B2752F">
        <w:rPr>
          <w:rFonts w:ascii="Arial" w:hAnsi="Arial" w:cs="Arial"/>
          <w:sz w:val="22"/>
          <w:szCs w:val="22"/>
          <w:lang w:bidi="en-US"/>
        </w:rPr>
        <w:t>s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receiving neo</w:t>
      </w:r>
      <w:r w:rsidR="006757AF">
        <w:rPr>
          <w:rFonts w:ascii="Arial" w:hAnsi="Arial" w:cs="Arial" w:hint="eastAsia"/>
          <w:sz w:val="22"/>
          <w:szCs w:val="22"/>
          <w:lang w:bidi="en-US"/>
        </w:rPr>
        <w:t>adjuvant</w:t>
      </w:r>
      <w:r w:rsidR="00B7140F">
        <w:rPr>
          <w:rFonts w:ascii="Arial" w:hAnsi="Arial" w:cs="Arial"/>
          <w:sz w:val="22"/>
          <w:szCs w:val="22"/>
          <w:lang w:bidi="en-US"/>
        </w:rPr>
        <w:t xml:space="preserve"> endocrine therapy.</w:t>
      </w:r>
    </w:p>
    <w:p w14:paraId="2A220BB3" w14:textId="5F40CD3E" w:rsidR="00EB3935" w:rsidRDefault="00C05555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b/>
          <w:bCs/>
          <w:sz w:val="22"/>
          <w:szCs w:val="22"/>
          <w:lang w:bidi="en-US"/>
        </w:rPr>
        <w:lastRenderedPageBreak/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Pr="00B2752F">
        <w:rPr>
          <w:rFonts w:ascii="Arial" w:hAnsi="Arial" w:cs="Arial"/>
          <w:b/>
          <w:bCs/>
          <w:sz w:val="22"/>
          <w:szCs w:val="22"/>
          <w:lang w:bidi="en-US"/>
        </w:rPr>
        <w:t xml:space="preserve">Figure </w:t>
      </w:r>
      <w:r>
        <w:rPr>
          <w:rFonts w:ascii="Arial" w:hAnsi="Arial" w:cs="Arial" w:hint="eastAsia"/>
          <w:b/>
          <w:bCs/>
          <w:sz w:val="22"/>
          <w:szCs w:val="22"/>
          <w:lang w:bidi="en-US"/>
        </w:rPr>
        <w:t>3</w:t>
      </w:r>
      <w:r w:rsidRPr="00B2752F">
        <w:rPr>
          <w:rFonts w:ascii="Arial" w:hAnsi="Arial" w:cs="Arial"/>
          <w:sz w:val="22"/>
          <w:szCs w:val="22"/>
          <w:lang w:bidi="en-US"/>
        </w:rPr>
        <w:t>.</w:t>
      </w:r>
    </w:p>
    <w:p w14:paraId="4B9C2861" w14:textId="23BFFD03" w:rsidR="00C05555" w:rsidRPr="00B7140F" w:rsidRDefault="00A86754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noProof/>
          <w:sz w:val="22"/>
          <w:szCs w:val="22"/>
          <w:lang w:bidi="en-US"/>
        </w:rPr>
        <w:drawing>
          <wp:inline distT="0" distB="0" distL="0" distR="0" wp14:anchorId="0874F644" wp14:editId="384C9DD2">
            <wp:extent cx="5400675" cy="3600450"/>
            <wp:effectExtent l="0" t="0" r="9525" b="0"/>
            <wp:docPr id="19242850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B2296" w14:textId="48516335" w:rsidR="00EB3935" w:rsidRPr="004A1CD3" w:rsidRDefault="00EB3935" w:rsidP="00DD6751">
      <w:pPr>
        <w:rPr>
          <w:rFonts w:ascii="Arial" w:hAnsi="Arial" w:cs="Arial"/>
          <w:sz w:val="22"/>
          <w:szCs w:val="22"/>
          <w:lang w:bidi="en-US"/>
        </w:rPr>
      </w:pPr>
      <w:r>
        <w:rPr>
          <w:rFonts w:ascii="Arial" w:hAnsi="Arial" w:cs="Arial"/>
          <w:b/>
          <w:bCs/>
          <w:sz w:val="22"/>
          <w:szCs w:val="22"/>
          <w:lang w:bidi="en-US"/>
        </w:rPr>
        <w:t>Supplementa</w:t>
      </w:r>
      <w:r w:rsidR="005300CA">
        <w:rPr>
          <w:rFonts w:ascii="Arial" w:hAnsi="Arial" w:cs="Arial" w:hint="eastAsia"/>
          <w:b/>
          <w:bCs/>
          <w:sz w:val="22"/>
          <w:szCs w:val="22"/>
          <w:lang w:bidi="en-US"/>
        </w:rPr>
        <w:t>ry</w:t>
      </w:r>
      <w:r>
        <w:rPr>
          <w:rFonts w:ascii="Arial" w:hAnsi="Arial" w:cs="Arial"/>
          <w:b/>
          <w:bCs/>
          <w:sz w:val="22"/>
          <w:szCs w:val="22"/>
          <w:lang w:bidi="en-US"/>
        </w:rPr>
        <w:t xml:space="preserve"> </w:t>
      </w:r>
      <w:r w:rsidRPr="00B2752F">
        <w:rPr>
          <w:rFonts w:ascii="Arial" w:hAnsi="Arial" w:cs="Arial"/>
          <w:b/>
          <w:bCs/>
          <w:sz w:val="22"/>
          <w:szCs w:val="22"/>
          <w:lang w:bidi="en-US"/>
        </w:rPr>
        <w:t xml:space="preserve">Figure </w:t>
      </w:r>
      <w:r w:rsidR="00B7140F">
        <w:rPr>
          <w:rFonts w:ascii="Arial" w:hAnsi="Arial" w:cs="Arial" w:hint="eastAsia"/>
          <w:b/>
          <w:bCs/>
          <w:sz w:val="22"/>
          <w:szCs w:val="22"/>
          <w:lang w:bidi="en-US"/>
        </w:rPr>
        <w:t>3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. </w:t>
      </w:r>
      <w:r>
        <w:rPr>
          <w:rFonts w:ascii="Arial" w:hAnsi="Arial" w:cs="Arial"/>
          <w:sz w:val="22"/>
          <w:szCs w:val="22"/>
          <w:lang w:bidi="en-US"/>
        </w:rPr>
        <w:t>Monthly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trends of the number of breast cancer </w:t>
      </w:r>
      <w:r>
        <w:rPr>
          <w:rFonts w:ascii="Arial" w:hAnsi="Arial" w:cs="Arial"/>
          <w:sz w:val="22"/>
          <w:szCs w:val="22"/>
          <w:lang w:bidi="en-US"/>
        </w:rPr>
        <w:t>case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s </w:t>
      </w:r>
      <w:r>
        <w:rPr>
          <w:rFonts w:ascii="Arial" w:hAnsi="Arial" w:cs="Arial"/>
          <w:sz w:val="22"/>
          <w:szCs w:val="22"/>
          <w:lang w:bidi="en-US"/>
        </w:rPr>
        <w:t xml:space="preserve">in </w:t>
      </w:r>
      <w:r w:rsidRPr="00B2752F">
        <w:rPr>
          <w:rFonts w:ascii="Arial" w:hAnsi="Arial" w:cs="Arial"/>
          <w:sz w:val="22"/>
          <w:szCs w:val="22"/>
          <w:lang w:bidi="en-US"/>
        </w:rPr>
        <w:t>2018</w:t>
      </w:r>
      <w:r>
        <w:rPr>
          <w:rFonts w:ascii="Arial" w:hAnsi="Arial" w:cs="Arial"/>
          <w:sz w:val="22"/>
          <w:szCs w:val="22"/>
          <w:lang w:bidi="en-US"/>
        </w:rPr>
        <w:t>, 2019, and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2020 </w:t>
      </w:r>
      <w:r>
        <w:rPr>
          <w:rFonts w:ascii="Arial" w:hAnsi="Arial" w:cs="Arial"/>
          <w:sz w:val="22"/>
          <w:szCs w:val="22"/>
          <w:lang w:bidi="en-US"/>
        </w:rPr>
        <w:t>by</w:t>
      </w:r>
      <w:r w:rsidRPr="00B2752F">
        <w:rPr>
          <w:rFonts w:ascii="Arial" w:hAnsi="Arial" w:cs="Arial"/>
          <w:sz w:val="22"/>
          <w:szCs w:val="22"/>
          <w:lang w:bidi="en-US"/>
        </w:rPr>
        <w:t xml:space="preserve"> different </w:t>
      </w:r>
      <w:r>
        <w:rPr>
          <w:rFonts w:ascii="Arial" w:hAnsi="Arial" w:cs="Arial"/>
          <w:sz w:val="22"/>
          <w:szCs w:val="22"/>
          <w:lang w:bidi="en-US"/>
        </w:rPr>
        <w:t xml:space="preserve">breast cancer subtypes.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A</w:t>
      </w:r>
      <w:r w:rsidRPr="00B2752F">
        <w:rPr>
          <w:rFonts w:ascii="Arial" w:hAnsi="Arial" w:cs="Arial"/>
          <w:sz w:val="22"/>
          <w:szCs w:val="22"/>
          <w:lang w:bidi="en-US"/>
        </w:rPr>
        <w:t>)</w:t>
      </w:r>
      <w:r>
        <w:rPr>
          <w:rFonts w:ascii="Arial" w:hAnsi="Arial" w:cs="Arial"/>
          <w:sz w:val="22"/>
          <w:szCs w:val="22"/>
          <w:lang w:bidi="en-US"/>
        </w:rPr>
        <w:t xml:space="preserve"> </w:t>
      </w:r>
      <w:r w:rsidR="00EB5F87" w:rsidRPr="004A1CD3">
        <w:rPr>
          <w:rFonts w:ascii="Arial" w:hAnsi="Arial" w:cs="Arial"/>
          <w:sz w:val="22"/>
          <w:szCs w:val="22"/>
          <w:lang w:bidi="en-US"/>
        </w:rPr>
        <w:t xml:space="preserve">ER+ and/or </w:t>
      </w:r>
      <w:proofErr w:type="spellStart"/>
      <w:r w:rsidR="00EB5F87" w:rsidRPr="004A1CD3">
        <w:rPr>
          <w:rFonts w:ascii="Arial" w:hAnsi="Arial" w:cs="Arial"/>
          <w:sz w:val="22"/>
          <w:szCs w:val="22"/>
          <w:lang w:bidi="en-US"/>
        </w:rPr>
        <w:t>PgR</w:t>
      </w:r>
      <w:proofErr w:type="spellEnd"/>
      <w:r w:rsidR="00EB5F87" w:rsidRPr="004A1CD3">
        <w:rPr>
          <w:rFonts w:ascii="Arial" w:hAnsi="Arial" w:cs="Arial"/>
          <w:sz w:val="22"/>
          <w:szCs w:val="22"/>
          <w:lang w:bidi="en-US"/>
        </w:rPr>
        <w:t>+, HER2−</w:t>
      </w:r>
      <w:r w:rsidRPr="004A1CD3">
        <w:rPr>
          <w:rFonts w:ascii="Arial" w:hAnsi="Arial" w:cs="Arial"/>
          <w:sz w:val="22"/>
          <w:szCs w:val="22"/>
          <w:shd w:val="clear" w:color="auto" w:fill="FFFFFF"/>
          <w:lang w:bidi="en-US"/>
        </w:rPr>
        <w:t>,</w:t>
      </w:r>
      <w:r w:rsidRPr="004A1CD3">
        <w:rPr>
          <w:rFonts w:ascii="Arial" w:hAnsi="Arial" w:cs="Arial"/>
          <w:sz w:val="22"/>
          <w:szCs w:val="22"/>
          <w:lang w:bidi="en-US"/>
        </w:rPr>
        <w:t xml:space="preserve">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B</w:t>
      </w:r>
      <w:r>
        <w:rPr>
          <w:rFonts w:ascii="Arial" w:hAnsi="Arial" w:cs="Arial"/>
          <w:sz w:val="22"/>
          <w:szCs w:val="22"/>
          <w:lang w:bidi="en-US"/>
        </w:rPr>
        <w:t xml:space="preserve">) </w:t>
      </w:r>
      <w:r w:rsidR="00EB5F87" w:rsidRPr="004A1CD3">
        <w:rPr>
          <w:rFonts w:ascii="Arial" w:hAnsi="Arial" w:cs="Arial"/>
          <w:sz w:val="22"/>
          <w:szCs w:val="22"/>
          <w:lang w:bidi="en-US"/>
        </w:rPr>
        <w:t xml:space="preserve">ER+ and/or </w:t>
      </w:r>
      <w:proofErr w:type="spellStart"/>
      <w:r w:rsidR="00EB5F87" w:rsidRPr="004A1CD3">
        <w:rPr>
          <w:rFonts w:ascii="Arial" w:hAnsi="Arial" w:cs="Arial"/>
          <w:sz w:val="22"/>
          <w:szCs w:val="22"/>
          <w:lang w:bidi="en-US"/>
        </w:rPr>
        <w:t>PgR</w:t>
      </w:r>
      <w:proofErr w:type="spellEnd"/>
      <w:r w:rsidR="00EB5F87" w:rsidRPr="004A1CD3">
        <w:rPr>
          <w:rFonts w:ascii="Arial" w:hAnsi="Arial" w:cs="Arial"/>
          <w:sz w:val="22"/>
          <w:szCs w:val="22"/>
          <w:lang w:bidi="en-US"/>
        </w:rPr>
        <w:t>+, HER2+</w:t>
      </w:r>
      <w:r w:rsidRPr="004A1CD3">
        <w:rPr>
          <w:rFonts w:ascii="Arial" w:hAnsi="Arial" w:cs="Arial"/>
          <w:sz w:val="22"/>
          <w:szCs w:val="22"/>
          <w:lang w:bidi="en-US"/>
        </w:rPr>
        <w:t xml:space="preserve">, </w:t>
      </w:r>
      <w:r w:rsidRPr="00111DAA">
        <w:rPr>
          <w:rFonts w:ascii="Arial" w:hAnsi="Arial" w:cs="Arial"/>
          <w:b/>
          <w:bCs/>
          <w:sz w:val="22"/>
          <w:szCs w:val="22"/>
          <w:lang w:bidi="en-US"/>
        </w:rPr>
        <w:t>C</w:t>
      </w:r>
      <w:r>
        <w:rPr>
          <w:rFonts w:ascii="Arial" w:hAnsi="Arial" w:cs="Arial"/>
          <w:sz w:val="22"/>
          <w:szCs w:val="22"/>
          <w:lang w:bidi="en-US"/>
        </w:rPr>
        <w:t xml:space="preserve">) </w:t>
      </w:r>
      <w:r w:rsidR="00EB5F87" w:rsidRPr="004A1CD3">
        <w:rPr>
          <w:rFonts w:ascii="Arial" w:hAnsi="Arial" w:cs="Arial"/>
          <w:sz w:val="22"/>
          <w:szCs w:val="22"/>
          <w:lang w:bidi="en-US"/>
        </w:rPr>
        <w:t xml:space="preserve">ER− and </w:t>
      </w:r>
      <w:proofErr w:type="spellStart"/>
      <w:r w:rsidR="00EB5F87" w:rsidRPr="004A1CD3">
        <w:rPr>
          <w:rFonts w:ascii="Arial" w:hAnsi="Arial" w:cs="Arial"/>
          <w:sz w:val="22"/>
          <w:szCs w:val="22"/>
          <w:lang w:bidi="en-US"/>
        </w:rPr>
        <w:t>PgR</w:t>
      </w:r>
      <w:proofErr w:type="spellEnd"/>
      <w:r w:rsidR="00EB5F87" w:rsidRPr="004A1CD3">
        <w:rPr>
          <w:rFonts w:ascii="Arial" w:hAnsi="Arial" w:cs="Arial"/>
          <w:sz w:val="22"/>
          <w:szCs w:val="22"/>
          <w:lang w:bidi="en-US"/>
        </w:rPr>
        <w:t>−, HER2+</w:t>
      </w:r>
      <w:r w:rsidR="00EB5F87">
        <w:rPr>
          <w:rFonts w:ascii="Arial" w:hAnsi="Arial" w:cs="Arial"/>
          <w:sz w:val="22"/>
          <w:szCs w:val="22"/>
          <w:lang w:bidi="en-US"/>
        </w:rPr>
        <w:t xml:space="preserve">, </w:t>
      </w:r>
      <w:r w:rsidR="00EB5F87" w:rsidRPr="00EB5F87">
        <w:rPr>
          <w:rFonts w:ascii="Arial" w:hAnsi="Arial" w:cs="Arial"/>
          <w:b/>
          <w:bCs/>
          <w:sz w:val="22"/>
          <w:szCs w:val="22"/>
          <w:lang w:bidi="en-US"/>
        </w:rPr>
        <w:t>D</w:t>
      </w:r>
      <w:r w:rsidR="00EB5F87">
        <w:rPr>
          <w:rFonts w:ascii="Arial" w:hAnsi="Arial" w:cs="Arial"/>
          <w:sz w:val="22"/>
          <w:szCs w:val="22"/>
          <w:lang w:bidi="en-US"/>
        </w:rPr>
        <w:t xml:space="preserve">) </w:t>
      </w:r>
      <w:r w:rsidR="00EB5F87" w:rsidRPr="004A1CD3">
        <w:rPr>
          <w:rFonts w:ascii="Arial" w:hAnsi="Arial" w:cs="Arial"/>
          <w:sz w:val="22"/>
          <w:szCs w:val="22"/>
          <w:lang w:bidi="en-US"/>
        </w:rPr>
        <w:t xml:space="preserve">ER− and </w:t>
      </w:r>
      <w:proofErr w:type="spellStart"/>
      <w:r w:rsidR="00EB5F87" w:rsidRPr="004A1CD3">
        <w:rPr>
          <w:rFonts w:ascii="Arial" w:hAnsi="Arial" w:cs="Arial"/>
          <w:sz w:val="22"/>
          <w:szCs w:val="22"/>
          <w:lang w:bidi="en-US"/>
        </w:rPr>
        <w:t>PgR</w:t>
      </w:r>
      <w:proofErr w:type="spellEnd"/>
      <w:r w:rsidR="00EB5F87" w:rsidRPr="004A1CD3">
        <w:rPr>
          <w:rFonts w:ascii="Arial" w:hAnsi="Arial" w:cs="Arial"/>
          <w:sz w:val="22"/>
          <w:szCs w:val="22"/>
          <w:lang w:bidi="en-US"/>
        </w:rPr>
        <w:t>−, HER2−</w:t>
      </w:r>
      <w:r w:rsidR="00EB5F87">
        <w:rPr>
          <w:rFonts w:ascii="Arial" w:hAnsi="Arial" w:cs="Arial"/>
          <w:sz w:val="22"/>
          <w:szCs w:val="22"/>
          <w:lang w:bidi="en-US"/>
        </w:rPr>
        <w:t>.</w:t>
      </w:r>
    </w:p>
    <w:p w14:paraId="1C22F701" w14:textId="77777777" w:rsidR="00EB5F87" w:rsidRPr="004A1CD3" w:rsidRDefault="00EB5F87" w:rsidP="00DD6751">
      <w:pPr>
        <w:rPr>
          <w:rFonts w:ascii="Arial" w:hAnsi="Arial" w:cs="Arial"/>
          <w:sz w:val="22"/>
          <w:szCs w:val="22"/>
          <w:lang w:bidi="en-US"/>
        </w:rPr>
      </w:pPr>
    </w:p>
    <w:p w14:paraId="07D35EDF" w14:textId="26F2B391" w:rsidR="00DA6FA0" w:rsidRDefault="00DA6FA0">
      <w:pPr>
        <w:rPr>
          <w:rFonts w:ascii="Arial" w:hAnsi="Arial" w:cs="Arial"/>
          <w:sz w:val="22"/>
          <w:szCs w:val="22"/>
        </w:rPr>
      </w:pPr>
    </w:p>
    <w:sectPr w:rsidR="00DA6FA0" w:rsidSect="00CE27D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83FC76" w14:textId="77777777" w:rsidR="00331DFC" w:rsidRDefault="00331DFC" w:rsidP="00437092">
      <w:r>
        <w:separator/>
      </w:r>
    </w:p>
  </w:endnote>
  <w:endnote w:type="continuationSeparator" w:id="0">
    <w:p w14:paraId="2D66C68E" w14:textId="77777777" w:rsidR="00331DFC" w:rsidRDefault="00331DFC" w:rsidP="00437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FBE6E6" w14:textId="77777777" w:rsidR="00331DFC" w:rsidRDefault="00331DFC" w:rsidP="00437092">
      <w:r>
        <w:separator/>
      </w:r>
    </w:p>
  </w:footnote>
  <w:footnote w:type="continuationSeparator" w:id="0">
    <w:p w14:paraId="4205389A" w14:textId="77777777" w:rsidR="00331DFC" w:rsidRDefault="00331DFC" w:rsidP="004370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jA0NDG1MLIwtDCwMDZV0lEKTi0uzszPAymwrAUA2LO+x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Clinical Oncolog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te0r2d2lrtxw2e9fs8pttflrxv2wssat2et&quot;&gt;My EndNote Library (COVID-19)&lt;record-ids&gt;&lt;item&gt;1&lt;/item&gt;&lt;item&gt;4&lt;/item&gt;&lt;item&gt;5&lt;/item&gt;&lt;item&gt;7&lt;/item&gt;&lt;item&gt;13&lt;/item&gt;&lt;item&gt;15&lt;/item&gt;&lt;item&gt;16&lt;/item&gt;&lt;item&gt;18&lt;/item&gt;&lt;item&gt;19&lt;/item&gt;&lt;item&gt;20&lt;/item&gt;&lt;item&gt;21&lt;/item&gt;&lt;item&gt;23&lt;/item&gt;&lt;item&gt;24&lt;/item&gt;&lt;item&gt;25&lt;/item&gt;&lt;/record-ids&gt;&lt;/item&gt;&lt;/Libraries&gt;"/>
  </w:docVars>
  <w:rsids>
    <w:rsidRoot w:val="000509B7"/>
    <w:rsid w:val="0000089F"/>
    <w:rsid w:val="00003FD2"/>
    <w:rsid w:val="0001167A"/>
    <w:rsid w:val="00011F0D"/>
    <w:rsid w:val="0001449F"/>
    <w:rsid w:val="00015A9B"/>
    <w:rsid w:val="0001605D"/>
    <w:rsid w:val="00016554"/>
    <w:rsid w:val="0001660A"/>
    <w:rsid w:val="000178AF"/>
    <w:rsid w:val="00030BE8"/>
    <w:rsid w:val="00036BF1"/>
    <w:rsid w:val="00040967"/>
    <w:rsid w:val="00041741"/>
    <w:rsid w:val="000435E3"/>
    <w:rsid w:val="00045295"/>
    <w:rsid w:val="000509B7"/>
    <w:rsid w:val="00056C0D"/>
    <w:rsid w:val="00060241"/>
    <w:rsid w:val="000612B3"/>
    <w:rsid w:val="00070772"/>
    <w:rsid w:val="00071320"/>
    <w:rsid w:val="000768A8"/>
    <w:rsid w:val="00084A0F"/>
    <w:rsid w:val="00091CC7"/>
    <w:rsid w:val="000953C1"/>
    <w:rsid w:val="000A6656"/>
    <w:rsid w:val="000B36F6"/>
    <w:rsid w:val="000B525D"/>
    <w:rsid w:val="000C3667"/>
    <w:rsid w:val="000D1ADE"/>
    <w:rsid w:val="000E0400"/>
    <w:rsid w:val="000E73F5"/>
    <w:rsid w:val="000E7DD1"/>
    <w:rsid w:val="000F0BE3"/>
    <w:rsid w:val="000F443D"/>
    <w:rsid w:val="000F50BE"/>
    <w:rsid w:val="000F752A"/>
    <w:rsid w:val="00101D2A"/>
    <w:rsid w:val="001030B7"/>
    <w:rsid w:val="00105905"/>
    <w:rsid w:val="001105F1"/>
    <w:rsid w:val="00111906"/>
    <w:rsid w:val="00111DAA"/>
    <w:rsid w:val="00114150"/>
    <w:rsid w:val="00115008"/>
    <w:rsid w:val="00122B7C"/>
    <w:rsid w:val="0012557A"/>
    <w:rsid w:val="00125978"/>
    <w:rsid w:val="001269B0"/>
    <w:rsid w:val="001331E7"/>
    <w:rsid w:val="0013519D"/>
    <w:rsid w:val="00136A85"/>
    <w:rsid w:val="00137502"/>
    <w:rsid w:val="00143CE5"/>
    <w:rsid w:val="00144174"/>
    <w:rsid w:val="00147FAA"/>
    <w:rsid w:val="00150201"/>
    <w:rsid w:val="00152887"/>
    <w:rsid w:val="00154634"/>
    <w:rsid w:val="00155467"/>
    <w:rsid w:val="00155B07"/>
    <w:rsid w:val="00155B4D"/>
    <w:rsid w:val="00171615"/>
    <w:rsid w:val="00174E45"/>
    <w:rsid w:val="00175CB7"/>
    <w:rsid w:val="00176F9E"/>
    <w:rsid w:val="0018036D"/>
    <w:rsid w:val="0018120A"/>
    <w:rsid w:val="00186A61"/>
    <w:rsid w:val="00187F1B"/>
    <w:rsid w:val="00190816"/>
    <w:rsid w:val="001930FB"/>
    <w:rsid w:val="00193BD5"/>
    <w:rsid w:val="00193E61"/>
    <w:rsid w:val="00197DC4"/>
    <w:rsid w:val="001A35DF"/>
    <w:rsid w:val="001B152A"/>
    <w:rsid w:val="001B1A10"/>
    <w:rsid w:val="001B21E8"/>
    <w:rsid w:val="001B6CE2"/>
    <w:rsid w:val="001B6FA7"/>
    <w:rsid w:val="001C05AB"/>
    <w:rsid w:val="001C09FF"/>
    <w:rsid w:val="001C45F0"/>
    <w:rsid w:val="001C681E"/>
    <w:rsid w:val="001D383D"/>
    <w:rsid w:val="001D689E"/>
    <w:rsid w:val="001E3B53"/>
    <w:rsid w:val="001E4512"/>
    <w:rsid w:val="001E4FBE"/>
    <w:rsid w:val="0020319F"/>
    <w:rsid w:val="002116B3"/>
    <w:rsid w:val="002123E7"/>
    <w:rsid w:val="00213BE2"/>
    <w:rsid w:val="002150AB"/>
    <w:rsid w:val="00215BCC"/>
    <w:rsid w:val="0023058F"/>
    <w:rsid w:val="002623EA"/>
    <w:rsid w:val="00262DBB"/>
    <w:rsid w:val="0026480C"/>
    <w:rsid w:val="00265BE7"/>
    <w:rsid w:val="0026752A"/>
    <w:rsid w:val="00270628"/>
    <w:rsid w:val="00271F7B"/>
    <w:rsid w:val="00272DA6"/>
    <w:rsid w:val="00283CB6"/>
    <w:rsid w:val="0028435C"/>
    <w:rsid w:val="002863AB"/>
    <w:rsid w:val="00287166"/>
    <w:rsid w:val="00295FE8"/>
    <w:rsid w:val="002A1124"/>
    <w:rsid w:val="002A3135"/>
    <w:rsid w:val="002A427F"/>
    <w:rsid w:val="002A5B3E"/>
    <w:rsid w:val="002A5E48"/>
    <w:rsid w:val="002A71BA"/>
    <w:rsid w:val="002B5526"/>
    <w:rsid w:val="002B7D58"/>
    <w:rsid w:val="002C6C7F"/>
    <w:rsid w:val="002C75B7"/>
    <w:rsid w:val="002D010B"/>
    <w:rsid w:val="002D58E7"/>
    <w:rsid w:val="002E1E5D"/>
    <w:rsid w:val="002E4DB9"/>
    <w:rsid w:val="002E74F9"/>
    <w:rsid w:val="002F006F"/>
    <w:rsid w:val="002F2150"/>
    <w:rsid w:val="002F2984"/>
    <w:rsid w:val="002F4590"/>
    <w:rsid w:val="002F54E2"/>
    <w:rsid w:val="00300E7E"/>
    <w:rsid w:val="00301A2E"/>
    <w:rsid w:val="003042A1"/>
    <w:rsid w:val="003149E1"/>
    <w:rsid w:val="00317CA8"/>
    <w:rsid w:val="00321591"/>
    <w:rsid w:val="00325837"/>
    <w:rsid w:val="00326DC6"/>
    <w:rsid w:val="00327D9E"/>
    <w:rsid w:val="003307F8"/>
    <w:rsid w:val="00331DFC"/>
    <w:rsid w:val="00351508"/>
    <w:rsid w:val="0035296C"/>
    <w:rsid w:val="003537C7"/>
    <w:rsid w:val="003564CD"/>
    <w:rsid w:val="00356CB4"/>
    <w:rsid w:val="0036049D"/>
    <w:rsid w:val="00371E48"/>
    <w:rsid w:val="00374650"/>
    <w:rsid w:val="003836E5"/>
    <w:rsid w:val="003838E5"/>
    <w:rsid w:val="003873FF"/>
    <w:rsid w:val="00393217"/>
    <w:rsid w:val="00395888"/>
    <w:rsid w:val="003A1C8F"/>
    <w:rsid w:val="003A2231"/>
    <w:rsid w:val="003A3287"/>
    <w:rsid w:val="003B2912"/>
    <w:rsid w:val="003B77FD"/>
    <w:rsid w:val="003C089E"/>
    <w:rsid w:val="003C1264"/>
    <w:rsid w:val="003C6996"/>
    <w:rsid w:val="003D3E9F"/>
    <w:rsid w:val="003E4222"/>
    <w:rsid w:val="003F01F4"/>
    <w:rsid w:val="003F4419"/>
    <w:rsid w:val="0040018A"/>
    <w:rsid w:val="00400D4F"/>
    <w:rsid w:val="00402376"/>
    <w:rsid w:val="0040415E"/>
    <w:rsid w:val="00405087"/>
    <w:rsid w:val="00406737"/>
    <w:rsid w:val="00406FCE"/>
    <w:rsid w:val="00417068"/>
    <w:rsid w:val="00421F50"/>
    <w:rsid w:val="00424F3A"/>
    <w:rsid w:val="00425B5C"/>
    <w:rsid w:val="0042649B"/>
    <w:rsid w:val="004265A4"/>
    <w:rsid w:val="0043406C"/>
    <w:rsid w:val="00437092"/>
    <w:rsid w:val="00457801"/>
    <w:rsid w:val="0047016F"/>
    <w:rsid w:val="00473042"/>
    <w:rsid w:val="004A1CD3"/>
    <w:rsid w:val="004A24F3"/>
    <w:rsid w:val="004A48CD"/>
    <w:rsid w:val="004A55C4"/>
    <w:rsid w:val="004B1A62"/>
    <w:rsid w:val="004B41C9"/>
    <w:rsid w:val="004B6488"/>
    <w:rsid w:val="004C026F"/>
    <w:rsid w:val="004C189D"/>
    <w:rsid w:val="004C648F"/>
    <w:rsid w:val="004D2CB9"/>
    <w:rsid w:val="004E68F9"/>
    <w:rsid w:val="004E7DC2"/>
    <w:rsid w:val="004F1939"/>
    <w:rsid w:val="004F33B6"/>
    <w:rsid w:val="004F3690"/>
    <w:rsid w:val="004F7396"/>
    <w:rsid w:val="005043A8"/>
    <w:rsid w:val="00512C03"/>
    <w:rsid w:val="005204D0"/>
    <w:rsid w:val="005300CA"/>
    <w:rsid w:val="00532CF7"/>
    <w:rsid w:val="005335C4"/>
    <w:rsid w:val="0053682D"/>
    <w:rsid w:val="00537782"/>
    <w:rsid w:val="005417EB"/>
    <w:rsid w:val="00545D32"/>
    <w:rsid w:val="00566EC1"/>
    <w:rsid w:val="0056737F"/>
    <w:rsid w:val="00570D0E"/>
    <w:rsid w:val="00572921"/>
    <w:rsid w:val="005737DA"/>
    <w:rsid w:val="00577B76"/>
    <w:rsid w:val="00583E33"/>
    <w:rsid w:val="00587CD3"/>
    <w:rsid w:val="00590927"/>
    <w:rsid w:val="005955F9"/>
    <w:rsid w:val="00595A8C"/>
    <w:rsid w:val="005A01EC"/>
    <w:rsid w:val="005A248E"/>
    <w:rsid w:val="005A57A8"/>
    <w:rsid w:val="005B259E"/>
    <w:rsid w:val="005B49C3"/>
    <w:rsid w:val="005B51A3"/>
    <w:rsid w:val="005B6445"/>
    <w:rsid w:val="005B65CB"/>
    <w:rsid w:val="005C23B5"/>
    <w:rsid w:val="005C2F34"/>
    <w:rsid w:val="005D709E"/>
    <w:rsid w:val="005E093E"/>
    <w:rsid w:val="005F0CDD"/>
    <w:rsid w:val="005F2BA2"/>
    <w:rsid w:val="005F354E"/>
    <w:rsid w:val="005F52E6"/>
    <w:rsid w:val="00604CDD"/>
    <w:rsid w:val="0061031E"/>
    <w:rsid w:val="00626D6A"/>
    <w:rsid w:val="0063118D"/>
    <w:rsid w:val="006323B2"/>
    <w:rsid w:val="0063504E"/>
    <w:rsid w:val="006422C5"/>
    <w:rsid w:val="006429B5"/>
    <w:rsid w:val="006438A0"/>
    <w:rsid w:val="00644F78"/>
    <w:rsid w:val="00645C8C"/>
    <w:rsid w:val="00654BE4"/>
    <w:rsid w:val="0066498E"/>
    <w:rsid w:val="00674C79"/>
    <w:rsid w:val="006757AF"/>
    <w:rsid w:val="0067700B"/>
    <w:rsid w:val="00677D59"/>
    <w:rsid w:val="00680A65"/>
    <w:rsid w:val="00680BDE"/>
    <w:rsid w:val="006821FB"/>
    <w:rsid w:val="00684688"/>
    <w:rsid w:val="006850C5"/>
    <w:rsid w:val="00690379"/>
    <w:rsid w:val="00693413"/>
    <w:rsid w:val="00694E11"/>
    <w:rsid w:val="006A1D74"/>
    <w:rsid w:val="006A5DBD"/>
    <w:rsid w:val="006B1AD5"/>
    <w:rsid w:val="006B314B"/>
    <w:rsid w:val="006B67B2"/>
    <w:rsid w:val="006D605C"/>
    <w:rsid w:val="006E0E0E"/>
    <w:rsid w:val="006E460E"/>
    <w:rsid w:val="006E59A3"/>
    <w:rsid w:val="006E5C6B"/>
    <w:rsid w:val="006F4117"/>
    <w:rsid w:val="006F5FAF"/>
    <w:rsid w:val="00702151"/>
    <w:rsid w:val="00711E09"/>
    <w:rsid w:val="0071305F"/>
    <w:rsid w:val="00716B22"/>
    <w:rsid w:val="007207A5"/>
    <w:rsid w:val="00721B11"/>
    <w:rsid w:val="00721B62"/>
    <w:rsid w:val="00721BCC"/>
    <w:rsid w:val="00722DAD"/>
    <w:rsid w:val="00724FFD"/>
    <w:rsid w:val="00725D7B"/>
    <w:rsid w:val="00726064"/>
    <w:rsid w:val="00726783"/>
    <w:rsid w:val="0073378A"/>
    <w:rsid w:val="007346D6"/>
    <w:rsid w:val="00735FF6"/>
    <w:rsid w:val="0074257D"/>
    <w:rsid w:val="00742FAD"/>
    <w:rsid w:val="00755FD1"/>
    <w:rsid w:val="00762AE8"/>
    <w:rsid w:val="007647C4"/>
    <w:rsid w:val="00766437"/>
    <w:rsid w:val="007708C0"/>
    <w:rsid w:val="00770CB8"/>
    <w:rsid w:val="00774EDE"/>
    <w:rsid w:val="007778C3"/>
    <w:rsid w:val="00792F6B"/>
    <w:rsid w:val="007956C1"/>
    <w:rsid w:val="007A0A78"/>
    <w:rsid w:val="007A2CF1"/>
    <w:rsid w:val="007A37FD"/>
    <w:rsid w:val="007A473C"/>
    <w:rsid w:val="007A591F"/>
    <w:rsid w:val="007A6A5A"/>
    <w:rsid w:val="007B6C08"/>
    <w:rsid w:val="007C66CB"/>
    <w:rsid w:val="007C6D61"/>
    <w:rsid w:val="007C7A60"/>
    <w:rsid w:val="007D0FEA"/>
    <w:rsid w:val="007D4680"/>
    <w:rsid w:val="007D4FD0"/>
    <w:rsid w:val="007E5BED"/>
    <w:rsid w:val="007E71FE"/>
    <w:rsid w:val="007F0E2B"/>
    <w:rsid w:val="007F1EE5"/>
    <w:rsid w:val="007F7147"/>
    <w:rsid w:val="00802E93"/>
    <w:rsid w:val="00804317"/>
    <w:rsid w:val="00805D1F"/>
    <w:rsid w:val="00811A9E"/>
    <w:rsid w:val="00811B8F"/>
    <w:rsid w:val="008127DA"/>
    <w:rsid w:val="008134C8"/>
    <w:rsid w:val="00820A0C"/>
    <w:rsid w:val="00822EDE"/>
    <w:rsid w:val="00830FE4"/>
    <w:rsid w:val="00837FAF"/>
    <w:rsid w:val="00844970"/>
    <w:rsid w:val="0085101C"/>
    <w:rsid w:val="00852D93"/>
    <w:rsid w:val="00852EA6"/>
    <w:rsid w:val="00856BDF"/>
    <w:rsid w:val="00861CD8"/>
    <w:rsid w:val="008628A6"/>
    <w:rsid w:val="00863BBB"/>
    <w:rsid w:val="0086592E"/>
    <w:rsid w:val="0087317F"/>
    <w:rsid w:val="0087456F"/>
    <w:rsid w:val="008770E5"/>
    <w:rsid w:val="008857E9"/>
    <w:rsid w:val="008937BA"/>
    <w:rsid w:val="008A28C1"/>
    <w:rsid w:val="008A35BC"/>
    <w:rsid w:val="008A6C9B"/>
    <w:rsid w:val="008B63EF"/>
    <w:rsid w:val="008B69BD"/>
    <w:rsid w:val="008C29E6"/>
    <w:rsid w:val="008C2B7C"/>
    <w:rsid w:val="008C3054"/>
    <w:rsid w:val="008C375C"/>
    <w:rsid w:val="008C6966"/>
    <w:rsid w:val="008C77AE"/>
    <w:rsid w:val="008D027A"/>
    <w:rsid w:val="008D0901"/>
    <w:rsid w:val="008E1694"/>
    <w:rsid w:val="008E200C"/>
    <w:rsid w:val="008E2BAF"/>
    <w:rsid w:val="008E3FB1"/>
    <w:rsid w:val="008E7F1B"/>
    <w:rsid w:val="008F335D"/>
    <w:rsid w:val="008F38EA"/>
    <w:rsid w:val="00901306"/>
    <w:rsid w:val="009101A4"/>
    <w:rsid w:val="00910E26"/>
    <w:rsid w:val="00917F78"/>
    <w:rsid w:val="00920C83"/>
    <w:rsid w:val="009277C2"/>
    <w:rsid w:val="00932F62"/>
    <w:rsid w:val="00933518"/>
    <w:rsid w:val="00936489"/>
    <w:rsid w:val="00937061"/>
    <w:rsid w:val="009455CF"/>
    <w:rsid w:val="009515C6"/>
    <w:rsid w:val="0095657B"/>
    <w:rsid w:val="00957454"/>
    <w:rsid w:val="0095795E"/>
    <w:rsid w:val="0096384A"/>
    <w:rsid w:val="009647F6"/>
    <w:rsid w:val="0097425C"/>
    <w:rsid w:val="00977840"/>
    <w:rsid w:val="00980AA4"/>
    <w:rsid w:val="00981754"/>
    <w:rsid w:val="009830C6"/>
    <w:rsid w:val="00986136"/>
    <w:rsid w:val="00991EB7"/>
    <w:rsid w:val="009B2689"/>
    <w:rsid w:val="009B2B02"/>
    <w:rsid w:val="009C64E3"/>
    <w:rsid w:val="009D22F8"/>
    <w:rsid w:val="009E0D28"/>
    <w:rsid w:val="009E10AF"/>
    <w:rsid w:val="009E2BCE"/>
    <w:rsid w:val="009E5BFF"/>
    <w:rsid w:val="009E7172"/>
    <w:rsid w:val="009F14A5"/>
    <w:rsid w:val="009F2140"/>
    <w:rsid w:val="009F3DEA"/>
    <w:rsid w:val="009F7B5F"/>
    <w:rsid w:val="00A052CE"/>
    <w:rsid w:val="00A060F6"/>
    <w:rsid w:val="00A07179"/>
    <w:rsid w:val="00A11821"/>
    <w:rsid w:val="00A24906"/>
    <w:rsid w:val="00A31182"/>
    <w:rsid w:val="00A359F5"/>
    <w:rsid w:val="00A36EBC"/>
    <w:rsid w:val="00A526B4"/>
    <w:rsid w:val="00A5369D"/>
    <w:rsid w:val="00A65773"/>
    <w:rsid w:val="00A65C7D"/>
    <w:rsid w:val="00A72737"/>
    <w:rsid w:val="00A86754"/>
    <w:rsid w:val="00A87C01"/>
    <w:rsid w:val="00A95A2F"/>
    <w:rsid w:val="00AA303B"/>
    <w:rsid w:val="00AA4FAA"/>
    <w:rsid w:val="00AA54E6"/>
    <w:rsid w:val="00AB19E6"/>
    <w:rsid w:val="00AC4839"/>
    <w:rsid w:val="00AC57E3"/>
    <w:rsid w:val="00AD12CB"/>
    <w:rsid w:val="00AD4BED"/>
    <w:rsid w:val="00AD4F25"/>
    <w:rsid w:val="00AD7F73"/>
    <w:rsid w:val="00AE1E4B"/>
    <w:rsid w:val="00AE38D7"/>
    <w:rsid w:val="00AE424A"/>
    <w:rsid w:val="00B049FA"/>
    <w:rsid w:val="00B14388"/>
    <w:rsid w:val="00B23DC5"/>
    <w:rsid w:val="00B2752F"/>
    <w:rsid w:val="00B307BC"/>
    <w:rsid w:val="00B35122"/>
    <w:rsid w:val="00B37D39"/>
    <w:rsid w:val="00B4400F"/>
    <w:rsid w:val="00B52C4D"/>
    <w:rsid w:val="00B559A9"/>
    <w:rsid w:val="00B573B3"/>
    <w:rsid w:val="00B6385F"/>
    <w:rsid w:val="00B66DC6"/>
    <w:rsid w:val="00B7140F"/>
    <w:rsid w:val="00B7174E"/>
    <w:rsid w:val="00B7180D"/>
    <w:rsid w:val="00B85DD0"/>
    <w:rsid w:val="00BA707C"/>
    <w:rsid w:val="00BB1B79"/>
    <w:rsid w:val="00BB4352"/>
    <w:rsid w:val="00BC0BC5"/>
    <w:rsid w:val="00BC38E7"/>
    <w:rsid w:val="00BC3B29"/>
    <w:rsid w:val="00BC59C9"/>
    <w:rsid w:val="00BD66AD"/>
    <w:rsid w:val="00BD72F0"/>
    <w:rsid w:val="00BD7912"/>
    <w:rsid w:val="00BD7BDB"/>
    <w:rsid w:val="00BE183E"/>
    <w:rsid w:val="00BE2863"/>
    <w:rsid w:val="00BE3070"/>
    <w:rsid w:val="00BE6AFE"/>
    <w:rsid w:val="00BF02E6"/>
    <w:rsid w:val="00BF1C27"/>
    <w:rsid w:val="00BF7315"/>
    <w:rsid w:val="00C05555"/>
    <w:rsid w:val="00C0561F"/>
    <w:rsid w:val="00C0677B"/>
    <w:rsid w:val="00C10379"/>
    <w:rsid w:val="00C1476E"/>
    <w:rsid w:val="00C16214"/>
    <w:rsid w:val="00C35B36"/>
    <w:rsid w:val="00C35C0A"/>
    <w:rsid w:val="00C407DB"/>
    <w:rsid w:val="00C4204D"/>
    <w:rsid w:val="00C448A0"/>
    <w:rsid w:val="00C56DB5"/>
    <w:rsid w:val="00C63A7F"/>
    <w:rsid w:val="00C64EE3"/>
    <w:rsid w:val="00C65567"/>
    <w:rsid w:val="00C75938"/>
    <w:rsid w:val="00C76EEF"/>
    <w:rsid w:val="00C84C1C"/>
    <w:rsid w:val="00C9170B"/>
    <w:rsid w:val="00C9651B"/>
    <w:rsid w:val="00CA11C8"/>
    <w:rsid w:val="00CA4E7C"/>
    <w:rsid w:val="00CB1EB6"/>
    <w:rsid w:val="00CB3908"/>
    <w:rsid w:val="00CB3F47"/>
    <w:rsid w:val="00CB7C7C"/>
    <w:rsid w:val="00CC038A"/>
    <w:rsid w:val="00CC1C40"/>
    <w:rsid w:val="00CC78B5"/>
    <w:rsid w:val="00CD3769"/>
    <w:rsid w:val="00CD4BC2"/>
    <w:rsid w:val="00CE27D7"/>
    <w:rsid w:val="00CE30AB"/>
    <w:rsid w:val="00CE321C"/>
    <w:rsid w:val="00CF0255"/>
    <w:rsid w:val="00CF0AF5"/>
    <w:rsid w:val="00CF2649"/>
    <w:rsid w:val="00CF2863"/>
    <w:rsid w:val="00CF4ADD"/>
    <w:rsid w:val="00CF60AA"/>
    <w:rsid w:val="00CF6765"/>
    <w:rsid w:val="00CF6B91"/>
    <w:rsid w:val="00D07B20"/>
    <w:rsid w:val="00D20598"/>
    <w:rsid w:val="00D21F26"/>
    <w:rsid w:val="00D25D5C"/>
    <w:rsid w:val="00D30685"/>
    <w:rsid w:val="00D346F6"/>
    <w:rsid w:val="00D45317"/>
    <w:rsid w:val="00D46ED4"/>
    <w:rsid w:val="00D529F8"/>
    <w:rsid w:val="00D6093C"/>
    <w:rsid w:val="00D62513"/>
    <w:rsid w:val="00D654E4"/>
    <w:rsid w:val="00D7377B"/>
    <w:rsid w:val="00D74F1F"/>
    <w:rsid w:val="00D757D6"/>
    <w:rsid w:val="00D75F7B"/>
    <w:rsid w:val="00D80025"/>
    <w:rsid w:val="00D8016B"/>
    <w:rsid w:val="00D83F29"/>
    <w:rsid w:val="00D853CF"/>
    <w:rsid w:val="00D85CAC"/>
    <w:rsid w:val="00D90CE1"/>
    <w:rsid w:val="00D91BB2"/>
    <w:rsid w:val="00D926EC"/>
    <w:rsid w:val="00D92F98"/>
    <w:rsid w:val="00DA1378"/>
    <w:rsid w:val="00DA456F"/>
    <w:rsid w:val="00DA6FA0"/>
    <w:rsid w:val="00DB0055"/>
    <w:rsid w:val="00DB0086"/>
    <w:rsid w:val="00DB2D42"/>
    <w:rsid w:val="00DB5071"/>
    <w:rsid w:val="00DD5143"/>
    <w:rsid w:val="00DD6751"/>
    <w:rsid w:val="00DD6BCD"/>
    <w:rsid w:val="00DE32F6"/>
    <w:rsid w:val="00DE3C39"/>
    <w:rsid w:val="00DE5E41"/>
    <w:rsid w:val="00DE7398"/>
    <w:rsid w:val="00DF1284"/>
    <w:rsid w:val="00DF2061"/>
    <w:rsid w:val="00DF6A48"/>
    <w:rsid w:val="00E0203E"/>
    <w:rsid w:val="00E04426"/>
    <w:rsid w:val="00E077D8"/>
    <w:rsid w:val="00E1305D"/>
    <w:rsid w:val="00E13267"/>
    <w:rsid w:val="00E13918"/>
    <w:rsid w:val="00E13A86"/>
    <w:rsid w:val="00E17E4B"/>
    <w:rsid w:val="00E330CF"/>
    <w:rsid w:val="00E33A98"/>
    <w:rsid w:val="00E345F5"/>
    <w:rsid w:val="00E37685"/>
    <w:rsid w:val="00E45EB1"/>
    <w:rsid w:val="00E511E1"/>
    <w:rsid w:val="00E54329"/>
    <w:rsid w:val="00E57029"/>
    <w:rsid w:val="00E61C5F"/>
    <w:rsid w:val="00E6479B"/>
    <w:rsid w:val="00E647B9"/>
    <w:rsid w:val="00E67DAB"/>
    <w:rsid w:val="00E71ECE"/>
    <w:rsid w:val="00E7245F"/>
    <w:rsid w:val="00E746E2"/>
    <w:rsid w:val="00E75A90"/>
    <w:rsid w:val="00E822C8"/>
    <w:rsid w:val="00E866F4"/>
    <w:rsid w:val="00E87A02"/>
    <w:rsid w:val="00E90BCC"/>
    <w:rsid w:val="00E94834"/>
    <w:rsid w:val="00E9561E"/>
    <w:rsid w:val="00EA1FCC"/>
    <w:rsid w:val="00EA79BC"/>
    <w:rsid w:val="00EB3935"/>
    <w:rsid w:val="00EB4D89"/>
    <w:rsid w:val="00EB5F87"/>
    <w:rsid w:val="00EC3F18"/>
    <w:rsid w:val="00EC72CF"/>
    <w:rsid w:val="00EC7FD4"/>
    <w:rsid w:val="00ED26CA"/>
    <w:rsid w:val="00ED5A24"/>
    <w:rsid w:val="00EE38AC"/>
    <w:rsid w:val="00EE4679"/>
    <w:rsid w:val="00EE785C"/>
    <w:rsid w:val="00EF3AF1"/>
    <w:rsid w:val="00EF47A7"/>
    <w:rsid w:val="00EF55A7"/>
    <w:rsid w:val="00F0019F"/>
    <w:rsid w:val="00F041C7"/>
    <w:rsid w:val="00F13BC8"/>
    <w:rsid w:val="00F20E90"/>
    <w:rsid w:val="00F33F67"/>
    <w:rsid w:val="00F405B5"/>
    <w:rsid w:val="00F41285"/>
    <w:rsid w:val="00F4151F"/>
    <w:rsid w:val="00F4169A"/>
    <w:rsid w:val="00F452A4"/>
    <w:rsid w:val="00F45F45"/>
    <w:rsid w:val="00F517BB"/>
    <w:rsid w:val="00F6507F"/>
    <w:rsid w:val="00F66AB3"/>
    <w:rsid w:val="00F74B77"/>
    <w:rsid w:val="00F7729F"/>
    <w:rsid w:val="00F773C9"/>
    <w:rsid w:val="00F90A88"/>
    <w:rsid w:val="00F915A4"/>
    <w:rsid w:val="00FA738D"/>
    <w:rsid w:val="00FB233C"/>
    <w:rsid w:val="00FB2D5C"/>
    <w:rsid w:val="00FB47B9"/>
    <w:rsid w:val="00FB4D5C"/>
    <w:rsid w:val="00FB577E"/>
    <w:rsid w:val="00FB5887"/>
    <w:rsid w:val="00FD0CC0"/>
    <w:rsid w:val="00FD4E6C"/>
    <w:rsid w:val="00FD5320"/>
    <w:rsid w:val="00FD6A89"/>
    <w:rsid w:val="00FE0E92"/>
    <w:rsid w:val="00FE17F1"/>
    <w:rsid w:val="00FE298D"/>
    <w:rsid w:val="00FE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5D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6E5C6B"/>
  </w:style>
  <w:style w:type="character" w:customStyle="1" w:styleId="eop">
    <w:name w:val="eop"/>
    <w:basedOn w:val="a0"/>
    <w:rsid w:val="006E5C6B"/>
  </w:style>
  <w:style w:type="paragraph" w:customStyle="1" w:styleId="paragraph">
    <w:name w:val="paragraph"/>
    <w:basedOn w:val="a"/>
    <w:rsid w:val="008857E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DE5E4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435E3"/>
    <w:rPr>
      <w:rFonts w:ascii="Times New Roman" w:hAnsi="Times New Roman"/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0435E3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E5E41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DE5E41"/>
    <w:rPr>
      <w:rFonts w:ascii="Times New Roman" w:hAnsi="Times New Roman"/>
      <w:b/>
      <w:bCs/>
      <w:sz w:val="20"/>
      <w:szCs w:val="20"/>
    </w:rPr>
  </w:style>
  <w:style w:type="paragraph" w:styleId="a8">
    <w:name w:val="Revision"/>
    <w:hidden/>
    <w:uiPriority w:val="99"/>
    <w:semiHidden/>
    <w:rsid w:val="00DE5E41"/>
  </w:style>
  <w:style w:type="paragraph" w:styleId="a9">
    <w:name w:val="Balloon Text"/>
    <w:basedOn w:val="a"/>
    <w:link w:val="aa"/>
    <w:uiPriority w:val="99"/>
    <w:semiHidden/>
    <w:unhideWhenUsed/>
    <w:rsid w:val="00DE5E41"/>
    <w:rPr>
      <w:rFonts w:ascii="Segoe UI" w:hAnsi="Segoe UI" w:cs="Segoe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E5E41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37092"/>
    <w:pPr>
      <w:tabs>
        <w:tab w:val="center" w:pos="4680"/>
        <w:tab w:val="right" w:pos="9360"/>
      </w:tabs>
    </w:pPr>
  </w:style>
  <w:style w:type="character" w:customStyle="1" w:styleId="ac">
    <w:name w:val="ヘッダー (文字)"/>
    <w:basedOn w:val="a0"/>
    <w:link w:val="ab"/>
    <w:uiPriority w:val="99"/>
    <w:rsid w:val="00437092"/>
  </w:style>
  <w:style w:type="paragraph" w:styleId="ad">
    <w:name w:val="footer"/>
    <w:basedOn w:val="a"/>
    <w:link w:val="ae"/>
    <w:uiPriority w:val="99"/>
    <w:unhideWhenUsed/>
    <w:rsid w:val="00437092"/>
    <w:pPr>
      <w:tabs>
        <w:tab w:val="center" w:pos="4680"/>
        <w:tab w:val="right" w:pos="9360"/>
      </w:tabs>
    </w:pPr>
  </w:style>
  <w:style w:type="character" w:customStyle="1" w:styleId="ae">
    <w:name w:val="フッター (文字)"/>
    <w:basedOn w:val="a0"/>
    <w:link w:val="ad"/>
    <w:uiPriority w:val="99"/>
    <w:rsid w:val="00437092"/>
  </w:style>
  <w:style w:type="paragraph" w:customStyle="1" w:styleId="EndNoteBibliographyTitle">
    <w:name w:val="EndNote Bibliography Title"/>
    <w:basedOn w:val="a"/>
    <w:link w:val="EndNoteBibliographyTitleChar"/>
    <w:rsid w:val="00E94834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E94834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E94834"/>
    <w:rPr>
      <w:rFonts w:ascii="游明朝" w:eastAsia="游明朝" w:hAnsi="游明朝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94834"/>
    <w:rPr>
      <w:rFonts w:ascii="游明朝" w:eastAsia="游明朝" w:hAnsi="游明朝"/>
      <w:noProof/>
      <w:sz w:val="20"/>
    </w:rPr>
  </w:style>
  <w:style w:type="table" w:styleId="af">
    <w:name w:val="Table Grid"/>
    <w:basedOn w:val="a1"/>
    <w:uiPriority w:val="39"/>
    <w:rsid w:val="008134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AA4FAA"/>
    <w:rPr>
      <w:color w:val="0563C1"/>
      <w:u w:val="single"/>
    </w:rPr>
  </w:style>
  <w:style w:type="character" w:styleId="af1">
    <w:name w:val="FollowedHyperlink"/>
    <w:basedOn w:val="a0"/>
    <w:uiPriority w:val="99"/>
    <w:semiHidden/>
    <w:unhideWhenUsed/>
    <w:rsid w:val="00AA4FAA"/>
    <w:rPr>
      <w:color w:val="954F72"/>
      <w:u w:val="single"/>
    </w:rPr>
  </w:style>
  <w:style w:type="paragraph" w:customStyle="1" w:styleId="msonormal0">
    <w:name w:val="msonormal"/>
    <w:basedOn w:val="a"/>
    <w:rsid w:val="00AA4FA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AA4FAA"/>
    <w:pPr>
      <w:widowControl/>
      <w:spacing w:before="100" w:beforeAutospacing="1" w:after="100" w:afterAutospacing="1"/>
      <w:jc w:val="left"/>
    </w:pPr>
    <w:rPr>
      <w:rFonts w:ascii="Yu Gothic" w:eastAsia="Yu Gothic" w:hAnsi="Yu Gothic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AA4FA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AA4FAA"/>
    <w:pPr>
      <w:widowControl/>
      <w:spacing w:before="100" w:beforeAutospacing="1" w:after="100" w:afterAutospacing="1"/>
      <w:jc w:val="left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66">
    <w:name w:val="xl66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67">
    <w:name w:val="xl67"/>
    <w:basedOn w:val="a"/>
    <w:rsid w:val="00AA4FAA"/>
    <w:pPr>
      <w:widowControl/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68">
    <w:name w:val="xl68"/>
    <w:basedOn w:val="a"/>
    <w:rsid w:val="00AA4FAA"/>
    <w:pPr>
      <w:widowControl/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69">
    <w:name w:val="xl69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70">
    <w:name w:val="xl70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color w:val="FF0000"/>
      <w:kern w:val="0"/>
      <w:sz w:val="24"/>
      <w:szCs w:val="24"/>
    </w:rPr>
  </w:style>
  <w:style w:type="paragraph" w:customStyle="1" w:styleId="xl71">
    <w:name w:val="xl71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72">
    <w:name w:val="xl72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3">
    <w:name w:val="xl73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4">
    <w:name w:val="xl74"/>
    <w:basedOn w:val="a"/>
    <w:rsid w:val="00AA4FAA"/>
    <w:pPr>
      <w:widowControl/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75">
    <w:name w:val="xl75"/>
    <w:basedOn w:val="a"/>
    <w:rsid w:val="00AA4FAA"/>
    <w:pPr>
      <w:widowControl/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6">
    <w:name w:val="xl76"/>
    <w:basedOn w:val="a"/>
    <w:rsid w:val="00AA4FAA"/>
    <w:pPr>
      <w:widowControl/>
      <w:spacing w:before="100" w:beforeAutospacing="1" w:after="100" w:afterAutospacing="1"/>
      <w:jc w:val="left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7">
    <w:name w:val="xl77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8">
    <w:name w:val="xl78"/>
    <w:basedOn w:val="a"/>
    <w:rsid w:val="00AA4F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79">
    <w:name w:val="xl79"/>
    <w:basedOn w:val="a"/>
    <w:rsid w:val="00AA4FAA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80">
    <w:name w:val="xl80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81">
    <w:name w:val="xl81"/>
    <w:basedOn w:val="a"/>
    <w:rsid w:val="00AA4FAA"/>
    <w:pPr>
      <w:widowControl/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2">
    <w:name w:val="xl82"/>
    <w:basedOn w:val="a"/>
    <w:rsid w:val="00AA4F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3">
    <w:name w:val="xl83"/>
    <w:basedOn w:val="a"/>
    <w:rsid w:val="00AA4FA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4">
    <w:name w:val="xl84"/>
    <w:basedOn w:val="a"/>
    <w:rsid w:val="00AA4FAA"/>
    <w:pPr>
      <w:widowControl/>
      <w:pBdr>
        <w:top w:val="single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5">
    <w:name w:val="xl85"/>
    <w:basedOn w:val="a"/>
    <w:rsid w:val="00AA4FAA"/>
    <w:pPr>
      <w:widowControl/>
      <w:pBdr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86">
    <w:name w:val="xl86"/>
    <w:basedOn w:val="a"/>
    <w:rsid w:val="00AA4FAA"/>
    <w:pPr>
      <w:widowControl/>
      <w:pBdr>
        <w:bottom w:val="single" w:sz="4" w:space="0" w:color="auto"/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87">
    <w:name w:val="xl87"/>
    <w:basedOn w:val="a"/>
    <w:rsid w:val="00AA4FAA"/>
    <w:pPr>
      <w:widowControl/>
      <w:pBdr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8">
    <w:name w:val="xl88"/>
    <w:basedOn w:val="a"/>
    <w:rsid w:val="00E61C5F"/>
    <w:pPr>
      <w:widowControl/>
      <w:pBdr>
        <w:top w:val="single" w:sz="4" w:space="0" w:color="auto"/>
        <w:left w:val="dotted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b/>
      <w:bCs/>
      <w:kern w:val="0"/>
      <w:sz w:val="24"/>
      <w:szCs w:val="24"/>
    </w:rPr>
  </w:style>
  <w:style w:type="paragraph" w:customStyle="1" w:styleId="xl89">
    <w:name w:val="xl89"/>
    <w:basedOn w:val="a"/>
    <w:rsid w:val="00E61C5F"/>
    <w:pPr>
      <w:widowControl/>
      <w:pBdr>
        <w:top w:val="single" w:sz="4" w:space="0" w:color="auto"/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90">
    <w:name w:val="xl90"/>
    <w:basedOn w:val="a"/>
    <w:rsid w:val="00E61C5F"/>
    <w:pPr>
      <w:widowControl/>
      <w:pBdr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91">
    <w:name w:val="xl91"/>
    <w:basedOn w:val="a"/>
    <w:rsid w:val="00E61C5F"/>
    <w:pPr>
      <w:widowControl/>
      <w:pBdr>
        <w:righ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92">
    <w:name w:val="xl92"/>
    <w:basedOn w:val="a"/>
    <w:rsid w:val="00E61C5F"/>
    <w:pPr>
      <w:widowControl/>
      <w:pBdr>
        <w:left w:val="dotted" w:sz="4" w:space="0" w:color="auto"/>
      </w:pBdr>
      <w:spacing w:before="100" w:beforeAutospacing="1" w:after="100" w:afterAutospacing="1"/>
      <w:jc w:val="center"/>
      <w:textAlignment w:val="top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93">
    <w:name w:val="xl93"/>
    <w:basedOn w:val="a"/>
    <w:rsid w:val="00E61C5F"/>
    <w:pPr>
      <w:widowControl/>
      <w:pBdr>
        <w:left w:val="dotted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xl94">
    <w:name w:val="xl94"/>
    <w:basedOn w:val="a"/>
    <w:rsid w:val="00E61C5F"/>
    <w:pPr>
      <w:widowControl/>
      <w:pBdr>
        <w:left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ＭＳ Ｐゴシック" w:hAnsi="Calibri" w:cs="Calibri"/>
      <w:kern w:val="0"/>
      <w:sz w:val="24"/>
      <w:szCs w:val="24"/>
    </w:rPr>
  </w:style>
  <w:style w:type="paragraph" w:customStyle="1" w:styleId="font7">
    <w:name w:val="font7"/>
    <w:basedOn w:val="a"/>
    <w:rsid w:val="000612B3"/>
    <w:pPr>
      <w:widowControl/>
      <w:spacing w:before="100" w:beforeAutospacing="1" w:after="100" w:afterAutospacing="1"/>
      <w:jc w:val="left"/>
    </w:pPr>
    <w:rPr>
      <w:rFonts w:ascii="Calibri" w:eastAsia="ＭＳ Ｐゴシック" w:hAnsi="Calibri" w:cs="Calibri"/>
      <w:b/>
      <w:bCs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02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4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0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2024-05-31T05:16:00Z</dcterms:created>
  <dcterms:modified xsi:type="dcterms:W3CDTF">2024-05-31T11:05:00Z</dcterms:modified>
</cp:coreProperties>
</file>