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25A5E" w:rsidRPr="00C25A5E" w:rsidRDefault="00C25A5E" w:rsidP="00C25A5E">
      <w:pPr>
        <w:spacing w:after="0" w:line="360" w:lineRule="auto"/>
        <w:jc w:val="both"/>
        <w:rPr>
          <w:rFonts w:ascii="Times New Roman" w:hAnsi="Times New Roman" w:cs="Times New Roman"/>
          <w:b/>
        </w:rPr>
      </w:pPr>
      <w:r w:rsidRPr="00C25A5E">
        <w:rPr>
          <w:rFonts w:ascii="Times New Roman" w:hAnsi="Times New Roman" w:cs="Times New Roman"/>
          <w:b/>
        </w:rPr>
        <w:t>SUPPLEMENTARY FIGURES LEGEND</w:t>
      </w:r>
    </w:p>
    <w:p w:rsidR="00C25A5E" w:rsidRPr="00C25A5E" w:rsidRDefault="00C25A5E" w:rsidP="00C25A5E">
      <w:pPr>
        <w:spacing w:after="0" w:line="360" w:lineRule="auto"/>
        <w:jc w:val="both"/>
        <w:rPr>
          <w:rFonts w:ascii="Times New Roman" w:hAnsi="Times New Roman" w:cs="Times New Roman"/>
        </w:rPr>
      </w:pPr>
    </w:p>
    <w:p w:rsidR="00C25A5E" w:rsidRPr="00C25A5E" w:rsidRDefault="00C25A5E" w:rsidP="00C25A5E">
      <w:pPr>
        <w:spacing w:after="0" w:line="360" w:lineRule="auto"/>
        <w:jc w:val="both"/>
        <w:rPr>
          <w:rFonts w:ascii="Times New Roman" w:hAnsi="Times New Roman" w:cs="Times New Roman"/>
        </w:rPr>
      </w:pPr>
      <w:r w:rsidRPr="00C25A5E">
        <w:rPr>
          <w:rFonts w:ascii="Times New Roman" w:hAnsi="Times New Roman" w:cs="Times New Roman"/>
          <w:b/>
        </w:rPr>
        <w:t>Figure S</w:t>
      </w:r>
      <w:r>
        <w:rPr>
          <w:rFonts w:ascii="Times New Roman" w:hAnsi="Times New Roman" w:cs="Times New Roman"/>
          <w:b/>
        </w:rPr>
        <w:t>1</w:t>
      </w:r>
      <w:r w:rsidRPr="00C25A5E">
        <w:rPr>
          <w:rFonts w:ascii="Times New Roman" w:hAnsi="Times New Roman" w:cs="Times New Roman"/>
          <w:b/>
        </w:rPr>
        <w:t>.</w:t>
      </w:r>
      <w:r w:rsidRPr="00C25A5E">
        <w:rPr>
          <w:rFonts w:ascii="Times New Roman" w:hAnsi="Times New Roman" w:cs="Times New Roman"/>
        </w:rPr>
        <w:t xml:space="preserve"> On the </w:t>
      </w:r>
      <w:r>
        <w:rPr>
          <w:rFonts w:ascii="Times New Roman" w:hAnsi="Times New Roman" w:cs="Times New Roman"/>
        </w:rPr>
        <w:t xml:space="preserve">left </w:t>
      </w:r>
      <w:r w:rsidRPr="00C25A5E">
        <w:rPr>
          <w:rFonts w:ascii="Times New Roman" w:hAnsi="Times New Roman" w:cs="Times New Roman"/>
        </w:rPr>
        <w:t>correlog</w:t>
      </w:r>
      <w:r>
        <w:rPr>
          <w:rFonts w:ascii="Times New Roman" w:hAnsi="Times New Roman" w:cs="Times New Roman"/>
        </w:rPr>
        <w:t>ram between clinical parameters in CHIP carriers</w:t>
      </w:r>
      <w:r w:rsidRPr="00C25A5E">
        <w:rPr>
          <w:rFonts w:ascii="Times New Roman" w:hAnsi="Times New Roman" w:cs="Times New Roman"/>
        </w:rPr>
        <w:t xml:space="preserve">: rows and columns indicate each feature. The colors in the boxes indicate correlation values: red corresponds to negative correlation whilst blue corresponds to positive correlation. The area covered in the square corresponds to the absolute value of the correlation. In </w:t>
      </w:r>
      <w:r>
        <w:rPr>
          <w:rFonts w:ascii="Times New Roman" w:hAnsi="Times New Roman" w:cs="Times New Roman"/>
        </w:rPr>
        <w:t>right</w:t>
      </w:r>
      <w:r w:rsidRPr="00C25A5E">
        <w:rPr>
          <w:rFonts w:ascii="Times New Roman" w:hAnsi="Times New Roman" w:cs="Times New Roman"/>
        </w:rPr>
        <w:t xml:space="preserve"> principal component analysis (PCA) on clinical parameters between CHIP vs. no CHIP carriers. Dots show the location of each sample in the space of the PC1 and PC2. Blue and red ellipses indicate CHIP and no-CHIP carriers, respectively. </w:t>
      </w:r>
    </w:p>
    <w:p w:rsidR="00C25A5E" w:rsidRPr="00C25A5E" w:rsidRDefault="00C25A5E" w:rsidP="00C25A5E">
      <w:pPr>
        <w:spacing w:after="0" w:line="360" w:lineRule="auto"/>
        <w:jc w:val="both"/>
        <w:rPr>
          <w:rFonts w:ascii="Times New Roman" w:hAnsi="Times New Roman" w:cs="Times New Roman"/>
          <w:b/>
        </w:rPr>
      </w:pPr>
    </w:p>
    <w:p w:rsidR="00C25A5E" w:rsidRPr="00C25A5E" w:rsidRDefault="00C25A5E" w:rsidP="00C25A5E">
      <w:pPr>
        <w:spacing w:after="0" w:line="360" w:lineRule="auto"/>
        <w:jc w:val="both"/>
        <w:rPr>
          <w:rFonts w:ascii="Times New Roman" w:hAnsi="Times New Roman" w:cs="Times New Roman"/>
        </w:rPr>
      </w:pPr>
      <w:r w:rsidRPr="00C25A5E">
        <w:rPr>
          <w:rFonts w:ascii="Times New Roman" w:hAnsi="Times New Roman" w:cs="Times New Roman"/>
          <w:b/>
        </w:rPr>
        <w:t>Figure S</w:t>
      </w:r>
      <w:r>
        <w:rPr>
          <w:rFonts w:ascii="Times New Roman" w:hAnsi="Times New Roman" w:cs="Times New Roman"/>
          <w:b/>
        </w:rPr>
        <w:t>2</w:t>
      </w:r>
      <w:r w:rsidRPr="00C25A5E">
        <w:rPr>
          <w:rFonts w:ascii="Times New Roman" w:hAnsi="Times New Roman" w:cs="Times New Roman"/>
          <w:b/>
        </w:rPr>
        <w:t>.</w:t>
      </w:r>
      <w:r>
        <w:rPr>
          <w:rFonts w:ascii="Times New Roman" w:hAnsi="Times New Roman" w:cs="Times New Roman"/>
        </w:rPr>
        <w:t xml:space="preserve"> Regression analyses</w:t>
      </w:r>
      <w:r w:rsidRPr="00C25A5E">
        <w:rPr>
          <w:rFonts w:ascii="Times New Roman" w:hAnsi="Times New Roman" w:cs="Times New Roman"/>
        </w:rPr>
        <w:t xml:space="preserve"> across CHIP carriers</w:t>
      </w:r>
      <w:r>
        <w:rPr>
          <w:rFonts w:ascii="Times New Roman" w:hAnsi="Times New Roman" w:cs="Times New Roman"/>
        </w:rPr>
        <w:t xml:space="preserve">, according with Pearson’s correlation method. Correlation </w:t>
      </w:r>
      <w:r w:rsidRPr="00C25A5E">
        <w:rPr>
          <w:rFonts w:ascii="Times New Roman" w:hAnsi="Times New Roman" w:cs="Times New Roman"/>
        </w:rPr>
        <w:t>between</w:t>
      </w:r>
      <w:r w:rsidR="005C28F9">
        <w:rPr>
          <w:rFonts w:ascii="Times New Roman" w:hAnsi="Times New Roman" w:cs="Times New Roman"/>
        </w:rPr>
        <w:t xml:space="preserve"> VAF </w:t>
      </w:r>
      <w:r>
        <w:rPr>
          <w:rFonts w:ascii="Times New Roman" w:hAnsi="Times New Roman" w:cs="Times New Roman"/>
        </w:rPr>
        <w:t xml:space="preserve">and indicated </w:t>
      </w:r>
      <w:r w:rsidRPr="00C25A5E">
        <w:rPr>
          <w:rFonts w:ascii="Times New Roman" w:hAnsi="Times New Roman" w:cs="Times New Roman"/>
        </w:rPr>
        <w:t>clinical parameters</w:t>
      </w:r>
      <w:r>
        <w:rPr>
          <w:rFonts w:ascii="Times New Roman" w:hAnsi="Times New Roman" w:cs="Times New Roman"/>
        </w:rPr>
        <w:t xml:space="preserve"> is shown regardless of specific variant and </w:t>
      </w:r>
      <w:r w:rsidRPr="00C25A5E">
        <w:rPr>
          <w:rFonts w:ascii="Times New Roman" w:hAnsi="Times New Roman" w:cs="Times New Roman"/>
        </w:rPr>
        <w:t xml:space="preserve">among DNMT3 and TET2 carriers, respectively. </w:t>
      </w:r>
      <w:r>
        <w:rPr>
          <w:rFonts w:ascii="Times New Roman" w:hAnsi="Times New Roman" w:cs="Times New Roman"/>
        </w:rPr>
        <w:t>The s</w:t>
      </w:r>
      <w:r w:rsidRPr="00C25A5E">
        <w:rPr>
          <w:rFonts w:ascii="Times New Roman" w:hAnsi="Times New Roman" w:cs="Times New Roman"/>
        </w:rPr>
        <w:t xml:space="preserve">pecific p value </w:t>
      </w:r>
      <w:r>
        <w:rPr>
          <w:rFonts w:ascii="Times New Roman" w:hAnsi="Times New Roman" w:cs="Times New Roman"/>
        </w:rPr>
        <w:t xml:space="preserve">and Person’s correlation score </w:t>
      </w:r>
      <w:r w:rsidR="005C28F9">
        <w:rPr>
          <w:rFonts w:ascii="Times New Roman" w:hAnsi="Times New Roman" w:cs="Times New Roman"/>
        </w:rPr>
        <w:t xml:space="preserve">is </w:t>
      </w:r>
      <w:bookmarkStart w:id="0" w:name="_GoBack"/>
      <w:bookmarkEnd w:id="0"/>
      <w:r w:rsidRPr="00C25A5E">
        <w:rPr>
          <w:rFonts w:ascii="Times New Roman" w:hAnsi="Times New Roman" w:cs="Times New Roman"/>
        </w:rPr>
        <w:t xml:space="preserve">indicated. </w:t>
      </w:r>
    </w:p>
    <w:p w:rsidR="00C25A5E" w:rsidRPr="00C25A5E" w:rsidRDefault="00C25A5E">
      <w:pPr>
        <w:spacing w:after="0" w:line="360" w:lineRule="auto"/>
        <w:jc w:val="both"/>
        <w:rPr>
          <w:rFonts w:ascii="Times New Roman" w:hAnsi="Times New Roman" w:cs="Times New Roman"/>
        </w:rPr>
      </w:pPr>
    </w:p>
    <w:sectPr w:rsidR="00C25A5E" w:rsidRPr="00C25A5E">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4405"/>
    <w:rsid w:val="001B4405"/>
    <w:rsid w:val="005C28F9"/>
    <w:rsid w:val="006E57E4"/>
    <w:rsid w:val="00C25A5E"/>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2331E5"/>
  <w15:chartTrackingRefBased/>
  <w15:docId w15:val="{AFCA88C6-224B-4885-BD31-515904F02F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Pr>
      <w:lang w:val="en-US"/>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1</Pages>
  <Words>140</Words>
  <Characters>798</Characters>
  <Application>Microsoft Office Word</Application>
  <DocSecurity>0</DocSecurity>
  <Lines>6</Lines>
  <Paragraphs>1</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937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Michele Cea</dc:creator>
  <cp:keywords/>
  <dc:description/>
  <cp:lastModifiedBy>Michele Cea</cp:lastModifiedBy>
  <cp:revision>3</cp:revision>
  <dcterms:created xsi:type="dcterms:W3CDTF">2024-05-23T13:12:00Z</dcterms:created>
  <dcterms:modified xsi:type="dcterms:W3CDTF">2024-06-03T12:46:00Z</dcterms:modified>
</cp:coreProperties>
</file>