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CBFE9B" w14:textId="56173CBE" w:rsidR="007C43BE" w:rsidRPr="008809E4" w:rsidRDefault="007C43BE" w:rsidP="007C43BE">
      <w:pPr>
        <w:rPr>
          <w:rFonts w:ascii="Calibri" w:hAnsi="Calibri" w:cs="Calibri"/>
          <w:sz w:val="24"/>
          <w:szCs w:val="24"/>
        </w:rPr>
      </w:pPr>
      <w:r w:rsidRPr="008809E4">
        <w:rPr>
          <w:rFonts w:ascii="Calibri" w:hAnsi="Calibri" w:cs="Calibri"/>
          <w:b/>
          <w:bCs/>
          <w:sz w:val="24"/>
          <w:szCs w:val="24"/>
        </w:rPr>
        <w:t>Supplementary</w:t>
      </w:r>
      <w:r w:rsidRPr="008809E4">
        <w:rPr>
          <w:rFonts w:ascii="Calibri" w:hAnsi="Calibri" w:cs="Calibri"/>
          <w:sz w:val="24"/>
          <w:szCs w:val="24"/>
        </w:rPr>
        <w:t xml:space="preserve"> Table 1.</w:t>
      </w:r>
      <w:r>
        <w:rPr>
          <w:rFonts w:ascii="Calibri" w:hAnsi="Calibri" w:cs="Calibri"/>
          <w:sz w:val="24"/>
          <w:szCs w:val="24"/>
        </w:rPr>
        <w:t xml:space="preserve"> </w:t>
      </w:r>
      <w:r w:rsidRPr="008809E4">
        <w:rPr>
          <w:rFonts w:ascii="Calibri" w:hAnsi="Calibri" w:cs="Calibri"/>
          <w:sz w:val="24"/>
          <w:szCs w:val="24"/>
        </w:rPr>
        <w:t xml:space="preserve">Comorbidity </w:t>
      </w:r>
      <w:r w:rsidR="00B21D24">
        <w:rPr>
          <w:rFonts w:ascii="Calibri" w:hAnsi="Calibri" w:cs="Calibri"/>
          <w:sz w:val="24"/>
          <w:szCs w:val="24"/>
        </w:rPr>
        <w:t>D</w:t>
      </w:r>
      <w:r w:rsidRPr="008809E4">
        <w:rPr>
          <w:rFonts w:ascii="Calibri" w:hAnsi="Calibri" w:cs="Calibri"/>
          <w:sz w:val="24"/>
          <w:szCs w:val="24"/>
        </w:rPr>
        <w:t>efinitions</w:t>
      </w:r>
    </w:p>
    <w:tbl>
      <w:tblPr>
        <w:tblStyle w:val="TableGrid"/>
        <w:tblW w:w="9371" w:type="dxa"/>
        <w:tblLayout w:type="fixed"/>
        <w:tblLook w:val="06A0" w:firstRow="1" w:lastRow="0" w:firstColumn="1" w:lastColumn="0" w:noHBand="1" w:noVBand="1"/>
      </w:tblPr>
      <w:tblGrid>
        <w:gridCol w:w="2065"/>
        <w:gridCol w:w="7306"/>
      </w:tblGrid>
      <w:tr w:rsidR="007C43BE" w:rsidRPr="008809E4" w14:paraId="46530818" w14:textId="77777777" w:rsidTr="00702EE9">
        <w:trPr>
          <w:trHeight w:val="324"/>
        </w:trPr>
        <w:tc>
          <w:tcPr>
            <w:tcW w:w="2065" w:type="dxa"/>
          </w:tcPr>
          <w:p w14:paraId="20F32D58" w14:textId="77777777" w:rsidR="007C43BE" w:rsidRPr="008809E4" w:rsidRDefault="007C43BE" w:rsidP="00102A7D">
            <w:pPr>
              <w:spacing w:after="2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8809E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Comorbidities</w:t>
            </w:r>
          </w:p>
        </w:tc>
        <w:tc>
          <w:tcPr>
            <w:tcW w:w="7306" w:type="dxa"/>
          </w:tcPr>
          <w:p w14:paraId="2C1F42D1" w14:textId="77777777" w:rsidR="007C43BE" w:rsidRPr="008809E4" w:rsidRDefault="007C43BE" w:rsidP="00102A7D">
            <w:pPr>
              <w:spacing w:after="2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8809E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Definitions</w:t>
            </w:r>
          </w:p>
        </w:tc>
      </w:tr>
      <w:tr w:rsidR="007C43BE" w:rsidRPr="008809E4" w14:paraId="7AF7EBCD" w14:textId="77777777" w:rsidTr="00702EE9">
        <w:trPr>
          <w:trHeight w:val="324"/>
        </w:trPr>
        <w:tc>
          <w:tcPr>
            <w:tcW w:w="2065" w:type="dxa"/>
            <w:vAlign w:val="center"/>
          </w:tcPr>
          <w:p w14:paraId="7A6A5516" w14:textId="77777777" w:rsidR="007C43BE" w:rsidRPr="008809E4" w:rsidRDefault="007C43BE" w:rsidP="00102A7D">
            <w:pPr>
              <w:spacing w:after="2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8809E4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Necrotizing enterocolitis (NEC)</w:t>
            </w:r>
          </w:p>
        </w:tc>
        <w:tc>
          <w:tcPr>
            <w:tcW w:w="7306" w:type="dxa"/>
            <w:vAlign w:val="center"/>
          </w:tcPr>
          <w:p w14:paraId="5C4F1B0F" w14:textId="77777777" w:rsidR="007C43BE" w:rsidRPr="008809E4" w:rsidRDefault="007C43BE" w:rsidP="00102A7D">
            <w:pPr>
              <w:spacing w:after="20" w:line="240" w:lineRule="auto"/>
              <w:ind w:left="195" w:hanging="195"/>
              <w:rPr>
                <w:rFonts w:ascii="Calibri" w:eastAsia="Calibri" w:hAnsi="Calibri" w:cs="Calibri"/>
                <w:sz w:val="24"/>
                <w:szCs w:val="24"/>
              </w:rPr>
            </w:pPr>
            <w:r w:rsidRPr="008809E4">
              <w:rPr>
                <w:rFonts w:ascii="Calibri" w:eastAsia="Calibri" w:hAnsi="Calibri" w:cs="Calibri"/>
                <w:sz w:val="24"/>
                <w:szCs w:val="24"/>
              </w:rPr>
              <w:t xml:space="preserve">• Necrotizing Enterocolitis (NEC) diagnosed at surgery, postmortem examination, or </w:t>
            </w:r>
          </w:p>
          <w:p w14:paraId="61CE0835" w14:textId="77777777" w:rsidR="007C43BE" w:rsidRPr="008809E4" w:rsidRDefault="007C43BE" w:rsidP="00102A7D">
            <w:pPr>
              <w:spacing w:after="20" w:line="240" w:lineRule="auto"/>
              <w:ind w:left="195" w:hanging="195"/>
              <w:rPr>
                <w:rFonts w:ascii="Calibri" w:eastAsia="Calibri" w:hAnsi="Calibri" w:cs="Calibri"/>
                <w:sz w:val="24"/>
                <w:szCs w:val="24"/>
              </w:rPr>
            </w:pPr>
            <w:r w:rsidRPr="008809E4">
              <w:rPr>
                <w:rFonts w:ascii="Calibri" w:eastAsia="Calibri" w:hAnsi="Calibri" w:cs="Calibri"/>
                <w:sz w:val="24"/>
                <w:szCs w:val="24"/>
              </w:rPr>
              <w:t xml:space="preserve">• NEC diagnosed clinically and by diagnostic imaging using the following criteria: </w:t>
            </w:r>
          </w:p>
          <w:p w14:paraId="381DB976" w14:textId="77777777" w:rsidR="007C43BE" w:rsidRPr="008809E4" w:rsidRDefault="007C43BE" w:rsidP="00102A7D">
            <w:pPr>
              <w:spacing w:after="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809E4">
              <w:rPr>
                <w:rFonts w:ascii="Calibri" w:eastAsia="Calibri" w:hAnsi="Calibri" w:cs="Calibri"/>
                <w:sz w:val="24"/>
                <w:szCs w:val="24"/>
              </w:rPr>
              <w:t xml:space="preserve">   a. One or more of the following clinical signs present: </w:t>
            </w:r>
          </w:p>
          <w:p w14:paraId="6760C665" w14:textId="77777777" w:rsidR="007C43BE" w:rsidRPr="008809E4" w:rsidRDefault="007C43BE" w:rsidP="00102A7D">
            <w:pPr>
              <w:spacing w:after="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809E4">
              <w:rPr>
                <w:rFonts w:ascii="Calibri" w:eastAsia="Calibri" w:hAnsi="Calibri" w:cs="Calibri"/>
                <w:sz w:val="24"/>
                <w:szCs w:val="24"/>
              </w:rPr>
              <w:t xml:space="preserve">       1.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8809E4">
              <w:rPr>
                <w:rFonts w:ascii="Calibri" w:eastAsia="Calibri" w:hAnsi="Calibri" w:cs="Calibri"/>
                <w:sz w:val="24"/>
                <w:szCs w:val="24"/>
              </w:rPr>
              <w:t xml:space="preserve">Bilious gastric aspirate or emesis </w:t>
            </w:r>
          </w:p>
          <w:p w14:paraId="06A80B6E" w14:textId="77777777" w:rsidR="007C43BE" w:rsidRPr="008809E4" w:rsidRDefault="007C43BE" w:rsidP="00102A7D">
            <w:pPr>
              <w:spacing w:after="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809E4">
              <w:rPr>
                <w:rFonts w:ascii="Calibri" w:eastAsia="Calibri" w:hAnsi="Calibri" w:cs="Calibri"/>
                <w:sz w:val="24"/>
                <w:szCs w:val="24"/>
              </w:rPr>
              <w:t xml:space="preserve">       2.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8809E4">
              <w:rPr>
                <w:rFonts w:ascii="Calibri" w:eastAsia="Calibri" w:hAnsi="Calibri" w:cs="Calibri"/>
                <w:sz w:val="24"/>
                <w:szCs w:val="24"/>
              </w:rPr>
              <w:t xml:space="preserve">Abdominal distention or discoloration </w:t>
            </w:r>
          </w:p>
          <w:p w14:paraId="77CB1C4D" w14:textId="77777777" w:rsidR="007C43BE" w:rsidRPr="008809E4" w:rsidRDefault="007C43BE" w:rsidP="00102A7D">
            <w:pPr>
              <w:spacing w:after="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809E4">
              <w:rPr>
                <w:rFonts w:ascii="Calibri" w:eastAsia="Calibri" w:hAnsi="Calibri" w:cs="Calibri"/>
                <w:sz w:val="24"/>
                <w:szCs w:val="24"/>
              </w:rPr>
              <w:t xml:space="preserve">       3.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8809E4">
              <w:rPr>
                <w:rFonts w:ascii="Calibri" w:eastAsia="Calibri" w:hAnsi="Calibri" w:cs="Calibri"/>
                <w:sz w:val="24"/>
                <w:szCs w:val="24"/>
              </w:rPr>
              <w:t xml:space="preserve">Occult or gross blood in stool with no apparent rectal fissure </w:t>
            </w:r>
          </w:p>
          <w:p w14:paraId="4609AFA8" w14:textId="77777777" w:rsidR="007C43BE" w:rsidRPr="008809E4" w:rsidRDefault="007C43BE" w:rsidP="00102A7D">
            <w:pPr>
              <w:spacing w:after="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809E4">
              <w:rPr>
                <w:rFonts w:ascii="Calibri" w:eastAsia="Calibri" w:hAnsi="Calibri" w:cs="Calibri"/>
                <w:sz w:val="24"/>
                <w:szCs w:val="24"/>
              </w:rPr>
              <w:t xml:space="preserve">— AND — </w:t>
            </w:r>
          </w:p>
          <w:p w14:paraId="7CA49944" w14:textId="77777777" w:rsidR="007C43BE" w:rsidRPr="008809E4" w:rsidRDefault="007C43BE" w:rsidP="00102A7D">
            <w:pPr>
              <w:spacing w:after="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809E4">
              <w:rPr>
                <w:rFonts w:ascii="Calibri" w:eastAsia="Calibri" w:hAnsi="Calibri" w:cs="Calibri"/>
                <w:sz w:val="24"/>
                <w:szCs w:val="24"/>
              </w:rPr>
              <w:t xml:space="preserve">   b. One or more of the following diagnostic imaging findings present: </w:t>
            </w:r>
          </w:p>
          <w:p w14:paraId="5198D2B8" w14:textId="77777777" w:rsidR="007C43BE" w:rsidRPr="008809E4" w:rsidRDefault="007C43BE" w:rsidP="00102A7D">
            <w:pPr>
              <w:spacing w:after="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809E4">
              <w:rPr>
                <w:rFonts w:ascii="Calibri" w:eastAsia="Calibri" w:hAnsi="Calibri" w:cs="Calibri"/>
                <w:sz w:val="24"/>
                <w:szCs w:val="24"/>
              </w:rPr>
              <w:t xml:space="preserve">       1. Pneumatosis intestinalis </w:t>
            </w:r>
          </w:p>
          <w:p w14:paraId="6ED8B0D6" w14:textId="77777777" w:rsidR="007C43BE" w:rsidRPr="008809E4" w:rsidRDefault="007C43BE" w:rsidP="00102A7D">
            <w:pPr>
              <w:spacing w:after="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809E4">
              <w:rPr>
                <w:rFonts w:ascii="Calibri" w:eastAsia="Calibri" w:hAnsi="Calibri" w:cs="Calibri"/>
                <w:sz w:val="24"/>
                <w:szCs w:val="24"/>
              </w:rPr>
              <w:t xml:space="preserve">       2.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8809E4">
              <w:rPr>
                <w:rFonts w:ascii="Calibri" w:eastAsia="Calibri" w:hAnsi="Calibri" w:cs="Calibri"/>
                <w:sz w:val="24"/>
                <w:szCs w:val="24"/>
              </w:rPr>
              <w:t xml:space="preserve">Hepato-biliary gas </w:t>
            </w:r>
          </w:p>
          <w:p w14:paraId="0A04F356" w14:textId="77777777" w:rsidR="007C43BE" w:rsidRPr="008809E4" w:rsidRDefault="007C43BE" w:rsidP="00102A7D">
            <w:pPr>
              <w:spacing w:after="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809E4">
              <w:rPr>
                <w:rFonts w:ascii="Calibri" w:eastAsia="Calibri" w:hAnsi="Calibri" w:cs="Calibri"/>
                <w:sz w:val="24"/>
                <w:szCs w:val="24"/>
              </w:rPr>
              <w:t xml:space="preserve">       3.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8809E4">
              <w:rPr>
                <w:rFonts w:ascii="Calibri" w:eastAsia="Calibri" w:hAnsi="Calibri" w:cs="Calibri"/>
                <w:sz w:val="24"/>
                <w:szCs w:val="24"/>
              </w:rPr>
              <w:t>Pneumoperitoneum</w:t>
            </w:r>
          </w:p>
        </w:tc>
      </w:tr>
      <w:tr w:rsidR="007C43BE" w:rsidRPr="008809E4" w14:paraId="2CEF3651" w14:textId="77777777" w:rsidTr="00702EE9">
        <w:trPr>
          <w:trHeight w:val="324"/>
        </w:trPr>
        <w:tc>
          <w:tcPr>
            <w:tcW w:w="2065" w:type="dxa"/>
            <w:vAlign w:val="center"/>
          </w:tcPr>
          <w:p w14:paraId="141E1535" w14:textId="77777777" w:rsidR="007C43BE" w:rsidRPr="008809E4" w:rsidRDefault="007C43BE" w:rsidP="00102A7D">
            <w:pPr>
              <w:spacing w:after="2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Spontaneous I</w:t>
            </w:r>
            <w:r w:rsidRPr="008809E4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ntestinal perforation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(SIP)</w:t>
            </w:r>
          </w:p>
        </w:tc>
        <w:tc>
          <w:tcPr>
            <w:tcW w:w="7306" w:type="dxa"/>
            <w:vAlign w:val="center"/>
          </w:tcPr>
          <w:p w14:paraId="61203DC9" w14:textId="77777777" w:rsidR="007C43BE" w:rsidRPr="008809E4" w:rsidRDefault="007C43BE" w:rsidP="00102A7D">
            <w:pPr>
              <w:spacing w:after="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809E4">
              <w:rPr>
                <w:rFonts w:ascii="Calibri" w:eastAsia="Calibri" w:hAnsi="Calibri" w:cs="Calibri"/>
                <w:sz w:val="24"/>
                <w:szCs w:val="24"/>
              </w:rPr>
              <w:t>Visually confirmed by a surgeon or presumed by pneumoperitoneum on x-ray, whether associated with NEC</w:t>
            </w:r>
          </w:p>
        </w:tc>
      </w:tr>
      <w:tr w:rsidR="00712C71" w:rsidRPr="008809E4" w14:paraId="3BF174B7" w14:textId="77777777" w:rsidTr="00702EE9">
        <w:trPr>
          <w:trHeight w:val="324"/>
        </w:trPr>
        <w:tc>
          <w:tcPr>
            <w:tcW w:w="2065" w:type="dxa"/>
            <w:vAlign w:val="center"/>
          </w:tcPr>
          <w:p w14:paraId="4F38FB52" w14:textId="51FCF6C2" w:rsidR="00712C71" w:rsidRDefault="00712C71" w:rsidP="00102A7D">
            <w:pPr>
              <w:spacing w:after="2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Congenital Heart Disease</w:t>
            </w:r>
          </w:p>
        </w:tc>
        <w:tc>
          <w:tcPr>
            <w:tcW w:w="7306" w:type="dxa"/>
            <w:vAlign w:val="center"/>
          </w:tcPr>
          <w:p w14:paraId="580E697B" w14:textId="3B6D0A1C" w:rsidR="00712C71" w:rsidRDefault="00712C71" w:rsidP="00102A7D">
            <w:pPr>
              <w:spacing w:after="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Excludes PDA and PFO but includes </w:t>
            </w:r>
            <w:r w:rsidR="002806A1">
              <w:rPr>
                <w:rFonts w:ascii="Calibri" w:eastAsia="Calibri" w:hAnsi="Calibri" w:cs="Calibri"/>
                <w:sz w:val="24"/>
                <w:szCs w:val="24"/>
              </w:rPr>
              <w:t xml:space="preserve">atrial septal defect, ventricular septal defects, hypoplastic left heart syndrome,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left sided obstruction</w:t>
            </w:r>
            <w:r w:rsidR="00B21D24"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e.g., coarctation of the a</w:t>
            </w:r>
            <w:r w:rsidR="002806A1">
              <w:rPr>
                <w:rFonts w:ascii="Calibri" w:eastAsia="Calibri" w:hAnsi="Calibri" w:cs="Calibri"/>
                <w:sz w:val="24"/>
                <w:szCs w:val="24"/>
              </w:rPr>
              <w:t>orta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r w:rsidR="002806A1">
              <w:rPr>
                <w:rFonts w:ascii="Calibri" w:eastAsia="Calibri" w:hAnsi="Calibri" w:cs="Calibri"/>
                <w:sz w:val="24"/>
                <w:szCs w:val="24"/>
              </w:rPr>
              <w:t>aortic and mitral valve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stenosis</w:t>
            </w:r>
            <w:r w:rsidR="002806A1">
              <w:rPr>
                <w:rFonts w:ascii="Calibri" w:eastAsia="Calibri" w:hAnsi="Calibri" w:cs="Calibri"/>
                <w:sz w:val="24"/>
                <w:szCs w:val="24"/>
              </w:rPr>
              <w:t xml:space="preserve">;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right s</w:t>
            </w:r>
            <w:r w:rsidR="002806A1">
              <w:rPr>
                <w:rFonts w:ascii="Calibri" w:eastAsia="Calibri" w:hAnsi="Calibri" w:cs="Calibri"/>
                <w:sz w:val="24"/>
                <w:szCs w:val="24"/>
              </w:rPr>
              <w:t>ided obstruction</w:t>
            </w:r>
            <w:r w:rsidR="00B21D24"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="002806A1">
              <w:rPr>
                <w:rFonts w:ascii="Calibri" w:eastAsia="Calibri" w:hAnsi="Calibri" w:cs="Calibri"/>
                <w:sz w:val="24"/>
                <w:szCs w:val="24"/>
              </w:rPr>
              <w:t xml:space="preserve"> e.g.</w:t>
            </w:r>
            <w:r w:rsidR="00B21D24"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="002806A1">
              <w:rPr>
                <w:rFonts w:ascii="Calibri" w:eastAsia="Calibri" w:hAnsi="Calibri" w:cs="Calibri"/>
                <w:sz w:val="24"/>
                <w:szCs w:val="24"/>
              </w:rPr>
              <w:t xml:space="preserve"> Tetralogy of Fallot, pulmonary atresia; anomalies of the great vessel, e.g.</w:t>
            </w:r>
            <w:r w:rsidR="00B21D24"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="002806A1">
              <w:rPr>
                <w:rFonts w:ascii="Calibri" w:eastAsia="Calibri" w:hAnsi="Calibri" w:cs="Calibri"/>
                <w:sz w:val="24"/>
                <w:szCs w:val="24"/>
              </w:rPr>
              <w:t xml:space="preserve"> transposition of the great vessels, double outlet right ventricles, vascular rings</w:t>
            </w:r>
          </w:p>
        </w:tc>
      </w:tr>
      <w:tr w:rsidR="00712C71" w:rsidRPr="008809E4" w14:paraId="6C2BD21D" w14:textId="77777777" w:rsidTr="00702EE9">
        <w:trPr>
          <w:trHeight w:val="324"/>
        </w:trPr>
        <w:tc>
          <w:tcPr>
            <w:tcW w:w="2065" w:type="dxa"/>
            <w:vAlign w:val="center"/>
          </w:tcPr>
          <w:p w14:paraId="3B370737" w14:textId="70E0189B" w:rsidR="00712C71" w:rsidRPr="008809E4" w:rsidRDefault="00712C71" w:rsidP="00102A7D">
            <w:pPr>
              <w:spacing w:after="2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Respiratory </w:t>
            </w:r>
            <w:r w:rsidR="002806A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isorders</w:t>
            </w:r>
          </w:p>
        </w:tc>
        <w:tc>
          <w:tcPr>
            <w:tcW w:w="7306" w:type="dxa"/>
            <w:vAlign w:val="center"/>
          </w:tcPr>
          <w:p w14:paraId="491CAD29" w14:textId="43303B05" w:rsidR="00712C71" w:rsidRPr="008809E4" w:rsidRDefault="00B21D24" w:rsidP="00102A7D">
            <w:pPr>
              <w:spacing w:after="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e.g.,</w:t>
            </w:r>
            <w:r w:rsidR="00712C7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 w:rsidR="00712C71">
              <w:rPr>
                <w:rFonts w:ascii="Calibri" w:eastAsia="Calibri" w:hAnsi="Calibri" w:cs="Calibri"/>
                <w:sz w:val="24"/>
                <w:szCs w:val="24"/>
              </w:rPr>
              <w:t xml:space="preserve">espiratory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 w:rsidR="00712C71">
              <w:rPr>
                <w:rFonts w:ascii="Calibri" w:eastAsia="Calibri" w:hAnsi="Calibri" w:cs="Calibri"/>
                <w:sz w:val="24"/>
                <w:szCs w:val="24"/>
              </w:rPr>
              <w:t>istress not otherwise specified, respiratory distress syndrome, persistent pulmonary hypertension of the newborn, pneumothorax, pulmonary hypoplasia</w:t>
            </w:r>
          </w:p>
        </w:tc>
      </w:tr>
      <w:tr w:rsidR="007C43BE" w:rsidRPr="008809E4" w14:paraId="46024C41" w14:textId="77777777" w:rsidTr="00702EE9">
        <w:trPr>
          <w:trHeight w:val="324"/>
        </w:trPr>
        <w:tc>
          <w:tcPr>
            <w:tcW w:w="2065" w:type="dxa"/>
            <w:vAlign w:val="center"/>
          </w:tcPr>
          <w:p w14:paraId="70038349" w14:textId="5073CA10" w:rsidR="007C43BE" w:rsidRPr="008809E4" w:rsidRDefault="00712C71" w:rsidP="00102A7D">
            <w:pPr>
              <w:spacing w:after="2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Renal </w:t>
            </w:r>
            <w:r w:rsidR="002806A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isorders</w:t>
            </w:r>
          </w:p>
        </w:tc>
        <w:tc>
          <w:tcPr>
            <w:tcW w:w="7306" w:type="dxa"/>
            <w:vAlign w:val="center"/>
          </w:tcPr>
          <w:p w14:paraId="51D07AC2" w14:textId="7BF28665" w:rsidR="007C43BE" w:rsidRPr="008809E4" w:rsidRDefault="007C43BE" w:rsidP="00102A7D">
            <w:pPr>
              <w:spacing w:after="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809E4">
              <w:rPr>
                <w:rFonts w:ascii="Calibri" w:eastAsia="Calibri" w:hAnsi="Calibri" w:cs="Calibri"/>
                <w:sz w:val="24"/>
                <w:szCs w:val="24"/>
              </w:rPr>
              <w:t>e.g.,</w:t>
            </w:r>
            <w:r w:rsidR="00712C71">
              <w:t xml:space="preserve"> congenital </w:t>
            </w:r>
            <w:r w:rsidR="00712C71" w:rsidRPr="00712C71">
              <w:rPr>
                <w:rFonts w:ascii="Calibri" w:eastAsia="Calibri" w:hAnsi="Calibri" w:cs="Calibri"/>
                <w:sz w:val="24"/>
                <w:szCs w:val="24"/>
              </w:rPr>
              <w:t>hydronephrosis or hydroureter</w:t>
            </w:r>
            <w:r w:rsidR="00712C71">
              <w:rPr>
                <w:rFonts w:ascii="Calibri" w:eastAsia="Calibri" w:hAnsi="Calibri" w:cs="Calibri"/>
                <w:sz w:val="24"/>
                <w:szCs w:val="24"/>
              </w:rPr>
              <w:t>;</w:t>
            </w:r>
            <w:r w:rsidR="00712C71" w:rsidRPr="00712C7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712C71">
              <w:rPr>
                <w:rFonts w:ascii="Calibri" w:eastAsia="Calibri" w:hAnsi="Calibri" w:cs="Calibri"/>
                <w:sz w:val="24"/>
                <w:szCs w:val="24"/>
              </w:rPr>
              <w:t xml:space="preserve">renal failure; </w:t>
            </w:r>
            <w:r w:rsidRPr="008809E4">
              <w:rPr>
                <w:rFonts w:ascii="Calibri" w:eastAsia="Calibri" w:hAnsi="Calibri" w:cs="Calibri"/>
                <w:sz w:val="24"/>
                <w:szCs w:val="24"/>
              </w:rPr>
              <w:t>polycystic</w:t>
            </w:r>
            <w:r w:rsidR="00712C71"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 w:rsidRPr="008809E4">
              <w:rPr>
                <w:rFonts w:ascii="Calibri" w:eastAsia="Calibri" w:hAnsi="Calibri" w:cs="Calibri"/>
                <w:sz w:val="24"/>
                <w:szCs w:val="24"/>
              </w:rPr>
              <w:t>multicystic</w:t>
            </w:r>
            <w:proofErr w:type="spellEnd"/>
            <w:r w:rsidR="00712C71"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r w:rsidRPr="008809E4">
              <w:rPr>
                <w:rFonts w:ascii="Calibri" w:eastAsia="Calibri" w:hAnsi="Calibri" w:cs="Calibri"/>
                <w:sz w:val="24"/>
                <w:szCs w:val="24"/>
              </w:rPr>
              <w:t xml:space="preserve">dysplastic kidney </w:t>
            </w:r>
            <w:r w:rsidR="00712C71">
              <w:rPr>
                <w:rFonts w:ascii="Calibri" w:eastAsia="Calibri" w:hAnsi="Calibri" w:cs="Calibri"/>
                <w:sz w:val="24"/>
                <w:szCs w:val="24"/>
              </w:rPr>
              <w:t>disease; renal agenesis</w:t>
            </w:r>
          </w:p>
        </w:tc>
      </w:tr>
      <w:tr w:rsidR="007C43BE" w:rsidRPr="008809E4" w14:paraId="031D00E7" w14:textId="77777777" w:rsidTr="00702EE9">
        <w:trPr>
          <w:trHeight w:val="324"/>
        </w:trPr>
        <w:tc>
          <w:tcPr>
            <w:tcW w:w="2065" w:type="dxa"/>
            <w:vAlign w:val="center"/>
          </w:tcPr>
          <w:p w14:paraId="6134230B" w14:textId="13AA4C16" w:rsidR="007C43BE" w:rsidRPr="008809E4" w:rsidRDefault="007C43BE" w:rsidP="00102A7D">
            <w:pPr>
              <w:spacing w:after="2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8809E4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Genetic </w:t>
            </w:r>
            <w:r w:rsidR="002806A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</w:t>
            </w:r>
            <w:r w:rsidRPr="008809E4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iagnoses</w:t>
            </w:r>
          </w:p>
        </w:tc>
        <w:tc>
          <w:tcPr>
            <w:tcW w:w="7306" w:type="dxa"/>
            <w:vAlign w:val="center"/>
          </w:tcPr>
          <w:p w14:paraId="28313723" w14:textId="77777777" w:rsidR="007C43BE" w:rsidRPr="008809E4" w:rsidRDefault="007C43BE" w:rsidP="00102A7D">
            <w:pPr>
              <w:spacing w:after="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809E4">
              <w:rPr>
                <w:rFonts w:ascii="Calibri" w:eastAsia="Calibri" w:hAnsi="Calibri" w:cs="Calibri"/>
                <w:sz w:val="24"/>
                <w:szCs w:val="24"/>
              </w:rPr>
              <w:t>Genetic diseases or documented mutations</w:t>
            </w:r>
          </w:p>
        </w:tc>
      </w:tr>
      <w:tr w:rsidR="007C43BE" w:rsidRPr="008809E4" w14:paraId="37575F02" w14:textId="77777777" w:rsidTr="00702EE9">
        <w:trPr>
          <w:trHeight w:val="90"/>
        </w:trPr>
        <w:tc>
          <w:tcPr>
            <w:tcW w:w="2065" w:type="dxa"/>
            <w:vAlign w:val="center"/>
          </w:tcPr>
          <w:p w14:paraId="0AB84077" w14:textId="606F154F" w:rsidR="007C43BE" w:rsidRPr="008809E4" w:rsidRDefault="007C43BE" w:rsidP="00102A7D">
            <w:pPr>
              <w:spacing w:after="2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8809E4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Central </w:t>
            </w:r>
            <w:r w:rsidR="002806A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N</w:t>
            </w:r>
            <w:r w:rsidRPr="008809E4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ervous </w:t>
            </w:r>
            <w:r w:rsidR="002806A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S</w:t>
            </w:r>
            <w:r w:rsidRPr="008809E4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ystem </w:t>
            </w:r>
            <w:r w:rsidR="002806A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Disorders</w:t>
            </w:r>
          </w:p>
        </w:tc>
        <w:tc>
          <w:tcPr>
            <w:tcW w:w="7306" w:type="dxa"/>
            <w:vAlign w:val="center"/>
          </w:tcPr>
          <w:p w14:paraId="598DBE98" w14:textId="77777777" w:rsidR="007C43BE" w:rsidRPr="008809E4" w:rsidRDefault="007C43BE" w:rsidP="00102A7D">
            <w:pPr>
              <w:pStyle w:val="ListParagraph"/>
              <w:numPr>
                <w:ilvl w:val="0"/>
                <w:numId w:val="1"/>
              </w:numPr>
              <w:spacing w:after="20" w:line="240" w:lineRule="auto"/>
              <w:ind w:left="248" w:hanging="248"/>
              <w:rPr>
                <w:rFonts w:ascii="Calibri" w:eastAsia="Calibri" w:hAnsi="Calibri" w:cs="Calibri"/>
                <w:sz w:val="24"/>
                <w:szCs w:val="24"/>
              </w:rPr>
            </w:pPr>
            <w:r w:rsidRPr="008809E4">
              <w:rPr>
                <w:rFonts w:ascii="Calibri" w:eastAsia="Calibri" w:hAnsi="Calibri" w:cs="Calibri"/>
                <w:sz w:val="24"/>
                <w:szCs w:val="24"/>
              </w:rPr>
              <w:t xml:space="preserve">Congenital Neural Tube and Spine, e.g., myelomeningocele, encephalocele, </w:t>
            </w:r>
          </w:p>
          <w:p w14:paraId="2DD5A1E1" w14:textId="77777777" w:rsidR="007C43BE" w:rsidRPr="008809E4" w:rsidRDefault="007C43BE" w:rsidP="00102A7D">
            <w:pPr>
              <w:pStyle w:val="ListParagraph"/>
              <w:numPr>
                <w:ilvl w:val="0"/>
                <w:numId w:val="1"/>
              </w:numPr>
              <w:spacing w:after="20" w:line="240" w:lineRule="auto"/>
              <w:ind w:left="248" w:hanging="248"/>
              <w:rPr>
                <w:rFonts w:ascii="Calibri" w:eastAsia="Calibri" w:hAnsi="Calibri" w:cs="Calibri"/>
                <w:sz w:val="24"/>
                <w:szCs w:val="24"/>
              </w:rPr>
            </w:pPr>
            <w:r w:rsidRPr="008809E4">
              <w:rPr>
                <w:rFonts w:ascii="Calibri" w:eastAsia="Calibri" w:hAnsi="Calibri" w:cs="Calibri"/>
                <w:sz w:val="24"/>
                <w:szCs w:val="24"/>
              </w:rPr>
              <w:t xml:space="preserve">Congenital anomalies of the brain, e.g., holoprosencephaly, schizencephaly, </w:t>
            </w:r>
          </w:p>
          <w:p w14:paraId="77B00908" w14:textId="77777777" w:rsidR="007C43BE" w:rsidRPr="008809E4" w:rsidRDefault="007C43BE" w:rsidP="00102A7D">
            <w:pPr>
              <w:pStyle w:val="ListParagraph"/>
              <w:numPr>
                <w:ilvl w:val="0"/>
                <w:numId w:val="1"/>
              </w:numPr>
              <w:spacing w:after="20" w:line="240" w:lineRule="auto"/>
              <w:ind w:left="248" w:hanging="248"/>
              <w:rPr>
                <w:rFonts w:ascii="Calibri" w:eastAsia="Calibri" w:hAnsi="Calibri" w:cs="Calibri"/>
                <w:sz w:val="24"/>
                <w:szCs w:val="24"/>
              </w:rPr>
            </w:pPr>
            <w:r w:rsidRPr="008809E4">
              <w:rPr>
                <w:rFonts w:ascii="Calibri" w:eastAsia="Calibri" w:hAnsi="Calibri" w:cs="Calibri"/>
                <w:sz w:val="24"/>
                <w:szCs w:val="24"/>
              </w:rPr>
              <w:t>Genetic, e.g., Congenital Central Hypoventilation</w:t>
            </w:r>
          </w:p>
        </w:tc>
      </w:tr>
    </w:tbl>
    <w:p w14:paraId="064682EF" w14:textId="77777777" w:rsidR="00F056A9" w:rsidRDefault="00F056A9"/>
    <w:sectPr w:rsidR="00F056A9" w:rsidSect="007E7D62">
      <w:pgSz w:w="11909" w:h="16834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4D699A"/>
    <w:multiLevelType w:val="hybridMultilevel"/>
    <w:tmpl w:val="F8E63A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84641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3BE"/>
    <w:rsid w:val="00102A7D"/>
    <w:rsid w:val="002806A1"/>
    <w:rsid w:val="00601DF4"/>
    <w:rsid w:val="00702EE9"/>
    <w:rsid w:val="00712C71"/>
    <w:rsid w:val="007C43BE"/>
    <w:rsid w:val="007E7D62"/>
    <w:rsid w:val="00B21D24"/>
    <w:rsid w:val="00C63E51"/>
    <w:rsid w:val="00D540DA"/>
    <w:rsid w:val="00F0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F7E66B"/>
  <w15:chartTrackingRefBased/>
  <w15:docId w15:val="{7CE85674-B86B-B342-A0CF-563B45DA6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3BE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43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43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43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43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43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43B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43B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3B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43B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3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43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43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43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43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43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43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43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43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43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43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43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43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43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43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43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43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43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43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43B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7C43BE"/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E750906-61D0-D24D-8BB5-2E8D6E9001F0}">
  <we:reference id="wa200001011" version="1.2.0.0" store="en-US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docMetadata/LabelInfo.xml><?xml version="1.0" encoding="utf-8"?>
<clbl:labelList xmlns:clbl="http://schemas.microsoft.com/office/2020/mipLabelMetadata">
  <clbl:label id="{1a229230-59b3-4fd8-af36-138931aade8d}" enabled="1" method="Standard" siteId="{a79016de-bdd0-4e47-91f4-79416ab912a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272</Words>
  <Characters>1609</Characters>
  <Application>Microsoft Office Word</Application>
  <DocSecurity>0</DocSecurity>
  <Lines>38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 Ling (imail2)</dc:creator>
  <cp:keywords/>
  <dc:description/>
  <cp:lastModifiedBy>Con Ling (imail2)</cp:lastModifiedBy>
  <cp:revision>4</cp:revision>
  <dcterms:created xsi:type="dcterms:W3CDTF">2024-08-09T19:58:00Z</dcterms:created>
  <dcterms:modified xsi:type="dcterms:W3CDTF">2024-08-16T21:54:00Z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documentId_5739</vt:lpwstr>
  </property>
  <property fmtid="{D5CDD505-2E9C-101B-9397-08002B2CF9AE}" pid="3" name="grammarly_documentContext">
    <vt:lpwstr>{"goals":[],"domain":"general","emotions":[],"dialect":"american"}</vt:lpwstr>
  </property>
</Properties>
</file>