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lang w:val="en-US"/>
        </w:rPr>
      </w:pPr>
      <w:bookmarkStart w:id="0" w:name="_GoBack"/>
      <w:r>
        <w:rPr>
          <w:rFonts w:hint="eastAsia" w:eastAsia="宋体"/>
          <w:b/>
          <w:lang w:val="en-US" w:eastAsia="zh-CN"/>
        </w:rPr>
        <w:t xml:space="preserve">Suppl </w:t>
      </w:r>
      <w:r>
        <w:rPr>
          <w:b/>
        </w:rPr>
        <w:t xml:space="preserve">Table </w:t>
      </w:r>
      <w:r>
        <w:rPr>
          <w:rFonts w:hint="eastAsia" w:eastAsia="宋体"/>
          <w:b/>
          <w:lang w:val="en-US" w:eastAsia="zh-CN"/>
        </w:rPr>
        <w:t>2</w:t>
      </w:r>
      <w:r>
        <w:rPr>
          <w:b/>
        </w:rPr>
        <w:t xml:space="preserve">. Predictors of Negative </w:t>
      </w:r>
      <w:r>
        <w:rPr>
          <w:rFonts w:hint="eastAsia" w:eastAsia="宋体"/>
          <w:b/>
          <w:lang w:val="en-US" w:eastAsia="zh-CN"/>
        </w:rPr>
        <w:t xml:space="preserve"> mother </w:t>
      </w:r>
      <w:r>
        <w:rPr>
          <w:b/>
        </w:rPr>
        <w:t xml:space="preserve"> Outcomes </w:t>
      </w:r>
      <w:r>
        <w:rPr>
          <w:rFonts w:hint="eastAsia" w:eastAsia="宋体"/>
          <w:b/>
          <w:lang w:val="en-US" w:eastAsia="zh-CN"/>
        </w:rPr>
        <w:t>in</w:t>
      </w:r>
      <w:r>
        <w:rPr>
          <w:b/>
        </w:rPr>
        <w:t xml:space="preserve"> mothers with </w:t>
      </w:r>
      <w:r>
        <w:rPr>
          <w:rFonts w:hint="eastAsia" w:eastAsia="宋体"/>
          <w:b/>
          <w:lang w:val="en-US" w:eastAsia="zh-CN"/>
        </w:rPr>
        <w:t>AFLP(n=55)</w:t>
      </w:r>
    </w:p>
    <w:bookmarkEnd w:id="0"/>
    <w:tbl>
      <w:tblPr>
        <w:tblStyle w:val="6"/>
        <w:tblW w:w="93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6"/>
        <w:gridCol w:w="2040"/>
        <w:gridCol w:w="2175"/>
        <w:gridCol w:w="1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rPr>
                <w:rFonts w:eastAsia="Times New Roman" w:asciiTheme="minorAscii"/>
                <w:b/>
                <w:bCs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eastAsia="Times New Roman" w:asciiTheme="minorAscii"/>
                <w:b/>
                <w:bCs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Maternal Baseline Characteristics</w:t>
            </w:r>
          </w:p>
        </w:tc>
        <w:tc>
          <w:tcPr>
            <w:tcW w:w="20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eastAsia="宋体" w:asciiTheme="minorAscii"/>
                <w:b/>
                <w:color w:val="0D0D0D" w:themeColor="text1" w:themeTint="F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Mothers</w:t>
            </w:r>
            <w:r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with Negative Outcomes</w:t>
            </w:r>
          </w:p>
          <w:p>
            <w:pPr>
              <w:spacing w:after="0" w:line="240" w:lineRule="auto"/>
              <w:jc w:val="center"/>
              <w:rPr>
                <w:rFonts w:hint="default" w:eastAsia="宋体" w:asciiTheme="minorAscii"/>
                <w:b/>
                <w:color w:val="0D0D0D" w:themeColor="text1" w:themeTint="F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eastAsia="宋体" w:asciiTheme="minorAscii"/>
                <w:b/>
                <w:color w:val="0D0D0D" w:themeColor="text1" w:themeTint="F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(n=15)</w:t>
            </w:r>
          </w:p>
        </w:tc>
        <w:tc>
          <w:tcPr>
            <w:tcW w:w="217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eastAsia="宋体" w:asciiTheme="minorAscii"/>
                <w:b/>
                <w:color w:val="0D0D0D" w:themeColor="text1" w:themeTint="F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Mothers </w:t>
            </w:r>
            <w:r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without Negative outcomes</w:t>
            </w:r>
          </w:p>
          <w:p>
            <w:pPr>
              <w:spacing w:after="0" w:line="240" w:lineRule="auto"/>
              <w:jc w:val="center"/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eastAsia="宋体" w:asciiTheme="minorAscii"/>
                <w:b/>
                <w:color w:val="0D0D0D" w:themeColor="text1" w:themeTint="F2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(n=40)</w:t>
            </w:r>
          </w:p>
        </w:tc>
        <w:tc>
          <w:tcPr>
            <w:tcW w:w="17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t/</w:t>
            </w:r>
            <w:r>
              <w:rPr>
                <w:rFonts w:hint="default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χ2</w: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/Z, p</w:t>
            </w:r>
            <w:r>
              <w:rPr>
                <w:rFonts w:asciiTheme="minorAscii"/>
                <w:b/>
                <w:color w:val="0D0D0D" w:themeColor="text1" w:themeTint="F2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356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AdvPS8C2A" w:asciiTheme="minorAscii"/>
                <w:bCs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Age</w: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(mean±SD,  years)</w:t>
            </w:r>
          </w:p>
        </w:tc>
        <w:tc>
          <w:tcPr>
            <w:tcW w:w="204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28.67±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ab/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5.38</w:t>
            </w:r>
          </w:p>
        </w:tc>
        <w:tc>
          <w:tcPr>
            <w:tcW w:w="2175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28.48±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ab/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4.50</w:t>
            </w:r>
          </w:p>
        </w:tc>
        <w:tc>
          <w:tcPr>
            <w:tcW w:w="1779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t=0.13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G</w:t>
            </w:r>
            <w:r>
              <w:rPr>
                <w:rFonts w:hint="default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ravidity</w: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, n(%)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7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9(60)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20(50)</w:t>
            </w:r>
          </w:p>
        </w:tc>
        <w:tc>
          <w:tcPr>
            <w:tcW w:w="1779" w:type="dxa"/>
            <w:vMerge w:val="restart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Z=0.23, p=0.82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2(13.3)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13(32.5)</w:t>
            </w:r>
          </w:p>
        </w:tc>
        <w:tc>
          <w:tcPr>
            <w:tcW w:w="1779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&gt;2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4(26.7)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7(17.5)</w:t>
            </w:r>
          </w:p>
        </w:tc>
        <w:tc>
          <w:tcPr>
            <w:tcW w:w="1779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Multiparae</w: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n(%)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4(26.7)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18(45)</w:t>
            </w:r>
          </w:p>
        </w:tc>
        <w:tc>
          <w:tcPr>
            <w:tcW w:w="1779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highlight w:val="yellow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.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highlight w:val="yellow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Gestational weeks of onset symptoms(mean±SD)</w:t>
            </w:r>
          </w:p>
        </w:tc>
        <w:tc>
          <w:tcPr>
            <w:tcW w:w="204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34.99±2.97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36.43±2.32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t=1.8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gridSpan w:val="4"/>
            <w:vAlign w:val="top"/>
          </w:tcPr>
          <w:p>
            <w:pPr>
              <w:spacing w:after="0" w:line="240" w:lineRule="auto"/>
              <w:jc w:val="left"/>
              <w:rPr>
                <w:rFonts w:hint="default" w:hAnsi="Times New Roman" w:cs="Times New Roman" w:asciiTheme="minorAscii"/>
                <w:b w:val="0"/>
                <w:bCs w:val="0"/>
                <w:i/>
                <w:iCs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Complications before the AFLP onset, n(%)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PIH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4(26.7)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8(20)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/>
                <w:iCs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=0.028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=0.8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twins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1(6.7)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5(12.5)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/>
                <w:iCs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=0.018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FGR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1(6.7)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3(7.5)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/>
                <w:iCs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*χ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0" w:type="dxa"/>
            <w:gridSpan w:val="4"/>
            <w:vAlign w:val="top"/>
          </w:tcPr>
          <w:p>
            <w:pPr>
              <w:spacing w:after="0" w:line="240" w:lineRule="auto"/>
              <w:jc w:val="left"/>
              <w:rPr>
                <w:rFonts w:hint="default" w:hAnsi="Times New Roman" w:cs="Times New Roman" w:asciiTheme="minorAscii"/>
                <w:b w:val="0"/>
                <w:bCs w:val="0"/>
                <w:i/>
                <w:iCs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Lab on first visit</w: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(mean±SD)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Platelet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(*109/L)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128.80±61.44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131.18±73.89</w:t>
            </w:r>
          </w:p>
        </w:tc>
        <w:tc>
          <w:tcPr>
            <w:tcW w:w="1779" w:type="dxa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t=0.11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Hemoglobin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(g/L)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105.73±29.52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103.73±21.14</w:t>
            </w:r>
          </w:p>
        </w:tc>
        <w:tc>
          <w:tcPr>
            <w:tcW w:w="1779" w:type="dxa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t=0.28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ALT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(IU/L)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250.13±323.42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207.57±204.38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t=0.58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TBA(umol/L)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123.48±93.96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81.20±41.90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t=1.2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Hypoglycemia(umol/L)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4.64±1.79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3.79±1.46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t=1.5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=0.1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Albumin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(g/L)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25.75±5.78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25.46±4.30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t=0.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20,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Total 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Bilirubin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(umol/L)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196.20±154.36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147.57±91.22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t=1.1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=0.2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Prothrombin activity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(%)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35.08±23.06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42.50±23.45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t=1.0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/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HYPERLINK "http://www.youdao.com/w/creatinine/" \l "keyfrom=E2Ctranslation" </w:instrTex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reatinine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(umol/L)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171.46±99.30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159.71±87.17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t=0.4</w:t>
            </w: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3, p</w:t>
            </w:r>
            <w:r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begin"/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instrText xml:space="preserve"> HYPERLINK "http://dict.youdao.com/w/cesarean delivery/" \l "keyfrom=E2Ctranslation" </w:instrTex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separate"/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Cesarean s</w:t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fldChar w:fldCharType="end"/>
            </w: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ection, n(%)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12(80)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29(72.5)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=0.32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ICU admission, n(%)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11(73.3)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22(55)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=1.5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=0.2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356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Preventive plasma transfusion, n(%)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7(46.7)</w:t>
            </w:r>
          </w:p>
        </w:tc>
        <w:tc>
          <w:tcPr>
            <w:tcW w:w="21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15(37.5)</w:t>
            </w:r>
          </w:p>
        </w:tc>
        <w:tc>
          <w:tcPr>
            <w:tcW w:w="1779" w:type="dxa"/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=0.38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, p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=0.5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356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/>
                <w:bCs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Intrauterine balloon pressure, n(%)</w:t>
            </w:r>
          </w:p>
        </w:tc>
        <w:tc>
          <w:tcPr>
            <w:tcW w:w="204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3(20)</w:t>
            </w:r>
          </w:p>
        </w:tc>
        <w:tc>
          <w:tcPr>
            <w:tcW w:w="217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hAnsi="Times New Roman" w:eastAsia="宋体" w:cs="Times New Roman" w:asciiTheme="minorAscii"/>
                <w:b w:val="0"/>
                <w:bCs w:val="0"/>
                <w:i w:val="0"/>
                <w:color w:val="0D0D0D" w:themeColor="text1" w:themeTint="F2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11(27.5)</w:t>
            </w:r>
          </w:p>
        </w:tc>
        <w:tc>
          <w:tcPr>
            <w:tcW w:w="1779" w:type="dxa"/>
            <w:tcBorders>
              <w:bottom w:val="single" w:color="auto" w:sz="4" w:space="0"/>
            </w:tcBorders>
            <w:vAlign w:val="top"/>
          </w:tcPr>
          <w:p>
            <w:pPr>
              <w:spacing w:after="0" w:line="240" w:lineRule="auto"/>
              <w:jc w:val="center"/>
              <w:rPr>
                <w:rFonts w:hint="default" w:hAnsi="Times New Roman" w:eastAsia="宋体" w:cs="Times New Roman" w:asciiTheme="minorAscii"/>
                <w:b w:val="0"/>
                <w:bCs w:val="0"/>
                <w:i w:val="0"/>
                <w:i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default" w:hAnsi="Times New Roman" w:eastAsia="宋体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*χ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=0.049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, </w:t>
            </w:r>
            <w:r>
              <w:rPr>
                <w:rFonts w:hint="default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P=0.8</w:t>
            </w:r>
            <w:r>
              <w:rPr>
                <w:rFonts w:hint="eastAsia" w:hAnsi="Times New Roman" w:cs="Times New Roman" w:asciiTheme="minorAscii"/>
                <w:b w:val="0"/>
                <w:bCs w:val="0"/>
                <w:color w:val="0D0D0D" w:themeColor="text1" w:themeTint="F2"/>
                <w:sz w:val="20"/>
                <w:szCs w:val="20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eastAsia="宋体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>*Continuety correction;** Fisher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>’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 xml:space="preserve">s exact test; AFLP,Acute Fatty Liver of Pregnancy;  PIH, Pregnancy Induced Hypertension; FGR,Fetal Growth Restriction; 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>ALT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 xml:space="preserve">lanine 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>minotransferase;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16"/>
          <w:szCs w:val="16"/>
          <w:u w:val="none"/>
          <w:lang w:val="en-US" w:eastAsia="zh-CN" w:bidi="ar"/>
        </w:rPr>
        <w:t xml:space="preserve"> TBA,  Total Bile Acid; 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20"/>
          <w:szCs w:val="20"/>
          <w:u w:val="none"/>
          <w:lang w:val="en-US" w:eastAsia="zh-CN" w:bidi="ar"/>
        </w:rPr>
        <w:t>ICU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20"/>
          <w:szCs w:val="20"/>
          <w:u w:val="none"/>
          <w:lang w:val="en-US" w:eastAsia="zh-CN" w:bidi="ar"/>
        </w:rPr>
        <w:t>,</w:t>
      </w:r>
      <w:r>
        <w:rPr>
          <w:rFonts w:hint="default" w:ascii="Times New Roman" w:hAnsi="Times New Roman" w:eastAsia="宋体" w:cs="Times New Roman"/>
          <w:b/>
          <w:bCs/>
          <w:i w:val="0"/>
          <w:color w:val="0C0C0C"/>
          <w:kern w:val="0"/>
          <w:sz w:val="20"/>
          <w:szCs w:val="20"/>
          <w:u w:val="none"/>
          <w:lang w:val="en-US" w:eastAsia="zh-CN" w:bidi="ar"/>
        </w:rPr>
        <w:t xml:space="preserve"> intensive care unit</w:t>
      </w:r>
      <w:r>
        <w:rPr>
          <w:rFonts w:hint="eastAsia" w:ascii="Times New Roman" w:hAnsi="Times New Roman" w:eastAsia="宋体" w:cs="Times New Roman"/>
          <w:b/>
          <w:bCs/>
          <w:i w:val="0"/>
          <w:color w:val="0C0C0C"/>
          <w:kern w:val="0"/>
          <w:sz w:val="20"/>
          <w:szCs w:val="20"/>
          <w:u w:val="none"/>
          <w:lang w:val="en-US" w:eastAsia="zh-CN" w:bidi="ar"/>
        </w:rPr>
        <w:t>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dvPS8C2A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O0NDSxMLIwMDEwMzFV0lEKTi0uzszPAykwqgUAOyqY2SwAAAA="/>
  </w:docVars>
  <w:rsids>
    <w:rsidRoot w:val="00172A27"/>
    <w:rsid w:val="000C1980"/>
    <w:rsid w:val="00151853"/>
    <w:rsid w:val="00182F85"/>
    <w:rsid w:val="00347EE4"/>
    <w:rsid w:val="004E0C1D"/>
    <w:rsid w:val="00543D8C"/>
    <w:rsid w:val="005A6F62"/>
    <w:rsid w:val="005C7D79"/>
    <w:rsid w:val="00717D4C"/>
    <w:rsid w:val="007F0B71"/>
    <w:rsid w:val="00893663"/>
    <w:rsid w:val="008A355F"/>
    <w:rsid w:val="008C3E76"/>
    <w:rsid w:val="009F6760"/>
    <w:rsid w:val="00A571CB"/>
    <w:rsid w:val="00B1030B"/>
    <w:rsid w:val="00B45C79"/>
    <w:rsid w:val="00BE0B01"/>
    <w:rsid w:val="00D3730B"/>
    <w:rsid w:val="00D6729C"/>
    <w:rsid w:val="00E328B6"/>
    <w:rsid w:val="00F64168"/>
    <w:rsid w:val="01306558"/>
    <w:rsid w:val="01805ABE"/>
    <w:rsid w:val="021A55CD"/>
    <w:rsid w:val="02531AD1"/>
    <w:rsid w:val="02845B18"/>
    <w:rsid w:val="02C0595F"/>
    <w:rsid w:val="02F177A4"/>
    <w:rsid w:val="036871DC"/>
    <w:rsid w:val="04E353B7"/>
    <w:rsid w:val="065B7E39"/>
    <w:rsid w:val="06FF0C04"/>
    <w:rsid w:val="087E1B39"/>
    <w:rsid w:val="096F55DC"/>
    <w:rsid w:val="09A3431D"/>
    <w:rsid w:val="0A551C1A"/>
    <w:rsid w:val="0A7A4149"/>
    <w:rsid w:val="0AB53000"/>
    <w:rsid w:val="0BC31FE1"/>
    <w:rsid w:val="0C341EB8"/>
    <w:rsid w:val="0C343146"/>
    <w:rsid w:val="0C3E7348"/>
    <w:rsid w:val="0C6027D5"/>
    <w:rsid w:val="0CD37686"/>
    <w:rsid w:val="0D0211D7"/>
    <w:rsid w:val="0D8115CA"/>
    <w:rsid w:val="0E6A195F"/>
    <w:rsid w:val="0FE91E74"/>
    <w:rsid w:val="10365177"/>
    <w:rsid w:val="11AF3F8B"/>
    <w:rsid w:val="12170710"/>
    <w:rsid w:val="13522777"/>
    <w:rsid w:val="149B481C"/>
    <w:rsid w:val="16410319"/>
    <w:rsid w:val="16823DD2"/>
    <w:rsid w:val="17F73497"/>
    <w:rsid w:val="186A07C6"/>
    <w:rsid w:val="18B50B13"/>
    <w:rsid w:val="18C65D41"/>
    <w:rsid w:val="190D2B93"/>
    <w:rsid w:val="1A171D67"/>
    <w:rsid w:val="1A9F179A"/>
    <w:rsid w:val="1BF755D0"/>
    <w:rsid w:val="1E9F5DBB"/>
    <w:rsid w:val="1F006732"/>
    <w:rsid w:val="1F683C6D"/>
    <w:rsid w:val="20240DB7"/>
    <w:rsid w:val="209A1F93"/>
    <w:rsid w:val="20AA0102"/>
    <w:rsid w:val="215D56E4"/>
    <w:rsid w:val="217109D3"/>
    <w:rsid w:val="22147FD0"/>
    <w:rsid w:val="223742D0"/>
    <w:rsid w:val="22907961"/>
    <w:rsid w:val="22B84219"/>
    <w:rsid w:val="22F17488"/>
    <w:rsid w:val="239E7200"/>
    <w:rsid w:val="23CE5124"/>
    <w:rsid w:val="241D6E12"/>
    <w:rsid w:val="2456155D"/>
    <w:rsid w:val="27881386"/>
    <w:rsid w:val="279C63C2"/>
    <w:rsid w:val="27E01A34"/>
    <w:rsid w:val="27F7182E"/>
    <w:rsid w:val="281314ED"/>
    <w:rsid w:val="28DC6E52"/>
    <w:rsid w:val="2A0C135F"/>
    <w:rsid w:val="2B907AB5"/>
    <w:rsid w:val="2C12482C"/>
    <w:rsid w:val="2C1C40F8"/>
    <w:rsid w:val="2C863C73"/>
    <w:rsid w:val="2CF508E9"/>
    <w:rsid w:val="2CF63719"/>
    <w:rsid w:val="2D5A3735"/>
    <w:rsid w:val="2D5B1C53"/>
    <w:rsid w:val="2D6D741D"/>
    <w:rsid w:val="2EB1070A"/>
    <w:rsid w:val="2F947811"/>
    <w:rsid w:val="302733A1"/>
    <w:rsid w:val="30BC098E"/>
    <w:rsid w:val="30E229E6"/>
    <w:rsid w:val="31BA04A9"/>
    <w:rsid w:val="32845AF6"/>
    <w:rsid w:val="33A62B83"/>
    <w:rsid w:val="34257040"/>
    <w:rsid w:val="35087D3B"/>
    <w:rsid w:val="35754C03"/>
    <w:rsid w:val="358E2F4A"/>
    <w:rsid w:val="35925304"/>
    <w:rsid w:val="3728009D"/>
    <w:rsid w:val="38E364E9"/>
    <w:rsid w:val="3A27480C"/>
    <w:rsid w:val="3B2F44DE"/>
    <w:rsid w:val="3BBD0DD4"/>
    <w:rsid w:val="3BD705EE"/>
    <w:rsid w:val="3C804781"/>
    <w:rsid w:val="3D16224B"/>
    <w:rsid w:val="3D3B6611"/>
    <w:rsid w:val="3D4A6878"/>
    <w:rsid w:val="3D934AE7"/>
    <w:rsid w:val="3EB37B9C"/>
    <w:rsid w:val="3ED27A55"/>
    <w:rsid w:val="3F2A1E52"/>
    <w:rsid w:val="3F7F528B"/>
    <w:rsid w:val="400A0DE2"/>
    <w:rsid w:val="4150190F"/>
    <w:rsid w:val="41742610"/>
    <w:rsid w:val="41750872"/>
    <w:rsid w:val="41771CEC"/>
    <w:rsid w:val="419A225F"/>
    <w:rsid w:val="420907CC"/>
    <w:rsid w:val="42A74F35"/>
    <w:rsid w:val="44761BD5"/>
    <w:rsid w:val="44DD193E"/>
    <w:rsid w:val="455726B6"/>
    <w:rsid w:val="45A02260"/>
    <w:rsid w:val="45C43BE9"/>
    <w:rsid w:val="45F13626"/>
    <w:rsid w:val="47B22A08"/>
    <w:rsid w:val="47D00433"/>
    <w:rsid w:val="480105DB"/>
    <w:rsid w:val="48DB7BBF"/>
    <w:rsid w:val="4B593FED"/>
    <w:rsid w:val="4BE762AF"/>
    <w:rsid w:val="4C37718D"/>
    <w:rsid w:val="4DE24EB1"/>
    <w:rsid w:val="4E551420"/>
    <w:rsid w:val="4F047595"/>
    <w:rsid w:val="4F410ED5"/>
    <w:rsid w:val="4FB229B5"/>
    <w:rsid w:val="50434444"/>
    <w:rsid w:val="50C37462"/>
    <w:rsid w:val="51085255"/>
    <w:rsid w:val="513D6E0C"/>
    <w:rsid w:val="516311D9"/>
    <w:rsid w:val="52E4473F"/>
    <w:rsid w:val="53AC413C"/>
    <w:rsid w:val="558A765B"/>
    <w:rsid w:val="563937E2"/>
    <w:rsid w:val="56707AF3"/>
    <w:rsid w:val="56EF558C"/>
    <w:rsid w:val="57346931"/>
    <w:rsid w:val="57557CF0"/>
    <w:rsid w:val="5828213C"/>
    <w:rsid w:val="59341DD3"/>
    <w:rsid w:val="59E25A9B"/>
    <w:rsid w:val="5AA31CEC"/>
    <w:rsid w:val="5AAC63A5"/>
    <w:rsid w:val="5AEA5A3B"/>
    <w:rsid w:val="5BD1046E"/>
    <w:rsid w:val="5BFC1872"/>
    <w:rsid w:val="5C1D594A"/>
    <w:rsid w:val="5C4D24DD"/>
    <w:rsid w:val="5D854E50"/>
    <w:rsid w:val="5E9436D4"/>
    <w:rsid w:val="5E9C7AFA"/>
    <w:rsid w:val="5F281772"/>
    <w:rsid w:val="60683450"/>
    <w:rsid w:val="617B1B01"/>
    <w:rsid w:val="621015F3"/>
    <w:rsid w:val="628410CE"/>
    <w:rsid w:val="62FF2D3B"/>
    <w:rsid w:val="64113158"/>
    <w:rsid w:val="648D29A5"/>
    <w:rsid w:val="64D80518"/>
    <w:rsid w:val="658232EA"/>
    <w:rsid w:val="65E14EBB"/>
    <w:rsid w:val="66610930"/>
    <w:rsid w:val="67AD04D8"/>
    <w:rsid w:val="684D0E84"/>
    <w:rsid w:val="68F55363"/>
    <w:rsid w:val="6A7E3EF0"/>
    <w:rsid w:val="6AA029F3"/>
    <w:rsid w:val="6B02407F"/>
    <w:rsid w:val="6B3B3898"/>
    <w:rsid w:val="6B451488"/>
    <w:rsid w:val="6B484D25"/>
    <w:rsid w:val="6B9D3D1A"/>
    <w:rsid w:val="6BD373B3"/>
    <w:rsid w:val="6C135A0E"/>
    <w:rsid w:val="6D0861F7"/>
    <w:rsid w:val="6D426520"/>
    <w:rsid w:val="6D4945F5"/>
    <w:rsid w:val="6DFA4413"/>
    <w:rsid w:val="6E0231B2"/>
    <w:rsid w:val="6EC1275C"/>
    <w:rsid w:val="6F630900"/>
    <w:rsid w:val="6FD24E16"/>
    <w:rsid w:val="7005709D"/>
    <w:rsid w:val="705242AF"/>
    <w:rsid w:val="718D3F0E"/>
    <w:rsid w:val="71B21522"/>
    <w:rsid w:val="71EE58D2"/>
    <w:rsid w:val="726E766B"/>
    <w:rsid w:val="72ED4B79"/>
    <w:rsid w:val="73637DA0"/>
    <w:rsid w:val="738F05A2"/>
    <w:rsid w:val="74054823"/>
    <w:rsid w:val="756605E6"/>
    <w:rsid w:val="76520DDE"/>
    <w:rsid w:val="76A45EA9"/>
    <w:rsid w:val="76DB19E8"/>
    <w:rsid w:val="78B45D53"/>
    <w:rsid w:val="7A945791"/>
    <w:rsid w:val="7AD439BB"/>
    <w:rsid w:val="7D9F3F6B"/>
    <w:rsid w:val="7E4D753C"/>
    <w:rsid w:val="7E631781"/>
    <w:rsid w:val="7F8E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6">
    <w:name w:val="Table Grid"/>
    <w:basedOn w:val="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4"/>
    <w:link w:val="3"/>
    <w:qFormat/>
    <w:uiPriority w:val="99"/>
  </w:style>
  <w:style w:type="character" w:customStyle="1" w:styleId="8">
    <w:name w:val="Footer Char"/>
    <w:basedOn w:val="4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244</Words>
  <Characters>1393</Characters>
  <Lines>11</Lines>
  <Paragraphs>3</Paragraphs>
  <TotalTime>5</TotalTime>
  <ScaleCrop>false</ScaleCrop>
  <LinksUpToDate>false</LinksUpToDate>
  <CharactersWithSpaces>1634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2019-03-13T22:58:00Z</dcterms:created>
  <dc:creator>Dr Vijay Gayam</dc:creator>
  <cp:lastModifiedBy>。</cp:lastModifiedBy>
  <dcterms:modified xsi:type="dcterms:W3CDTF">2020-04-13T00:52:28Z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