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307C4">
      <w:pPr>
        <w:spacing w:line="360" w:lineRule="auto"/>
        <w:outlineLvl w:val="0"/>
        <w:rPr>
          <w:rFonts w:ascii="Times New Roman" w:hAnsi="Times New Roman" w:eastAsia="宋体"/>
          <w:b/>
          <w:bCs/>
        </w:rPr>
      </w:pPr>
      <w:r>
        <w:rPr>
          <w:rFonts w:hint="eastAsia" w:ascii="Times New Roman" w:hAnsi="Times New Roman" w:eastAsia="宋体"/>
          <w:b/>
          <w:bCs/>
        </w:rPr>
        <w:t>Supplementary Figures</w:t>
      </w:r>
    </w:p>
    <w:p w14:paraId="7CA6771A">
      <w:pPr>
        <w:spacing w:line="360" w:lineRule="auto"/>
        <w:jc w:val="center"/>
        <w:rPr>
          <w:rFonts w:ascii="Times New Roman" w:hAnsi="Times New Roman" w:eastAsia="宋体"/>
        </w:rPr>
      </w:pPr>
      <w:r>
        <w:rPr>
          <w:rFonts w:ascii="Times New Roman" w:hAnsi="Times New Roman" w:eastAsia="宋体"/>
        </w:rPr>
        <w:drawing>
          <wp:inline distT="0" distB="0" distL="114300" distR="114300">
            <wp:extent cx="4135755" cy="2411730"/>
            <wp:effectExtent l="0" t="0" r="4445"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4135755" cy="2411730"/>
                    </a:xfrm>
                    <a:prstGeom prst="rect">
                      <a:avLst/>
                    </a:prstGeom>
                    <a:noFill/>
                    <a:ln>
                      <a:noFill/>
                    </a:ln>
                  </pic:spPr>
                </pic:pic>
              </a:graphicData>
            </a:graphic>
          </wp:inline>
        </w:drawing>
      </w:r>
    </w:p>
    <w:p w14:paraId="632844C1">
      <w:pPr>
        <w:pStyle w:val="3"/>
        <w:ind w:firstLine="400"/>
        <w:jc w:val="both"/>
        <w:rPr>
          <w:rFonts w:ascii="Times New Roman" w:hAnsi="Times New Roman" w:eastAsia="宋体"/>
          <w:i/>
          <w:iCs/>
        </w:rPr>
      </w:pPr>
      <w:bookmarkStart w:id="0" w:name="_Ref168950347"/>
      <w:bookmarkStart w:id="7" w:name="_GoBack"/>
      <w:bookmarkEnd w:id="7"/>
      <w:r>
        <w:rPr>
          <w:rFonts w:hint="eastAsia" w:ascii="Times New Roman" w:hAnsi="Times New Roman" w:eastAsia="宋体"/>
          <w:b/>
          <w:bCs/>
          <w:lang w:eastAsia="zh-CN"/>
        </w:rPr>
        <w:t>Fig.</w:t>
      </w:r>
      <w:r>
        <w:rPr>
          <w:rFonts w:ascii="Times New Roman" w:hAnsi="Times New Roman" w:eastAsia="宋体"/>
          <w:b/>
          <w:bCs/>
        </w:rPr>
        <w:t xml:space="preserve"> S</w:t>
      </w:r>
      <w:r>
        <w:rPr>
          <w:rFonts w:ascii="Times New Roman" w:hAnsi="Times New Roman" w:eastAsia="宋体"/>
          <w:b/>
          <w:bCs/>
        </w:rPr>
        <w:fldChar w:fldCharType="begin"/>
      </w:r>
      <w:r>
        <w:rPr>
          <w:rFonts w:ascii="Times New Roman" w:hAnsi="Times New Roman" w:eastAsia="宋体"/>
          <w:b/>
          <w:bCs/>
        </w:rPr>
        <w:instrText xml:space="preserve"> SEQ Figure_S \* ARABIC </w:instrText>
      </w:r>
      <w:r>
        <w:rPr>
          <w:rFonts w:ascii="Times New Roman" w:hAnsi="Times New Roman" w:eastAsia="宋体"/>
          <w:b/>
          <w:bCs/>
        </w:rPr>
        <w:fldChar w:fldCharType="separate"/>
      </w:r>
      <w:r>
        <w:rPr>
          <w:rFonts w:ascii="Times New Roman" w:hAnsi="Times New Roman" w:eastAsia="宋体"/>
          <w:b/>
          <w:bCs/>
        </w:rPr>
        <w:t>1</w:t>
      </w:r>
      <w:r>
        <w:rPr>
          <w:rFonts w:ascii="Times New Roman" w:hAnsi="Times New Roman" w:eastAsia="宋体"/>
          <w:b/>
          <w:bCs/>
        </w:rPr>
        <w:fldChar w:fldCharType="end"/>
      </w:r>
      <w:bookmarkEnd w:id="0"/>
      <w:r>
        <w:rPr>
          <w:rFonts w:ascii="Times New Roman" w:hAnsi="Times New Roman" w:eastAsia="宋体"/>
        </w:rPr>
        <w:t xml:space="preserve"> Differential expression levels of sRNA with different lengths in </w:t>
      </w:r>
      <w:r>
        <w:rPr>
          <w:rFonts w:ascii="Times New Roman" w:hAnsi="Times New Roman" w:eastAsia="宋体"/>
          <w:i/>
          <w:iCs/>
        </w:rPr>
        <w:t>H. coronarium</w:t>
      </w:r>
    </w:p>
    <w:p w14:paraId="689F4EFE">
      <w:pPr>
        <w:jc w:val="center"/>
      </w:pPr>
      <w:r>
        <w:rPr>
          <w:rFonts w:ascii="Times New Roman" w:hAnsi="Times New Roman" w:eastAsia="宋体"/>
        </w:rPr>
        <w:drawing>
          <wp:inline distT="0" distB="0" distL="114300" distR="114300">
            <wp:extent cx="3924300" cy="3008630"/>
            <wp:effectExtent l="0" t="0" r="0"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3924300" cy="3008630"/>
                    </a:xfrm>
                    <a:prstGeom prst="rect">
                      <a:avLst/>
                    </a:prstGeom>
                    <a:noFill/>
                    <a:ln>
                      <a:noFill/>
                    </a:ln>
                  </pic:spPr>
                </pic:pic>
              </a:graphicData>
            </a:graphic>
          </wp:inline>
        </w:drawing>
      </w:r>
    </w:p>
    <w:p w14:paraId="30AA7D8E">
      <w:pPr>
        <w:pStyle w:val="3"/>
        <w:ind w:firstLine="400"/>
        <w:jc w:val="both"/>
        <w:rPr>
          <w:rFonts w:ascii="Times New Roman" w:hAnsi="Times New Roman" w:eastAsia="宋体"/>
          <w:i/>
          <w:iCs/>
        </w:rPr>
      </w:pPr>
      <w:bookmarkStart w:id="1" w:name="_Ref169251285"/>
      <w:r>
        <w:rPr>
          <w:rFonts w:hint="eastAsia" w:ascii="Times New Roman" w:hAnsi="Times New Roman" w:eastAsia="宋体"/>
          <w:b/>
          <w:bCs/>
          <w:lang w:eastAsia="zh-CN"/>
        </w:rPr>
        <w:t>Fig.</w:t>
      </w:r>
      <w:r>
        <w:rPr>
          <w:rFonts w:ascii="Times New Roman" w:hAnsi="Times New Roman" w:eastAsia="宋体"/>
          <w:b/>
          <w:bCs/>
        </w:rPr>
        <w:t xml:space="preserve"> S</w:t>
      </w:r>
      <w:r>
        <w:rPr>
          <w:rFonts w:ascii="Times New Roman" w:hAnsi="Times New Roman" w:eastAsia="宋体"/>
          <w:b/>
          <w:bCs/>
        </w:rPr>
        <w:fldChar w:fldCharType="begin"/>
      </w:r>
      <w:r>
        <w:rPr>
          <w:rFonts w:ascii="Times New Roman" w:hAnsi="Times New Roman" w:eastAsia="宋体"/>
          <w:b/>
          <w:bCs/>
        </w:rPr>
        <w:instrText xml:space="preserve"> SEQ Figure_S \* ARABIC </w:instrText>
      </w:r>
      <w:r>
        <w:rPr>
          <w:rFonts w:ascii="Times New Roman" w:hAnsi="Times New Roman" w:eastAsia="宋体"/>
          <w:b/>
          <w:bCs/>
        </w:rPr>
        <w:fldChar w:fldCharType="separate"/>
      </w:r>
      <w:r>
        <w:rPr>
          <w:rFonts w:ascii="Times New Roman" w:hAnsi="Times New Roman" w:eastAsia="宋体"/>
          <w:b/>
          <w:bCs/>
        </w:rPr>
        <w:t>2</w:t>
      </w:r>
      <w:r>
        <w:rPr>
          <w:rFonts w:ascii="Times New Roman" w:hAnsi="Times New Roman" w:eastAsia="宋体"/>
          <w:b/>
          <w:bCs/>
        </w:rPr>
        <w:fldChar w:fldCharType="end"/>
      </w:r>
      <w:bookmarkEnd w:id="1"/>
      <w:r>
        <w:rPr>
          <w:rFonts w:ascii="Times New Roman" w:hAnsi="Times New Roman" w:eastAsia="宋体"/>
        </w:rPr>
        <w:t xml:space="preserve"> The known distribution of miRNA in </w:t>
      </w:r>
      <w:r>
        <w:rPr>
          <w:rFonts w:ascii="Times New Roman" w:hAnsi="Times New Roman" w:eastAsia="宋体"/>
          <w:i/>
          <w:iCs/>
        </w:rPr>
        <w:t>H. coronarium</w:t>
      </w:r>
    </w:p>
    <w:p w14:paraId="76DED45F">
      <w:pPr>
        <w:spacing w:line="360" w:lineRule="auto"/>
        <w:jc w:val="center"/>
        <w:rPr>
          <w:rFonts w:ascii="Times New Roman" w:hAnsi="Times New Roman" w:eastAsia="宋体"/>
        </w:rPr>
      </w:pPr>
      <w:r>
        <w:rPr>
          <w:rFonts w:ascii="Times New Roman" w:hAnsi="Times New Roman" w:eastAsia="宋体"/>
        </w:rPr>
        <w:drawing>
          <wp:inline distT="0" distB="0" distL="114300" distR="114300">
            <wp:extent cx="5255895" cy="5108575"/>
            <wp:effectExtent l="0" t="0" r="1905" b="952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255895" cy="5108575"/>
                    </a:xfrm>
                    <a:prstGeom prst="rect">
                      <a:avLst/>
                    </a:prstGeom>
                    <a:noFill/>
                    <a:ln>
                      <a:noFill/>
                    </a:ln>
                  </pic:spPr>
                </pic:pic>
              </a:graphicData>
            </a:graphic>
          </wp:inline>
        </w:drawing>
      </w:r>
    </w:p>
    <w:p w14:paraId="523BAF43">
      <w:pPr>
        <w:pStyle w:val="3"/>
        <w:jc w:val="both"/>
        <w:rPr>
          <w:rFonts w:ascii="Times New Roman" w:hAnsi="Times New Roman" w:eastAsia="宋体"/>
        </w:rPr>
      </w:pPr>
      <w:bookmarkStart w:id="2" w:name="_Ref168950368"/>
      <w:r>
        <w:rPr>
          <w:rFonts w:hint="eastAsia" w:ascii="Times New Roman" w:hAnsi="Times New Roman" w:eastAsia="宋体"/>
          <w:b/>
          <w:bCs/>
          <w:lang w:eastAsia="zh-CN"/>
        </w:rPr>
        <w:t>Fig.</w:t>
      </w:r>
      <w:r>
        <w:rPr>
          <w:rFonts w:ascii="Times New Roman" w:hAnsi="Times New Roman" w:eastAsia="宋体"/>
          <w:b/>
          <w:bCs/>
        </w:rPr>
        <w:t xml:space="preserve"> S</w:t>
      </w:r>
      <w:r>
        <w:rPr>
          <w:rFonts w:ascii="Times New Roman" w:hAnsi="Times New Roman" w:eastAsia="宋体"/>
          <w:b/>
          <w:bCs/>
        </w:rPr>
        <w:fldChar w:fldCharType="begin"/>
      </w:r>
      <w:r>
        <w:rPr>
          <w:rFonts w:ascii="Times New Roman" w:hAnsi="Times New Roman" w:eastAsia="宋体"/>
          <w:b/>
          <w:bCs/>
        </w:rPr>
        <w:instrText xml:space="preserve"> SEQ Figure_S \* ARABIC </w:instrText>
      </w:r>
      <w:r>
        <w:rPr>
          <w:rFonts w:ascii="Times New Roman" w:hAnsi="Times New Roman" w:eastAsia="宋体"/>
          <w:b/>
          <w:bCs/>
        </w:rPr>
        <w:fldChar w:fldCharType="separate"/>
      </w:r>
      <w:r>
        <w:rPr>
          <w:rFonts w:ascii="Times New Roman" w:hAnsi="Times New Roman" w:eastAsia="宋体"/>
          <w:b/>
          <w:bCs/>
        </w:rPr>
        <w:t>3</w:t>
      </w:r>
      <w:r>
        <w:rPr>
          <w:rFonts w:ascii="Times New Roman" w:hAnsi="Times New Roman" w:eastAsia="宋体"/>
          <w:b/>
          <w:bCs/>
        </w:rPr>
        <w:fldChar w:fldCharType="end"/>
      </w:r>
      <w:bookmarkEnd w:id="2"/>
      <w:r>
        <w:rPr>
          <w:rFonts w:ascii="Times New Roman" w:hAnsi="Times New Roman" w:eastAsia="宋体"/>
        </w:rPr>
        <w:t xml:space="preserve"> The base bias of known miRNA</w:t>
      </w:r>
      <w:r>
        <w:rPr>
          <w:rFonts w:hint="eastAsia" w:ascii="Times New Roman" w:hAnsi="Times New Roman" w:eastAsia="宋体"/>
        </w:rPr>
        <w:t>s</w:t>
      </w:r>
      <w:r>
        <w:rPr>
          <w:rFonts w:ascii="Times New Roman" w:hAnsi="Times New Roman" w:eastAsia="宋体"/>
        </w:rPr>
        <w:t xml:space="preserve"> in </w:t>
      </w:r>
      <w:r>
        <w:rPr>
          <w:rFonts w:ascii="Times New Roman" w:hAnsi="Times New Roman" w:eastAsia="宋体"/>
          <w:i/>
          <w:iCs/>
        </w:rPr>
        <w:t>H. coronarium</w:t>
      </w:r>
      <w:r>
        <w:rPr>
          <w:rFonts w:hint="eastAsia" w:ascii="Times New Roman" w:hAnsi="Times New Roman" w:eastAsia="宋体"/>
          <w:i/>
          <w:iCs/>
          <w:lang w:val="en-US" w:eastAsia="zh-CN"/>
        </w:rPr>
        <w:t xml:space="preserve">. </w:t>
      </w:r>
      <w:r>
        <w:rPr>
          <w:rFonts w:ascii="Times New Roman" w:hAnsi="Times New Roman" w:eastAsia="宋体"/>
        </w:rPr>
        <w:t>A,B,C</w:t>
      </w:r>
      <w:r>
        <w:rPr>
          <w:rFonts w:hint="eastAsia" w:ascii="Times New Roman" w:hAnsi="Times New Roman" w:eastAsia="宋体"/>
        </w:rPr>
        <w:t>,</w:t>
      </w:r>
      <w:r>
        <w:rPr>
          <w:rFonts w:ascii="Times New Roman" w:hAnsi="Times New Roman" w:eastAsia="宋体"/>
        </w:rPr>
        <w:t xml:space="preserve"> The base point distribution of known miRNAs in F1,F5 and F6period; D,E,F</w:t>
      </w:r>
      <w:r>
        <w:rPr>
          <w:rFonts w:hint="eastAsia" w:ascii="Times New Roman" w:hAnsi="Times New Roman" w:eastAsia="宋体"/>
        </w:rPr>
        <w:t>,</w:t>
      </w:r>
      <w:r>
        <w:rPr>
          <w:rFonts w:ascii="Times New Roman" w:hAnsi="Times New Roman" w:eastAsia="宋体"/>
        </w:rPr>
        <w:t xml:space="preserve"> The distribution of the first base of known miRNAs with different sequence lengths in F1,F5 and F6period.</w:t>
      </w:r>
    </w:p>
    <w:p w14:paraId="49A809CA">
      <w:pPr>
        <w:pStyle w:val="3"/>
        <w:ind w:firstLine="400"/>
        <w:rPr>
          <w:rFonts w:ascii="Times New Roman" w:hAnsi="Times New Roman" w:eastAsia="宋体"/>
        </w:rPr>
      </w:pPr>
    </w:p>
    <w:p w14:paraId="7DD1C10A">
      <w:pPr>
        <w:pStyle w:val="3"/>
        <w:ind w:firstLine="400"/>
        <w:jc w:val="center"/>
        <w:rPr>
          <w:rFonts w:ascii="Times New Roman" w:hAnsi="Times New Roman" w:eastAsia="宋体"/>
        </w:rPr>
      </w:pPr>
    </w:p>
    <w:p w14:paraId="436E290D"/>
    <w:p w14:paraId="2862F968">
      <w:pPr>
        <w:jc w:val="center"/>
        <w:rPr>
          <w:rFonts w:ascii="Times New Roman" w:hAnsi="Times New Roman" w:eastAsia="宋体"/>
        </w:rPr>
      </w:pPr>
      <w:r>
        <w:rPr>
          <w:rFonts w:ascii="Times New Roman" w:hAnsi="Times New Roman" w:eastAsia="宋体"/>
        </w:rPr>
        <w:drawing>
          <wp:inline distT="0" distB="0" distL="114300" distR="114300">
            <wp:extent cx="4463415" cy="4514215"/>
            <wp:effectExtent l="0" t="0" r="6985" b="698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7"/>
                    <a:stretch>
                      <a:fillRect/>
                    </a:stretch>
                  </pic:blipFill>
                  <pic:spPr>
                    <a:xfrm>
                      <a:off x="0" y="0"/>
                      <a:ext cx="4463415" cy="4514215"/>
                    </a:xfrm>
                    <a:prstGeom prst="rect">
                      <a:avLst/>
                    </a:prstGeom>
                    <a:noFill/>
                    <a:ln>
                      <a:noFill/>
                    </a:ln>
                  </pic:spPr>
                </pic:pic>
              </a:graphicData>
            </a:graphic>
          </wp:inline>
        </w:drawing>
      </w:r>
    </w:p>
    <w:p w14:paraId="2A40085D">
      <w:pPr>
        <w:pStyle w:val="3"/>
        <w:ind w:firstLine="400"/>
        <w:jc w:val="both"/>
        <w:rPr>
          <w:rFonts w:ascii="Times New Roman" w:hAnsi="Times New Roman" w:eastAsia="宋体"/>
        </w:rPr>
      </w:pPr>
      <w:bookmarkStart w:id="3" w:name="_Ref169377867"/>
      <w:r>
        <w:rPr>
          <w:rFonts w:hint="eastAsia" w:ascii="Times New Roman" w:hAnsi="Times New Roman" w:eastAsia="宋体"/>
          <w:b/>
          <w:bCs/>
          <w:lang w:eastAsia="zh-CN"/>
        </w:rPr>
        <w:t>Fig.</w:t>
      </w:r>
      <w:r>
        <w:rPr>
          <w:rFonts w:ascii="Times New Roman" w:hAnsi="Times New Roman" w:eastAsia="宋体"/>
          <w:b/>
          <w:bCs/>
        </w:rPr>
        <w:t xml:space="preserve"> S</w:t>
      </w:r>
      <w:r>
        <w:rPr>
          <w:rFonts w:ascii="Times New Roman" w:hAnsi="Times New Roman" w:eastAsia="宋体"/>
          <w:b/>
          <w:bCs/>
        </w:rPr>
        <w:fldChar w:fldCharType="begin"/>
      </w:r>
      <w:r>
        <w:rPr>
          <w:rFonts w:ascii="Times New Roman" w:hAnsi="Times New Roman" w:eastAsia="宋体"/>
          <w:b/>
          <w:bCs/>
        </w:rPr>
        <w:instrText xml:space="preserve"> SEQ Figure_S \* ARABIC </w:instrText>
      </w:r>
      <w:r>
        <w:rPr>
          <w:rFonts w:ascii="Times New Roman" w:hAnsi="Times New Roman" w:eastAsia="宋体"/>
          <w:b/>
          <w:bCs/>
        </w:rPr>
        <w:fldChar w:fldCharType="separate"/>
      </w:r>
      <w:r>
        <w:rPr>
          <w:rFonts w:ascii="Times New Roman" w:hAnsi="Times New Roman" w:eastAsia="宋体"/>
          <w:b/>
          <w:bCs/>
        </w:rPr>
        <w:t>4</w:t>
      </w:r>
      <w:r>
        <w:rPr>
          <w:rFonts w:ascii="Times New Roman" w:hAnsi="Times New Roman" w:eastAsia="宋体"/>
          <w:b/>
          <w:bCs/>
        </w:rPr>
        <w:fldChar w:fldCharType="end"/>
      </w:r>
      <w:bookmarkEnd w:id="3"/>
      <w:r>
        <w:rPr>
          <w:rFonts w:hint="eastAsia" w:ascii="Times New Roman" w:hAnsi="Times New Roman" w:eastAsia="宋体"/>
        </w:rPr>
        <w:t xml:space="preserve"> </w:t>
      </w:r>
      <w:r>
        <w:rPr>
          <w:rFonts w:ascii="Times New Roman" w:hAnsi="Times New Roman" w:eastAsia="宋体"/>
        </w:rPr>
        <w:t>The position of the n</w:t>
      </w:r>
      <w:r>
        <w:rPr>
          <w:rFonts w:hint="eastAsia" w:ascii="Times New Roman" w:hAnsi="Times New Roman" w:eastAsia="宋体"/>
        </w:rPr>
        <w:t>ovel</w:t>
      </w:r>
      <w:r>
        <w:rPr>
          <w:rFonts w:ascii="Times New Roman" w:hAnsi="Times New Roman" w:eastAsia="宋体"/>
        </w:rPr>
        <w:t xml:space="preserve"> miRNA on the chromosome of </w:t>
      </w:r>
      <w:r>
        <w:rPr>
          <w:rFonts w:ascii="Times New Roman" w:hAnsi="Times New Roman" w:eastAsia="宋体"/>
          <w:i/>
          <w:iCs/>
        </w:rPr>
        <w:t>H. coronarium</w:t>
      </w:r>
    </w:p>
    <w:p w14:paraId="61786852">
      <w:pPr>
        <w:jc w:val="center"/>
        <w:rPr>
          <w:rFonts w:ascii="Times New Roman" w:hAnsi="Times New Roman" w:eastAsia="宋体"/>
        </w:rPr>
      </w:pPr>
    </w:p>
    <w:p w14:paraId="43438302">
      <w:pPr>
        <w:jc w:val="center"/>
        <w:rPr>
          <w:rFonts w:ascii="Times New Roman" w:hAnsi="Times New Roman" w:eastAsia="宋体"/>
        </w:rPr>
      </w:pPr>
      <w:r>
        <w:rPr>
          <w:rFonts w:ascii="Times New Roman" w:hAnsi="Times New Roman" w:eastAsia="宋体"/>
        </w:rPr>
        <w:drawing>
          <wp:inline distT="0" distB="0" distL="114300" distR="114300">
            <wp:extent cx="5271135" cy="5375910"/>
            <wp:effectExtent l="0" t="0" r="12065"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1135" cy="5375910"/>
                    </a:xfrm>
                    <a:prstGeom prst="rect">
                      <a:avLst/>
                    </a:prstGeom>
                    <a:noFill/>
                    <a:ln>
                      <a:noFill/>
                    </a:ln>
                  </pic:spPr>
                </pic:pic>
              </a:graphicData>
            </a:graphic>
          </wp:inline>
        </w:drawing>
      </w:r>
    </w:p>
    <w:p w14:paraId="636B01E8">
      <w:pPr>
        <w:pStyle w:val="3"/>
        <w:jc w:val="both"/>
        <w:rPr>
          <w:rFonts w:ascii="Times New Roman" w:hAnsi="Times New Roman" w:eastAsia="宋体"/>
        </w:rPr>
      </w:pPr>
      <w:bookmarkStart w:id="4" w:name="_Ref169026998"/>
      <w:r>
        <w:rPr>
          <w:rFonts w:hint="eastAsia" w:ascii="Times New Roman" w:hAnsi="Times New Roman"/>
          <w:b/>
          <w:bCs/>
          <w:lang w:eastAsia="zh-CN"/>
        </w:rPr>
        <w:t>Fig.</w:t>
      </w:r>
      <w:r>
        <w:rPr>
          <w:rFonts w:ascii="Times New Roman" w:hAnsi="Times New Roman"/>
          <w:b/>
          <w:bCs/>
        </w:rPr>
        <w:t xml:space="preserve"> S</w:t>
      </w:r>
      <w:r>
        <w:rPr>
          <w:rFonts w:ascii="Times New Roman" w:hAnsi="Times New Roman"/>
          <w:b/>
          <w:bCs/>
        </w:rPr>
        <w:fldChar w:fldCharType="begin"/>
      </w:r>
      <w:r>
        <w:rPr>
          <w:rFonts w:ascii="Times New Roman" w:hAnsi="Times New Roman"/>
          <w:b/>
          <w:bCs/>
        </w:rPr>
        <w:instrText xml:space="preserve"> SEQ Figure_S \* ARABIC </w:instrText>
      </w:r>
      <w:r>
        <w:rPr>
          <w:rFonts w:ascii="Times New Roman" w:hAnsi="Times New Roman"/>
          <w:b/>
          <w:bCs/>
        </w:rPr>
        <w:fldChar w:fldCharType="separate"/>
      </w:r>
      <w:r>
        <w:rPr>
          <w:rFonts w:ascii="Times New Roman" w:hAnsi="Times New Roman"/>
          <w:b/>
          <w:bCs/>
        </w:rPr>
        <w:t>5</w:t>
      </w:r>
      <w:r>
        <w:rPr>
          <w:rFonts w:ascii="Times New Roman" w:hAnsi="Times New Roman"/>
          <w:b/>
          <w:bCs/>
        </w:rPr>
        <w:fldChar w:fldCharType="end"/>
      </w:r>
      <w:bookmarkEnd w:id="4"/>
      <w:r>
        <w:rPr>
          <w:rFonts w:ascii="Times New Roman" w:hAnsi="Times New Roman"/>
        </w:rPr>
        <w:t xml:space="preserve"> Target plots (t plots) of identified miRNA targets in the four different categories using degradome sequencing</w:t>
      </w:r>
      <w:r>
        <w:rPr>
          <w:rFonts w:hint="eastAsia" w:ascii="Times New Roman" w:hAnsi="Times New Roman"/>
          <w:lang w:val="en-US" w:eastAsia="zh-CN"/>
        </w:rPr>
        <w:t xml:space="preserve">. </w:t>
      </w:r>
      <w:r>
        <w:rPr>
          <w:rFonts w:ascii="Times New Roman" w:hAnsi="Times New Roman" w:eastAsia="宋体"/>
        </w:rPr>
        <w:t>A</w:t>
      </w:r>
      <w:r>
        <w:rPr>
          <w:rFonts w:hint="eastAsia" w:ascii="Times New Roman" w:hAnsi="Times New Roman" w:eastAsia="宋体"/>
        </w:rPr>
        <w:t>,</w:t>
      </w:r>
      <w:r>
        <w:rPr>
          <w:rFonts w:ascii="Times New Roman" w:hAnsi="Times New Roman" w:eastAsia="宋体"/>
        </w:rPr>
        <w:t xml:space="preserve"> Exampleof hco-miR156a slicing target comp46181_c0 at nt 1594 for category 4. B</w:t>
      </w:r>
      <w:r>
        <w:rPr>
          <w:rFonts w:hint="eastAsia" w:ascii="Times New Roman" w:hAnsi="Times New Roman" w:eastAsia="宋体"/>
        </w:rPr>
        <w:t>,</w:t>
      </w:r>
      <w:r>
        <w:rPr>
          <w:rFonts w:ascii="Times New Roman" w:hAnsi="Times New Roman" w:eastAsia="宋体"/>
        </w:rPr>
        <w:t xml:space="preserve"> Example of hco-miR156b slicing target comp37992_c0 at nt 748 for category 3. C</w:t>
      </w:r>
      <w:r>
        <w:rPr>
          <w:rFonts w:hint="eastAsia" w:ascii="Times New Roman" w:hAnsi="Times New Roman" w:eastAsia="宋体"/>
        </w:rPr>
        <w:t>,</w:t>
      </w:r>
      <w:r>
        <w:rPr>
          <w:rFonts w:ascii="Times New Roman" w:hAnsi="Times New Roman" w:eastAsia="宋体"/>
        </w:rPr>
        <w:t xml:space="preserve"> Example of hco-miR156a slicing target comp48189_c0 at nt 1273 for category 2. D</w:t>
      </w:r>
      <w:r>
        <w:rPr>
          <w:rFonts w:hint="eastAsia" w:ascii="Times New Roman" w:hAnsi="Times New Roman" w:eastAsia="宋体"/>
        </w:rPr>
        <w:t>,</w:t>
      </w:r>
      <w:r>
        <w:rPr>
          <w:rFonts w:ascii="Times New Roman" w:hAnsi="Times New Roman" w:eastAsia="宋体"/>
        </w:rPr>
        <w:t xml:space="preserve"> Example of hco-miR166a slicing target comp43255_c0 at nt 464 for category 0. The T plots show the distribution of the degradome tags along the full length of the target mRNA sequence (bottom). The red line represents the miRNAcleavage of target transcripts. The alignments show the miRNA with a portion of its target sequence (top). The lower case nucleotide on the target transcript represents the cleavage site, shown by red dashed line.</w:t>
      </w:r>
    </w:p>
    <w:p w14:paraId="405590A2"/>
    <w:p w14:paraId="53FD63F2"/>
    <w:p w14:paraId="035F0E56"/>
    <w:p w14:paraId="2BB5B81D">
      <w:pPr>
        <w:jc w:val="center"/>
      </w:pPr>
      <w:r>
        <w:drawing>
          <wp:inline distT="0" distB="0" distL="114300" distR="114300">
            <wp:extent cx="5278120" cy="2819400"/>
            <wp:effectExtent l="0" t="0" r="5080" b="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
                    <a:stretch>
                      <a:fillRect/>
                    </a:stretch>
                  </pic:blipFill>
                  <pic:spPr>
                    <a:xfrm>
                      <a:off x="0" y="0"/>
                      <a:ext cx="5278120" cy="2819400"/>
                    </a:xfrm>
                    <a:prstGeom prst="rect">
                      <a:avLst/>
                    </a:prstGeom>
                    <a:noFill/>
                    <a:ln>
                      <a:noFill/>
                    </a:ln>
                  </pic:spPr>
                </pic:pic>
              </a:graphicData>
            </a:graphic>
          </wp:inline>
        </w:drawing>
      </w:r>
    </w:p>
    <w:p w14:paraId="09216343">
      <w:pPr>
        <w:pStyle w:val="3"/>
        <w:jc w:val="both"/>
        <w:rPr>
          <w:rFonts w:ascii="Times New Roman" w:hAnsi="Times New Roman"/>
        </w:rPr>
      </w:pPr>
      <w:bookmarkStart w:id="5" w:name="_Ref169513778"/>
      <w:bookmarkStart w:id="6" w:name="OLE_LINK1"/>
      <w:r>
        <w:rPr>
          <w:rFonts w:hint="eastAsia" w:ascii="Times New Roman" w:hAnsi="Times New Roman"/>
          <w:b/>
          <w:bCs/>
          <w:lang w:eastAsia="zh-CN"/>
        </w:rPr>
        <w:t>Fig.</w:t>
      </w:r>
      <w:r>
        <w:rPr>
          <w:rFonts w:ascii="Times New Roman" w:hAnsi="Times New Roman"/>
          <w:b/>
          <w:bCs/>
        </w:rPr>
        <w:t xml:space="preserve"> S</w:t>
      </w:r>
      <w:r>
        <w:rPr>
          <w:rFonts w:ascii="Times New Roman" w:hAnsi="Times New Roman"/>
          <w:b/>
          <w:bCs/>
        </w:rPr>
        <w:fldChar w:fldCharType="begin"/>
      </w:r>
      <w:r>
        <w:rPr>
          <w:rFonts w:ascii="Times New Roman" w:hAnsi="Times New Roman"/>
          <w:b/>
          <w:bCs/>
        </w:rPr>
        <w:instrText xml:space="preserve"> SEQ Figure_S \* ARABIC </w:instrText>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bookmarkEnd w:id="5"/>
      <w:r>
        <w:rPr>
          <w:rFonts w:hint="eastAsia" w:ascii="Times New Roman" w:hAnsi="Times New Roman"/>
        </w:rPr>
        <w:t xml:space="preserve"> GO and </w:t>
      </w:r>
      <w:r>
        <w:rPr>
          <w:rFonts w:ascii="Times New Roman" w:hAnsi="Times New Roman"/>
        </w:rPr>
        <w:t xml:space="preserve">KEGG enrichment analysis of </w:t>
      </w:r>
      <w:r>
        <w:rPr>
          <w:rFonts w:hint="eastAsia" w:ascii="Times New Roman" w:hAnsi="Times New Roman"/>
        </w:rPr>
        <w:t>target genes</w:t>
      </w:r>
      <w:bookmarkEnd w:id="6"/>
      <w:r>
        <w:rPr>
          <w:rFonts w:hint="eastAsia" w:ascii="Times New Roman" w:hAnsi="Times New Roman"/>
          <w:lang w:val="en-US" w:eastAsia="zh-CN"/>
        </w:rPr>
        <w:t xml:space="preserve">. </w:t>
      </w:r>
      <w:r>
        <w:rPr>
          <w:rFonts w:hint="eastAsia" w:ascii="Times New Roman" w:hAnsi="Times New Roman"/>
        </w:rPr>
        <w:t>A,</w:t>
      </w:r>
      <w:r>
        <w:rPr>
          <w:rFonts w:ascii="Times New Roman" w:hAnsi="Times New Roman"/>
        </w:rPr>
        <w:t xml:space="preserve"> GO annotation classification statistics</w:t>
      </w:r>
      <w:r>
        <w:rPr>
          <w:rFonts w:hint="eastAsia" w:ascii="Times New Roman" w:hAnsi="Times New Roman"/>
        </w:rPr>
        <w:t xml:space="preserve">; B, </w:t>
      </w:r>
      <w:r>
        <w:rPr>
          <w:rFonts w:ascii="Times New Roman" w:hAnsi="Times New Roman"/>
        </w:rPr>
        <w:t>Scatterplot analysis of top 20 KEGG pathway enrichment based on the P-value.</w:t>
      </w:r>
    </w:p>
    <w:p w14:paraId="36A82441"/>
    <w:p w14:paraId="037C3E5D">
      <w:pPr>
        <w:jc w:val="center"/>
        <w:rPr>
          <w:rFonts w:hint="eastAsia" w:eastAsia="等线"/>
          <w:lang w:eastAsia="zh-CN"/>
        </w:rPr>
      </w:pPr>
      <w:r>
        <w:rPr>
          <w:rFonts w:hint="eastAsia" w:eastAsia="等线"/>
          <w:lang w:eastAsia="zh-CN"/>
        </w:rPr>
        <w:drawing>
          <wp:inline distT="0" distB="0" distL="114300" distR="114300">
            <wp:extent cx="3315970" cy="4392295"/>
            <wp:effectExtent l="0" t="0" r="11430" b="1905"/>
            <wp:docPr id="7" name="图片 7" descr="两个mirna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两个mirna结构"/>
                    <pic:cNvPicPr>
                      <a:picLocks noChangeAspect="1"/>
                    </pic:cNvPicPr>
                  </pic:nvPicPr>
                  <pic:blipFill>
                    <a:blip r:embed="rId10"/>
                    <a:stretch>
                      <a:fillRect/>
                    </a:stretch>
                  </pic:blipFill>
                  <pic:spPr>
                    <a:xfrm>
                      <a:off x="0" y="0"/>
                      <a:ext cx="3315970" cy="4392295"/>
                    </a:xfrm>
                    <a:prstGeom prst="rect">
                      <a:avLst/>
                    </a:prstGeom>
                  </pic:spPr>
                </pic:pic>
              </a:graphicData>
            </a:graphic>
          </wp:inline>
        </w:drawing>
      </w:r>
    </w:p>
    <w:p w14:paraId="7D820EFB">
      <w:pPr>
        <w:jc w:val="center"/>
        <w:rPr>
          <w:rFonts w:hint="default" w:ascii="Times New Roman" w:hAnsi="Times New Roman" w:eastAsia="黑体" w:cs="Times New Roman"/>
          <w:kern w:val="2"/>
          <w:sz w:val="20"/>
          <w:szCs w:val="20"/>
          <w:lang w:val="en-US" w:eastAsia="zh-CN" w:bidi="ar-SA"/>
        </w:rPr>
      </w:pPr>
      <w:r>
        <w:rPr>
          <w:rFonts w:hint="eastAsia" w:ascii="Times New Roman" w:hAnsi="Times New Roman" w:eastAsia="黑体" w:cs="Times New Roman"/>
          <w:b/>
          <w:bCs/>
          <w:kern w:val="2"/>
          <w:sz w:val="20"/>
          <w:szCs w:val="20"/>
          <w:lang w:val="en-US" w:eastAsia="zh-CN" w:bidi="ar-SA"/>
        </w:rPr>
        <w:t>Fig. S7</w:t>
      </w:r>
      <w:r>
        <w:rPr>
          <w:rFonts w:hint="eastAsia" w:ascii="Times New Roman" w:hAnsi="Times New Roman" w:eastAsia="黑体" w:cs="Times New Roman"/>
          <w:kern w:val="2"/>
          <w:sz w:val="20"/>
          <w:szCs w:val="20"/>
          <w:lang w:val="en-US" w:eastAsia="zh-CN" w:bidi="ar-SA"/>
        </w:rPr>
        <w:t xml:space="preserve"> Predicted secondary structures of two miRNAs related to floral fragrance compounds synthesis</w:t>
      </w:r>
    </w:p>
    <w:p w14:paraId="640B7B97">
      <w:pPr>
        <w:jc w:val="center"/>
        <w:rPr>
          <w:rFonts w:hint="eastAsia" w:eastAsia="等线"/>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Yzc2ZTgwYjUyYjIyMmQwMGRhOGIxNGYwY2M4NmQifQ=="/>
  </w:docVars>
  <w:rsids>
    <w:rsidRoot w:val="00000000"/>
    <w:rsid w:val="17D92EFF"/>
    <w:rsid w:val="19DE0B04"/>
    <w:rsid w:val="1D0B2668"/>
    <w:rsid w:val="2A027C78"/>
    <w:rsid w:val="2C79181E"/>
    <w:rsid w:val="31761F52"/>
    <w:rsid w:val="33D8271E"/>
    <w:rsid w:val="36EF34FF"/>
    <w:rsid w:val="394E4794"/>
    <w:rsid w:val="4EC80613"/>
    <w:rsid w:val="5E2969B4"/>
    <w:rsid w:val="6E132C0B"/>
    <w:rsid w:val="72281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6"/>
    <w:qFormat/>
    <w:uiPriority w:val="0"/>
    <w:pPr>
      <w:keepNext/>
      <w:keepLines/>
      <w:spacing w:before="50" w:beforeLines="50" w:after="50" w:afterLines="50" w:line="360" w:lineRule="auto"/>
      <w:outlineLvl w:val="1"/>
    </w:pPr>
    <w:rPr>
      <w:rFonts w:eastAsia="黑体" w:asciiTheme="minorAscii" w:hAnsiTheme="minorAscii"/>
      <w:bCs/>
      <w:kern w:val="44"/>
      <w:sz w:val="28"/>
      <w:szCs w:val="44"/>
    </w:rPr>
  </w:style>
  <w:style w:type="character" w:default="1" w:styleId="5">
    <w:name w:val="Default Paragraph Font"/>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35"/>
    <w:rPr>
      <w:rFonts w:ascii="等线 Light" w:hAnsi="等线 Light" w:eastAsia="黑体" w:cs="Times New Roman"/>
      <w:sz w:val="20"/>
      <w:szCs w:val="20"/>
    </w:rPr>
  </w:style>
  <w:style w:type="character" w:customStyle="1" w:styleId="6">
    <w:name w:val="标题 1 字符"/>
    <w:basedOn w:val="5"/>
    <w:link w:val="2"/>
    <w:qFormat/>
    <w:uiPriority w:val="0"/>
    <w:rPr>
      <w:rFonts w:eastAsia="黑体" w:asciiTheme="minorAscii" w:hAnsiTheme="minorAscii" w:cstheme="minorBidi"/>
      <w:bCs/>
      <w:kern w:val="44"/>
      <w:sz w:val="28"/>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250</Words>
  <Characters>1331</Characters>
  <Lines>0</Lines>
  <Paragraphs>0</Paragraphs>
  <TotalTime>2</TotalTime>
  <ScaleCrop>false</ScaleCrop>
  <LinksUpToDate>false</LinksUpToDate>
  <CharactersWithSpaces>1570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2022-09-16T04:04:00Z</dcterms:created>
  <dc:creator>lenovo</dc:creator>
  <cp:lastModifiedBy>WF</cp:lastModifiedBy>
  <dcterms:modified xsi:type="dcterms:W3CDTF">2024-08-11T09:51:10Z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F8E73B19F612414CB5E662BDE82B206F</vt:lpwstr>
  </property>
</Properties>
</file>