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7E5E5" w14:textId="77777777" w:rsidR="00FC339A" w:rsidRPr="007735B9" w:rsidRDefault="00FC339A" w:rsidP="00FC339A">
      <w:pPr>
        <w:spacing w:line="276" w:lineRule="auto"/>
        <w:rPr>
          <w:rFonts w:cstheme="minorHAnsi"/>
          <w:b/>
          <w:sz w:val="32"/>
          <w:szCs w:val="32"/>
        </w:rPr>
      </w:pPr>
      <w:r w:rsidRPr="007735B9">
        <w:rPr>
          <w:rFonts w:cstheme="minorHAnsi"/>
          <w:b/>
          <w:sz w:val="32"/>
          <w:szCs w:val="32"/>
        </w:rPr>
        <w:t>Extended Data</w:t>
      </w:r>
    </w:p>
    <w:p w14:paraId="723B69F7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  <w:shd w:val="clear" w:color="auto" w:fill="FFFFFF"/>
        </w:rPr>
      </w:pPr>
      <w:r w:rsidRPr="00F56C34">
        <w:rPr>
          <w:rFonts w:cstheme="minorHAnsi"/>
          <w:noProof/>
          <w:shd w:val="clear" w:color="auto" w:fill="FFFFFF"/>
        </w:rPr>
        <w:drawing>
          <wp:inline distT="0" distB="0" distL="0" distR="0" wp14:anchorId="2A003889" wp14:editId="6585AC6B">
            <wp:extent cx="6858000" cy="3118485"/>
            <wp:effectExtent l="0" t="0" r="0" b="571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D1885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</w:rPr>
      </w:pPr>
      <w:r w:rsidRPr="00F56C34">
        <w:rPr>
          <w:rFonts w:cstheme="minorHAnsi"/>
          <w:b/>
          <w:bCs/>
          <w:color w:val="000000"/>
        </w:rPr>
        <w:t xml:space="preserve">Extended Data Fig. 1 </w:t>
      </w:r>
      <w:r w:rsidRPr="00F56C34">
        <w:rPr>
          <w:rFonts w:cstheme="minorHAnsi"/>
          <w:shd w:val="clear" w:color="auto" w:fill="FFFFFF"/>
        </w:rPr>
        <w:t xml:space="preserve">Global Aridity Index (AI) </w:t>
      </w:r>
      <w:r w:rsidRPr="00F56C34">
        <w:rPr>
          <w:rFonts w:cstheme="minorHAnsi"/>
        </w:rPr>
        <w:t>for the period of 2003–2022</w:t>
      </w:r>
    </w:p>
    <w:p w14:paraId="4A82A6D1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</w:rPr>
      </w:pPr>
      <w:r w:rsidRPr="00F56C34">
        <w:rPr>
          <w:rFonts w:cstheme="minorHAnsi"/>
          <w:noProof/>
        </w:rPr>
        <w:drawing>
          <wp:inline distT="0" distB="0" distL="0" distR="0" wp14:anchorId="54347E1B" wp14:editId="7CD6A799">
            <wp:extent cx="6858000" cy="3118485"/>
            <wp:effectExtent l="0" t="0" r="0" b="571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68D8D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</w:rPr>
      </w:pPr>
      <w:r w:rsidRPr="00F56C34">
        <w:rPr>
          <w:rFonts w:cstheme="minorHAnsi"/>
          <w:b/>
          <w:bCs/>
          <w:color w:val="000000"/>
        </w:rPr>
        <w:t xml:space="preserve">Extended Data Fig. 2 </w:t>
      </w:r>
      <w:r w:rsidRPr="00F56C34">
        <w:rPr>
          <w:rFonts w:cstheme="minorHAnsi"/>
          <w:shd w:val="clear" w:color="auto" w:fill="FFFFFF"/>
        </w:rPr>
        <w:t xml:space="preserve">Mean </w:t>
      </w:r>
      <w:r w:rsidRPr="00F56C34">
        <w:rPr>
          <w:rFonts w:cstheme="minorHAnsi"/>
        </w:rPr>
        <w:t xml:space="preserve">annual </w:t>
      </w:r>
      <w:r w:rsidRPr="00F56C34">
        <w:rPr>
          <w:rFonts w:cstheme="minorHAnsi"/>
          <w:shd w:val="clear" w:color="auto" w:fill="FFFFFF"/>
        </w:rPr>
        <w:t xml:space="preserve">standardized precipitation evapotranspiration index (SPEI) </w:t>
      </w:r>
      <w:r w:rsidRPr="00F56C34">
        <w:rPr>
          <w:rFonts w:cstheme="minorHAnsi"/>
        </w:rPr>
        <w:t>for the period of 2003–2022</w:t>
      </w:r>
    </w:p>
    <w:p w14:paraId="5AB103BB" w14:textId="77777777" w:rsidR="00FC339A" w:rsidRPr="00F56C34" w:rsidRDefault="00FC339A" w:rsidP="00FC339A">
      <w:pPr>
        <w:spacing w:line="276" w:lineRule="auto"/>
        <w:rPr>
          <w:rFonts w:cstheme="minorHAnsi"/>
        </w:rPr>
      </w:pPr>
      <w:r w:rsidRPr="00F56C34">
        <w:rPr>
          <w:rFonts w:cstheme="minorHAnsi"/>
          <w:noProof/>
        </w:rPr>
        <w:lastRenderedPageBreak/>
        <w:drawing>
          <wp:inline distT="0" distB="0" distL="0" distR="0" wp14:anchorId="51E897F6" wp14:editId="631A8A1D">
            <wp:extent cx="6858000" cy="31184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90EE6" w14:textId="77777777" w:rsidR="00FC339A" w:rsidRPr="00F56C34" w:rsidRDefault="00FC339A" w:rsidP="00FC339A">
      <w:pPr>
        <w:spacing w:line="276" w:lineRule="auto"/>
        <w:rPr>
          <w:rFonts w:cstheme="minorHAnsi"/>
        </w:rPr>
      </w:pPr>
      <w:r w:rsidRPr="00F56C34">
        <w:rPr>
          <w:rFonts w:cstheme="minorHAnsi"/>
          <w:b/>
          <w:bCs/>
          <w:color w:val="000000"/>
        </w:rPr>
        <w:t xml:space="preserve">Extended Data Fig. 3 </w:t>
      </w:r>
      <w:r w:rsidRPr="00F56C34">
        <w:rPr>
          <w:rFonts w:cstheme="minorHAnsi"/>
        </w:rPr>
        <w:t>Mean annual precipitation for the period of 2003–2022 (mm/a)</w:t>
      </w:r>
    </w:p>
    <w:p w14:paraId="2EED71F6" w14:textId="77777777" w:rsidR="00FC339A" w:rsidRPr="00F56C34" w:rsidRDefault="00FC339A" w:rsidP="00FC339A">
      <w:pPr>
        <w:spacing w:line="276" w:lineRule="auto"/>
        <w:rPr>
          <w:rFonts w:cstheme="minorHAnsi"/>
        </w:rPr>
      </w:pPr>
      <w:r w:rsidRPr="00F56C34">
        <w:rPr>
          <w:rFonts w:cstheme="minorHAnsi"/>
          <w:noProof/>
        </w:rPr>
        <w:drawing>
          <wp:inline distT="0" distB="0" distL="0" distR="0" wp14:anchorId="0C315AE5" wp14:editId="5C78CD4B">
            <wp:extent cx="6858000" cy="311848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9AD20" w14:textId="77777777" w:rsidR="00FC339A" w:rsidRPr="00F56C34" w:rsidRDefault="00FC339A" w:rsidP="00FC339A">
      <w:pPr>
        <w:spacing w:line="276" w:lineRule="auto"/>
        <w:rPr>
          <w:rFonts w:cstheme="minorHAnsi"/>
        </w:rPr>
      </w:pPr>
      <w:r w:rsidRPr="00F56C34">
        <w:rPr>
          <w:rFonts w:cstheme="minorHAnsi"/>
          <w:b/>
          <w:bCs/>
          <w:color w:val="000000"/>
        </w:rPr>
        <w:t xml:space="preserve">Extended Data Fig. 4 </w:t>
      </w:r>
      <w:r w:rsidRPr="00F56C34">
        <w:rPr>
          <w:rFonts w:cstheme="minorHAnsi"/>
        </w:rPr>
        <w:t>Mean annual leaf area index (LAI) for the period of 2003–2022 (m²/m²)</w:t>
      </w:r>
    </w:p>
    <w:p w14:paraId="4DB39EC2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</w:rPr>
      </w:pPr>
      <w:r w:rsidRPr="00F56C34">
        <w:rPr>
          <w:rFonts w:cstheme="minorHAnsi"/>
          <w:noProof/>
        </w:rPr>
        <w:lastRenderedPageBreak/>
        <w:drawing>
          <wp:inline distT="0" distB="0" distL="0" distR="0" wp14:anchorId="2168A8BD" wp14:editId="471E231E">
            <wp:extent cx="6858000" cy="3118485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E5529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</w:rPr>
      </w:pPr>
      <w:r w:rsidRPr="00F56C34">
        <w:rPr>
          <w:rFonts w:cstheme="minorHAnsi"/>
          <w:b/>
          <w:bCs/>
          <w:color w:val="000000"/>
        </w:rPr>
        <w:t xml:space="preserve">Extended Data Fig. 5 </w:t>
      </w:r>
      <w:r w:rsidRPr="00F56C34">
        <w:rPr>
          <w:rFonts w:cstheme="minorHAnsi"/>
        </w:rPr>
        <w:t>Mean annual trend of leaf area index (LAI) for the period of 2003–2022(m²/m²)</w:t>
      </w:r>
    </w:p>
    <w:p w14:paraId="3275FA2F" w14:textId="77777777" w:rsidR="00FC339A" w:rsidRPr="00F56C34" w:rsidRDefault="00FC339A" w:rsidP="00FC339A">
      <w:pPr>
        <w:spacing w:line="276" w:lineRule="auto"/>
        <w:rPr>
          <w:rFonts w:cstheme="minorHAnsi"/>
        </w:rPr>
      </w:pPr>
      <w:r w:rsidRPr="00F56C34">
        <w:rPr>
          <w:rFonts w:cstheme="minorHAnsi"/>
          <w:noProof/>
        </w:rPr>
        <w:drawing>
          <wp:inline distT="0" distB="0" distL="0" distR="0" wp14:anchorId="6A36022C" wp14:editId="34FE4EBE">
            <wp:extent cx="6858000" cy="3118485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BB350" w14:textId="77777777" w:rsidR="00FC339A" w:rsidRPr="00F56C34" w:rsidRDefault="00FC339A" w:rsidP="00FC339A">
      <w:pPr>
        <w:spacing w:line="276" w:lineRule="auto"/>
        <w:rPr>
          <w:rFonts w:cstheme="minorHAnsi"/>
        </w:rPr>
      </w:pPr>
      <w:r w:rsidRPr="00F56C34">
        <w:rPr>
          <w:rFonts w:cstheme="minorHAnsi"/>
          <w:b/>
          <w:bCs/>
          <w:color w:val="000000"/>
        </w:rPr>
        <w:t xml:space="preserve">Extended Data Fig. 6 </w:t>
      </w:r>
      <w:r w:rsidRPr="00F56C34">
        <w:rPr>
          <w:rFonts w:cstheme="minorHAnsi"/>
        </w:rPr>
        <w:t>Mean annual population density for the period of 2003–2020 (people/km</w:t>
      </w:r>
      <w:r w:rsidRPr="00F56C34">
        <w:rPr>
          <w:rFonts w:cstheme="minorHAnsi"/>
          <w:vertAlign w:val="superscript"/>
        </w:rPr>
        <w:t>2</w:t>
      </w:r>
      <w:r w:rsidRPr="00F56C34">
        <w:rPr>
          <w:rFonts w:cstheme="minorHAnsi"/>
        </w:rPr>
        <w:t>)</w:t>
      </w:r>
    </w:p>
    <w:p w14:paraId="22EB06E4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</w:rPr>
      </w:pPr>
      <w:r w:rsidRPr="00F56C34">
        <w:rPr>
          <w:rFonts w:cstheme="minorHAnsi"/>
          <w:noProof/>
        </w:rPr>
        <w:lastRenderedPageBreak/>
        <w:drawing>
          <wp:inline distT="0" distB="0" distL="0" distR="0" wp14:anchorId="1B1F9310" wp14:editId="25597D98">
            <wp:extent cx="6858000" cy="3118485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41200" w14:textId="77777777" w:rsidR="00FC339A" w:rsidRPr="00F56C34" w:rsidRDefault="00FC339A" w:rsidP="00FC339A">
      <w:pPr>
        <w:spacing w:after="100" w:afterAutospacing="1" w:line="276" w:lineRule="auto"/>
        <w:rPr>
          <w:rFonts w:cstheme="minorHAnsi"/>
        </w:rPr>
      </w:pPr>
      <w:r w:rsidRPr="00F56C34">
        <w:rPr>
          <w:rFonts w:cstheme="minorHAnsi"/>
          <w:b/>
          <w:bCs/>
          <w:color w:val="000000"/>
        </w:rPr>
        <w:t xml:space="preserve">Extended Data Fig. 7 </w:t>
      </w:r>
      <w:r w:rsidRPr="00F56C34">
        <w:rPr>
          <w:rFonts w:cstheme="minorHAnsi"/>
        </w:rPr>
        <w:t xml:space="preserve">Mean annual </w:t>
      </w:r>
      <w:r w:rsidRPr="00F56C34">
        <w:rPr>
          <w:rFonts w:cstheme="minorHAnsi"/>
          <w:bCs/>
        </w:rPr>
        <w:t>net abstraction from groundwater</w:t>
      </w:r>
      <w:r w:rsidRPr="00F56C34">
        <w:rPr>
          <w:rFonts w:cstheme="minorHAnsi"/>
        </w:rPr>
        <w:t xml:space="preserve"> for the period of 2003–2020 (mm/a)</w:t>
      </w:r>
    </w:p>
    <w:p w14:paraId="58E3542E" w14:textId="77777777" w:rsidR="00FC339A" w:rsidRPr="00F56C34" w:rsidRDefault="00FC339A" w:rsidP="00FC339A">
      <w:pPr>
        <w:rPr>
          <w:rFonts w:cstheme="minorHAnsi"/>
        </w:rPr>
      </w:pPr>
    </w:p>
    <w:p w14:paraId="24213BCF" w14:textId="77777777" w:rsidR="00FC339A" w:rsidRPr="00B954F2" w:rsidRDefault="00FC339A" w:rsidP="00FC339A">
      <w:pPr>
        <w:rPr>
          <w:rFonts w:cstheme="minorHAnsi"/>
          <w:sz w:val="20"/>
          <w:szCs w:val="20"/>
        </w:rPr>
      </w:pPr>
    </w:p>
    <w:p w14:paraId="4D94EBFB" w14:textId="77777777" w:rsidR="00F553FF" w:rsidRDefault="00F553FF"/>
    <w:sectPr w:rsidR="00F553FF" w:rsidSect="00FC33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39A"/>
    <w:rsid w:val="003C2EF4"/>
    <w:rsid w:val="00B74216"/>
    <w:rsid w:val="00C543D4"/>
    <w:rsid w:val="00D62F8C"/>
    <w:rsid w:val="00F553FF"/>
    <w:rsid w:val="00FC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9C21D"/>
  <w15:chartTrackingRefBased/>
  <w15:docId w15:val="{266C8BBB-77AB-4FE4-BCB1-FC054C0D3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39A"/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33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3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3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3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3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3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3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3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3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3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3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3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3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3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3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3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3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3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3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33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3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33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39A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33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39A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33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3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3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3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</Words>
  <Characters>589</Characters>
  <Application>Microsoft Office Word</Application>
  <DocSecurity>0</DocSecurity>
  <Lines>4</Lines>
  <Paragraphs>1</Paragraphs>
  <ScaleCrop>false</ScaleCrop>
  <Company>Springer Nature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2024-09-26T14:45:00Z</dcterms:created>
  <dcterms:modified xsi:type="dcterms:W3CDTF">2024-09-26T14:46:00Z</dcterms:modified>
</cp:coreProperties>
</file>