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40" w:firstLineChars="4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drawing>
          <wp:inline distT="0" distB="0" distL="0" distR="0">
            <wp:extent cx="4039870" cy="4707890"/>
            <wp:effectExtent l="0" t="0" r="11430" b="3810"/>
            <wp:docPr id="16646521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4652183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39870" cy="470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Supplementary Fig</w:t>
      </w:r>
      <w:r>
        <w:rPr>
          <w:rFonts w:hint="eastAsia" w:ascii="Times New Roman" w:hAnsi="Times New Roman" w:cs="Times New Roman"/>
          <w:lang w:val="en-US" w:eastAsia="zh-CN"/>
        </w:rPr>
        <w:t>ure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default" w:ascii="Times New Roman" w:hAnsi="Times New Roman" w:cs="Times New Roman"/>
        </w:rPr>
        <w:t xml:space="preserve">1 Bidirectional MR analysis for </w:t>
      </w:r>
      <w:r>
        <w:rPr>
          <w:rFonts w:hint="default" w:ascii="Times New Roman" w:hAnsi="Times New Roman" w:cs="Times New Roman"/>
        </w:rPr>
        <w:t>asthma</w:t>
      </w:r>
      <w:r>
        <w:rPr>
          <w:rFonts w:hint="default" w:ascii="Times New Roman" w:hAnsi="Times New Roman" w:cs="Times New Roman"/>
        </w:rPr>
        <w:t xml:space="preserve"> on levels of </w:t>
      </w:r>
      <w:r>
        <w:rPr>
          <w:rFonts w:hint="default" w:ascii="Times New Roman" w:hAnsi="Times New Roman" w:cs="Times New Roman"/>
        </w:rPr>
        <w:t>seven</w:t>
      </w:r>
      <w:r>
        <w:rPr>
          <w:rFonts w:hint="default" w:ascii="Times New Roman" w:hAnsi="Times New Roman" w:cs="Times New Roman"/>
        </w:rPr>
        <w:t xml:space="preserve"> potential causal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</w:rPr>
        <w:t>proteins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OR stood for the odds ratios for per standard deviation (SD) increase in plasma protein levels and per 10-fold increase in CSF protein levels as </w:t>
      </w:r>
      <w:r>
        <w:rPr>
          <w:rFonts w:hint="default" w:ascii="Times New Roman" w:hAnsi="Times New Roman" w:cs="Times New Roman"/>
        </w:rPr>
        <w:t>asthma</w:t>
      </w:r>
      <w:r>
        <w:rPr>
          <w:rFonts w:hint="default" w:ascii="Times New Roman" w:hAnsi="Times New Roman" w:cs="Times New Roman"/>
        </w:rPr>
        <w:t xml:space="preserve"> risk increased.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14:ligatures w14:val="none"/>
        </w:rPr>
        <w:drawing>
          <wp:inline distT="0" distB="0" distL="0" distR="0">
            <wp:extent cx="5274310" cy="4150995"/>
            <wp:effectExtent l="0" t="0" r="2540" b="1905"/>
            <wp:docPr id="133721363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213639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5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Supplementary Fig</w:t>
      </w:r>
      <w:r>
        <w:rPr>
          <w:rFonts w:hint="eastAsia" w:ascii="Times New Roman" w:hAnsi="Times New Roman" w:cs="Times New Roman"/>
          <w:lang w:val="en-US" w:eastAsia="zh-CN"/>
        </w:rPr>
        <w:t>ure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default" w:ascii="Times New Roman" w:hAnsi="Times New Roman" w:cs="Times New Roman"/>
        </w:rPr>
        <w:t>2 Bayesian colocalization analysis of seven potential causal proteins and asthma</w:t>
      </w:r>
    </w:p>
    <w:p>
      <w:pPr>
        <w:rPr>
          <w:rFonts w:hint="default" w:ascii="Times New Roman" w:hAnsi="Times New Roman" w:cs="Times New Roman"/>
          <w:color w:val="FF0000"/>
        </w:rPr>
      </w:pPr>
      <w:r>
        <w:rPr>
          <w:rFonts w:hint="default" w:ascii="Times New Roman" w:hAnsi="Times New Roman" w:cs="Times New Roman"/>
        </w:rPr>
        <w:t>Colocalization analysis of plasma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</w:rPr>
        <w:t>proteins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and CSF proteins, respectively. </w:t>
      </w:r>
    </w:p>
    <w:p>
      <w:pP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Diamond purple points represented the SNP that with the minimal sum of Pvalue in corresponded protein GWAS and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asthma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GWAS.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14:ligatures w14:val="none"/>
        </w:rPr>
        <w:drawing>
          <wp:inline distT="0" distB="0" distL="0" distR="0">
            <wp:extent cx="5274310" cy="2318385"/>
            <wp:effectExtent l="0" t="0" r="2540" b="5715"/>
            <wp:docPr id="4327970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797086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Supplementary Fig</w:t>
      </w:r>
      <w:r>
        <w:rPr>
          <w:rFonts w:hint="eastAsia" w:ascii="Times New Roman" w:hAnsi="Times New Roman" w:cs="Times New Roman"/>
          <w:lang w:val="en-US" w:eastAsia="zh-CN"/>
        </w:rPr>
        <w:t>ure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default" w:ascii="Times New Roman" w:hAnsi="Times New Roman" w:cs="Times New Roman"/>
        </w:rPr>
        <w:t xml:space="preserve">3 Comparison analysis of MR estimates between plasma proteome and </w:t>
      </w:r>
      <w:r>
        <w:rPr>
          <w:rFonts w:hint="default" w:ascii="Times New Roman" w:hAnsi="Times New Roman" w:cs="Times New Roman"/>
        </w:rPr>
        <w:t>CSF</w:t>
      </w:r>
      <w:r>
        <w:rPr>
          <w:rFonts w:hint="default" w:ascii="Times New Roman" w:hAnsi="Times New Roman" w:cs="Times New Roman"/>
        </w:rPr>
        <w:t xml:space="preserve"> proteome 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(A)All 66 overlapping proteins in plasmaand CSF were used to perform correlation 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analysis. The horizontal and vertical gray line represented the 95% confidence interval 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of MR estimates in main analysis. The Spearman correlation coefficient was 0.0</w:t>
      </w:r>
      <w:r>
        <w:rPr>
          <w:rFonts w:hint="default" w:ascii="Times New Roman" w:hAnsi="Times New Roman" w:cs="Times New Roman"/>
        </w:rPr>
        <w:t>44</w:t>
      </w:r>
      <w:r>
        <w:rPr>
          <w:rFonts w:hint="default" w:ascii="Times New Roman" w:hAnsi="Times New Roman" w:cs="Times New Roman"/>
        </w:rPr>
        <w:t xml:space="preserve"> (95% CI: -0.</w:t>
      </w:r>
      <w:r>
        <w:rPr>
          <w:rFonts w:hint="default" w:ascii="Times New Roman" w:hAnsi="Times New Roman" w:cs="Times New Roman"/>
        </w:rPr>
        <w:t>211</w:t>
      </w:r>
      <w:r>
        <w:rPr>
          <w:rFonts w:hint="default" w:ascii="Times New Roman" w:hAnsi="Times New Roman" w:cs="Times New Roman"/>
        </w:rPr>
        <w:t>, 0.2</w:t>
      </w:r>
      <w:r>
        <w:rPr>
          <w:rFonts w:hint="default" w:ascii="Times New Roman" w:hAnsi="Times New Roman" w:cs="Times New Roman"/>
        </w:rPr>
        <w:t>88</w:t>
      </w:r>
      <w:r>
        <w:rPr>
          <w:rFonts w:hint="default" w:ascii="Times New Roman" w:hAnsi="Times New Roman" w:cs="Times New Roman"/>
        </w:rPr>
        <w:t xml:space="preserve">); (B)With different cutoff for Pvalue to include MR estimates, 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Spearman correlation coefficient was calculated. The numbers on the left side of the 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black point represented the numbers of overlapping proteins correspondingly.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14:ligatures w14:val="none"/>
        </w:rPr>
        <w:drawing>
          <wp:inline distT="0" distB="0" distL="0" distR="0">
            <wp:extent cx="2430780" cy="2988945"/>
            <wp:effectExtent l="0" t="0" r="7620" b="8255"/>
            <wp:docPr id="14788165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8816521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30780" cy="298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Supplementary Fig</w:t>
      </w:r>
      <w:r>
        <w:rPr>
          <w:rFonts w:hint="eastAsia" w:ascii="Times New Roman" w:hAnsi="Times New Roman" w:cs="Times New Roman"/>
          <w:lang w:val="en-US" w:eastAsia="zh-CN"/>
        </w:rPr>
        <w:t>ure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default" w:ascii="Times New Roman" w:hAnsi="Times New Roman" w:cs="Times New Roman"/>
        </w:rPr>
        <w:t xml:space="preserve">4 </w:t>
      </w:r>
      <w:r>
        <w:rPr>
          <w:rFonts w:hint="eastAsia" w:ascii="Times New Roman" w:hAnsi="Times New Roman" w:cs="Times New Roman"/>
          <w:lang w:val="en-US" w:eastAsia="zh-CN"/>
        </w:rPr>
        <w:t>P</w:t>
      </w:r>
      <w:r>
        <w:rPr>
          <w:rFonts w:hint="default" w:ascii="Times New Roman" w:hAnsi="Times New Roman" w:cs="Times New Roman"/>
        </w:rPr>
        <w:t xml:space="preserve">otential drug target </w:t>
      </w:r>
      <w:r>
        <w:rPr>
          <w:rFonts w:hint="eastAsia" w:ascii="Times New Roman" w:hAnsi="Times New Roman" w:cs="Times New Roman"/>
          <w:lang w:val="en-US" w:eastAsia="zh-CN"/>
        </w:rPr>
        <w:t>p</w:t>
      </w:r>
      <w:r>
        <w:rPr>
          <w:rFonts w:hint="default" w:ascii="Times New Roman" w:hAnsi="Times New Roman" w:cs="Times New Roman"/>
        </w:rPr>
        <w:t xml:space="preserve">rotein-protein interaction network among the suggestive causal proteins (P &lt; 0.05) 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Different red Degrees represent proteins with different degree levels, and the deeper the red degree, the closer the relationship between proteins.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14:ligatures w14:val="none"/>
        </w:rPr>
        <w:drawing>
          <wp:inline distT="0" distB="0" distL="0" distR="0">
            <wp:extent cx="2555240" cy="3151505"/>
            <wp:effectExtent l="0" t="0" r="10160" b="10795"/>
            <wp:docPr id="166771009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771009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55240" cy="315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Supplementary Fig</w:t>
      </w:r>
      <w:r>
        <w:rPr>
          <w:rFonts w:hint="eastAsia" w:ascii="Times New Roman" w:hAnsi="Times New Roman" w:cs="Times New Roman"/>
          <w:lang w:val="en-US" w:eastAsia="zh-CN"/>
        </w:rPr>
        <w:t>ure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default" w:ascii="Times New Roman" w:hAnsi="Times New Roman" w:cs="Times New Roman"/>
        </w:rPr>
        <w:t>5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>Seven</w:t>
      </w:r>
      <w:r>
        <w:rPr>
          <w:rFonts w:hint="default" w:ascii="Times New Roman" w:hAnsi="Times New Roman" w:cs="Times New Roman"/>
        </w:rPr>
        <w:t xml:space="preserve"> identified </w:t>
      </w:r>
      <w:r>
        <w:rPr>
          <w:rFonts w:hint="eastAsia" w:ascii="Times New Roman" w:hAnsi="Times New Roman" w:cs="Times New Roman"/>
          <w:lang w:val="en-US" w:eastAsia="zh-CN"/>
        </w:rPr>
        <w:t>p</w:t>
      </w:r>
      <w:r>
        <w:rPr>
          <w:rFonts w:hint="default" w:ascii="Times New Roman" w:hAnsi="Times New Roman" w:cs="Times New Roman"/>
        </w:rPr>
        <w:t xml:space="preserve">rotein-protein interaction network among the suggestive causal proteins (P &lt; 0.05) 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Different red Degrees represent proteins with different degree levels, and the deeper the red degree, the closer the relationship between proteins.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14:ligatures w14:val="none"/>
        </w:rPr>
        <w:drawing>
          <wp:inline distT="0" distB="0" distL="0" distR="0">
            <wp:extent cx="2797175" cy="3421380"/>
            <wp:effectExtent l="0" t="0" r="9525" b="7620"/>
            <wp:docPr id="1009456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4560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97175" cy="3421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Supplementary Fig</w:t>
      </w:r>
      <w:r>
        <w:rPr>
          <w:rFonts w:hint="eastAsia" w:ascii="Times New Roman" w:hAnsi="Times New Roman" w:cs="Times New Roman"/>
          <w:lang w:val="en-US" w:eastAsia="zh-CN"/>
        </w:rPr>
        <w:t>ure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default" w:ascii="Times New Roman" w:hAnsi="Times New Roman" w:cs="Times New Roman"/>
        </w:rPr>
        <w:t>6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>F</w:t>
      </w:r>
      <w:r>
        <w:rPr>
          <w:rFonts w:hint="default" w:ascii="Times New Roman" w:hAnsi="Times New Roman" w:cs="Times New Roman"/>
        </w:rPr>
        <w:t>our asthma drug targets</w:t>
      </w:r>
      <w:r>
        <w:rPr>
          <w:rFonts w:hint="eastAsia" w:ascii="Times New Roman" w:hAnsi="Times New Roman" w:cs="Times New Roman"/>
          <w:lang w:val="en-US" w:eastAsia="zh-CN"/>
        </w:rPr>
        <w:t xml:space="preserve"> p</w:t>
      </w:r>
      <w:r>
        <w:rPr>
          <w:rFonts w:hint="default" w:ascii="Times New Roman" w:hAnsi="Times New Roman" w:cs="Times New Roman"/>
        </w:rPr>
        <w:t xml:space="preserve">rotein-protein interaction network among the suggestive causal proteins (P &lt; 0.05) 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Different red Degrees represent proteins with different degree levels, and the deeper the red degree, the closer the relationship between proteins.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EyOTVmOWNkM2QzMTRhNDY0NTVmOTdhN2NiNTA2MTMifQ=="/>
  </w:docVars>
  <w:rsids>
    <w:rsidRoot w:val="00F1495F"/>
    <w:rsid w:val="001068A4"/>
    <w:rsid w:val="001A2C02"/>
    <w:rsid w:val="002B4335"/>
    <w:rsid w:val="002E463B"/>
    <w:rsid w:val="00327ADD"/>
    <w:rsid w:val="003E54CF"/>
    <w:rsid w:val="00490FAE"/>
    <w:rsid w:val="00526D35"/>
    <w:rsid w:val="005A2BFD"/>
    <w:rsid w:val="005D1732"/>
    <w:rsid w:val="006423D8"/>
    <w:rsid w:val="00645310"/>
    <w:rsid w:val="00764085"/>
    <w:rsid w:val="007A6BDE"/>
    <w:rsid w:val="007F3ACC"/>
    <w:rsid w:val="008811E2"/>
    <w:rsid w:val="00AC703B"/>
    <w:rsid w:val="00B14E9B"/>
    <w:rsid w:val="00EB5330"/>
    <w:rsid w:val="00ED4565"/>
    <w:rsid w:val="00F1495F"/>
    <w:rsid w:val="06D63647"/>
    <w:rsid w:val="12B564BD"/>
    <w:rsid w:val="5FD00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  <w14:ligatures w14:val="standardContextual"/>
    </w:rPr>
  </w:style>
  <w:style w:type="character" w:customStyle="1" w:styleId="7">
    <w:name w:val="页脚 字符"/>
    <w:basedOn w:val="5"/>
    <w:link w:val="2"/>
    <w:autoRedefine/>
    <w:qFormat/>
    <w:uiPriority w:val="99"/>
    <w:rPr>
      <w:kern w:val="2"/>
      <w:sz w:val="18"/>
      <w:szCs w:val="18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300</Words>
  <Characters>1711</Characters>
  <Lines>14</Lines>
  <Paragraphs>4</Paragraphs>
  <TotalTime>21</TotalTime>
  <ScaleCrop>false</ScaleCrop>
  <LinksUpToDate>false</LinksUpToDate>
  <CharactersWithSpaces>2007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2024-05-19T13:38:00Z</dcterms:created>
  <dc:creator>xingxuan chen</dc:creator>
  <cp:lastModifiedBy>Boytorun</cp:lastModifiedBy>
  <dcterms:modified xsi:type="dcterms:W3CDTF">2024-05-26T15:22:43Z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D8D4CCC93D3643AC872957CC94B816E3_13</vt:lpwstr>
  </property>
</Properties>
</file>