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BA0E63" w14:textId="77777777" w:rsidR="000239C4" w:rsidRDefault="000239C4" w:rsidP="000239C4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SUPPLEMENTAL CONTENT</w:t>
      </w:r>
    </w:p>
    <w:p w14:paraId="020A9846" w14:textId="77777777" w:rsidR="00B0514F" w:rsidRDefault="00B0514F" w:rsidP="00B0514F">
      <w:pPr>
        <w:rPr>
          <w:rFonts w:ascii="Arial" w:hAnsi="Arial" w:cs="Arial"/>
          <w:b/>
          <w:bCs/>
          <w:color w:val="000000" w:themeColor="text1"/>
        </w:rPr>
      </w:pPr>
    </w:p>
    <w:p w14:paraId="113598BB" w14:textId="77777777" w:rsidR="000239C4" w:rsidRDefault="000239C4" w:rsidP="00B0514F">
      <w:pPr>
        <w:rPr>
          <w:rFonts w:ascii="Arial" w:hAnsi="Arial" w:cs="Arial"/>
          <w:color w:val="000000" w:themeColor="text1"/>
          <w:u w:val="single"/>
        </w:rPr>
      </w:pPr>
    </w:p>
    <w:p w14:paraId="3FF88E8C" w14:textId="77777777" w:rsidR="00720381" w:rsidRDefault="00720381" w:rsidP="00B0514F">
      <w:pPr>
        <w:rPr>
          <w:rFonts w:ascii="Arial" w:hAnsi="Arial" w:cs="Arial"/>
          <w:color w:val="000000" w:themeColor="text1"/>
        </w:rPr>
      </w:pPr>
    </w:p>
    <w:p w14:paraId="45F88657" w14:textId="7EC84B13" w:rsidR="00B27096" w:rsidRDefault="00B27096" w:rsidP="00B0514F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Supplemental Methods</w:t>
      </w:r>
    </w:p>
    <w:p w14:paraId="59A8FE53" w14:textId="77777777" w:rsidR="00044164" w:rsidRPr="00720381" w:rsidRDefault="00044164" w:rsidP="00B0514F">
      <w:pPr>
        <w:rPr>
          <w:rFonts w:ascii="Arial" w:hAnsi="Arial" w:cs="Arial"/>
          <w:color w:val="000000" w:themeColor="text1"/>
        </w:rPr>
      </w:pPr>
    </w:p>
    <w:p w14:paraId="6B80629C" w14:textId="7B07A945" w:rsidR="00B0514F" w:rsidRPr="0016520B" w:rsidRDefault="00B0514F" w:rsidP="00720381">
      <w:pPr>
        <w:rPr>
          <w:rFonts w:ascii="Arial" w:hAnsi="Arial" w:cs="Arial"/>
          <w:b/>
          <w:bCs/>
          <w:color w:val="000000" w:themeColor="text1"/>
        </w:rPr>
      </w:pPr>
      <w:r w:rsidRPr="0016520B">
        <w:rPr>
          <w:rFonts w:ascii="Arial" w:hAnsi="Arial" w:cs="Arial"/>
          <w:b/>
          <w:bCs/>
          <w:color w:val="000000" w:themeColor="text1"/>
        </w:rPr>
        <w:t xml:space="preserve">Figure </w:t>
      </w:r>
      <w:r w:rsidR="00066E6D" w:rsidRPr="0016520B">
        <w:rPr>
          <w:rFonts w:ascii="Arial" w:hAnsi="Arial" w:cs="Arial"/>
          <w:b/>
          <w:bCs/>
          <w:color w:val="000000" w:themeColor="text1"/>
        </w:rPr>
        <w:t>S</w:t>
      </w:r>
      <w:r w:rsidRPr="0016520B">
        <w:rPr>
          <w:rFonts w:ascii="Arial" w:hAnsi="Arial" w:cs="Arial"/>
          <w:b/>
          <w:bCs/>
          <w:color w:val="000000" w:themeColor="text1"/>
        </w:rPr>
        <w:t>1:</w:t>
      </w:r>
      <w:r w:rsidRPr="0016520B">
        <w:rPr>
          <w:rFonts w:ascii="Arial" w:hAnsi="Arial" w:cs="Arial"/>
          <w:color w:val="000000" w:themeColor="text1"/>
        </w:rPr>
        <w:t xml:space="preserve"> Initial visit height by short stature etiology</w:t>
      </w:r>
    </w:p>
    <w:p w14:paraId="3753E8D2" w14:textId="3F023BC9" w:rsidR="00B0514F" w:rsidRPr="00720381" w:rsidRDefault="00B0514F" w:rsidP="00720381">
      <w:pPr>
        <w:rPr>
          <w:rFonts w:ascii="Arial" w:hAnsi="Arial" w:cs="Arial"/>
          <w:color w:val="000000" w:themeColor="text1"/>
        </w:rPr>
      </w:pPr>
      <w:r w:rsidRPr="00720381">
        <w:rPr>
          <w:rFonts w:ascii="Arial" w:hAnsi="Arial" w:cs="Arial"/>
          <w:b/>
          <w:bCs/>
          <w:color w:val="000000" w:themeColor="text1"/>
        </w:rPr>
        <w:t xml:space="preserve">Figure </w:t>
      </w:r>
      <w:r w:rsidR="00066E6D" w:rsidRPr="00720381">
        <w:rPr>
          <w:rFonts w:ascii="Arial" w:hAnsi="Arial" w:cs="Arial"/>
          <w:b/>
          <w:bCs/>
          <w:color w:val="000000" w:themeColor="text1"/>
        </w:rPr>
        <w:t>S</w:t>
      </w:r>
      <w:r w:rsidR="0016520B">
        <w:rPr>
          <w:rFonts w:ascii="Arial" w:hAnsi="Arial" w:cs="Arial"/>
          <w:b/>
          <w:bCs/>
          <w:color w:val="000000" w:themeColor="text1"/>
        </w:rPr>
        <w:t>2</w:t>
      </w:r>
      <w:r w:rsidRPr="00720381">
        <w:rPr>
          <w:rFonts w:ascii="Arial" w:hAnsi="Arial" w:cs="Arial"/>
          <w:b/>
          <w:bCs/>
          <w:color w:val="000000" w:themeColor="text1"/>
        </w:rPr>
        <w:t>:</w:t>
      </w:r>
      <w:r w:rsidRPr="00720381">
        <w:rPr>
          <w:rFonts w:ascii="Arial" w:hAnsi="Arial" w:cs="Arial"/>
          <w:color w:val="000000" w:themeColor="text1"/>
        </w:rPr>
        <w:t xml:space="preserve"> Discrepancy between predicted heights generated by </w:t>
      </w:r>
      <w:proofErr w:type="spellStart"/>
      <w:r w:rsidR="000760E1">
        <w:rPr>
          <w:rFonts w:ascii="Arial" w:hAnsi="Arial" w:cs="Arial"/>
          <w:color w:val="000000" w:themeColor="text1"/>
        </w:rPr>
        <w:t>PGS</w:t>
      </w:r>
      <w:r w:rsidR="000760E1" w:rsidRPr="000760E1">
        <w:rPr>
          <w:rFonts w:ascii="Arial" w:hAnsi="Arial" w:cs="Arial"/>
          <w:color w:val="000000" w:themeColor="text1"/>
          <w:vertAlign w:val="subscript"/>
        </w:rPr>
        <w:t>height</w:t>
      </w:r>
      <w:proofErr w:type="spellEnd"/>
      <w:r w:rsidR="000760E1" w:rsidRPr="00720381">
        <w:rPr>
          <w:rFonts w:ascii="Arial" w:hAnsi="Arial" w:cs="Arial"/>
          <w:color w:val="000000" w:themeColor="text1"/>
        </w:rPr>
        <w:t xml:space="preserve"> </w:t>
      </w:r>
      <w:r w:rsidRPr="00720381">
        <w:rPr>
          <w:rFonts w:ascii="Arial" w:hAnsi="Arial" w:cs="Arial"/>
          <w:color w:val="000000" w:themeColor="text1"/>
        </w:rPr>
        <w:t>and MPH, by pathologic subgroup</w:t>
      </w:r>
    </w:p>
    <w:p w14:paraId="2643CE72" w14:textId="25043AE8" w:rsidR="00720381" w:rsidRPr="00720381" w:rsidRDefault="00E0314E" w:rsidP="00720381">
      <w:pPr>
        <w:rPr>
          <w:rFonts w:ascii="Arial" w:hAnsi="Arial" w:cs="Arial"/>
          <w:color w:val="000000" w:themeColor="text1"/>
        </w:rPr>
      </w:pPr>
      <w:r w:rsidRPr="00720381">
        <w:rPr>
          <w:rFonts w:ascii="Arial" w:hAnsi="Arial" w:cs="Arial"/>
          <w:b/>
          <w:bCs/>
          <w:color w:val="000000" w:themeColor="text1"/>
        </w:rPr>
        <w:t xml:space="preserve">Figure </w:t>
      </w:r>
      <w:r w:rsidR="00066E6D" w:rsidRPr="00720381">
        <w:rPr>
          <w:rFonts w:ascii="Arial" w:hAnsi="Arial" w:cs="Arial"/>
          <w:b/>
          <w:bCs/>
          <w:color w:val="000000" w:themeColor="text1"/>
        </w:rPr>
        <w:t>S</w:t>
      </w:r>
      <w:r w:rsidR="0016520B">
        <w:rPr>
          <w:rFonts w:ascii="Arial" w:hAnsi="Arial" w:cs="Arial"/>
          <w:b/>
          <w:bCs/>
          <w:color w:val="000000" w:themeColor="text1"/>
        </w:rPr>
        <w:t>3</w:t>
      </w:r>
      <w:r w:rsidRPr="00720381">
        <w:rPr>
          <w:rFonts w:ascii="Arial" w:hAnsi="Arial" w:cs="Arial"/>
          <w:color w:val="000000" w:themeColor="text1"/>
        </w:rPr>
        <w:t>: Change in discrimination with additional adjustment for initial visit height</w:t>
      </w:r>
    </w:p>
    <w:p w14:paraId="5AAD2BA8" w14:textId="77777777" w:rsidR="00720381" w:rsidRDefault="00720381" w:rsidP="00720381">
      <w:pPr>
        <w:rPr>
          <w:rFonts w:ascii="Arial" w:hAnsi="Arial" w:cs="Arial"/>
          <w:color w:val="000000" w:themeColor="text1"/>
        </w:rPr>
      </w:pPr>
    </w:p>
    <w:p w14:paraId="1F5A8DD9" w14:textId="7F7BB4C8" w:rsidR="000239C4" w:rsidRPr="000239C4" w:rsidRDefault="000239C4" w:rsidP="00720381">
      <w:pPr>
        <w:rPr>
          <w:rFonts w:ascii="Arial" w:hAnsi="Arial" w:cs="Arial"/>
          <w:b/>
          <w:bCs/>
          <w:color w:val="000000" w:themeColor="text1"/>
        </w:rPr>
      </w:pPr>
      <w:r w:rsidRPr="000239C4">
        <w:rPr>
          <w:rFonts w:ascii="Arial" w:hAnsi="Arial" w:cs="Arial"/>
          <w:b/>
          <w:bCs/>
          <w:color w:val="000000" w:themeColor="text1"/>
        </w:rPr>
        <w:t>Supplemental Tables (.xlsx file)</w:t>
      </w:r>
    </w:p>
    <w:p w14:paraId="6F03661A" w14:textId="77777777" w:rsidR="00720381" w:rsidRPr="00720381" w:rsidRDefault="00B0514F" w:rsidP="00720381">
      <w:pPr>
        <w:rPr>
          <w:rFonts w:ascii="Arial" w:hAnsi="Arial" w:cs="Arial"/>
          <w:color w:val="000000" w:themeColor="text1"/>
        </w:rPr>
      </w:pPr>
      <w:r w:rsidRPr="00720381">
        <w:rPr>
          <w:rFonts w:ascii="Arial" w:hAnsi="Arial" w:cs="Arial"/>
          <w:b/>
          <w:bCs/>
          <w:color w:val="000000" w:themeColor="text1"/>
        </w:rPr>
        <w:t xml:space="preserve">Table </w:t>
      </w:r>
      <w:r w:rsidR="00066E6D" w:rsidRPr="00720381">
        <w:rPr>
          <w:rFonts w:ascii="Arial" w:hAnsi="Arial" w:cs="Arial"/>
          <w:b/>
          <w:bCs/>
          <w:color w:val="000000" w:themeColor="text1"/>
        </w:rPr>
        <w:t>S</w:t>
      </w:r>
      <w:r w:rsidRPr="00720381">
        <w:rPr>
          <w:rFonts w:ascii="Arial" w:hAnsi="Arial" w:cs="Arial"/>
          <w:b/>
          <w:bCs/>
          <w:color w:val="000000" w:themeColor="text1"/>
        </w:rPr>
        <w:t xml:space="preserve">1: </w:t>
      </w:r>
      <w:proofErr w:type="spellStart"/>
      <w:r w:rsidRPr="00720381">
        <w:rPr>
          <w:rFonts w:ascii="Arial" w:hAnsi="Arial" w:cs="Arial"/>
          <w:color w:val="000000" w:themeColor="text1"/>
        </w:rPr>
        <w:t>Phecodes</w:t>
      </w:r>
      <w:proofErr w:type="spellEnd"/>
      <w:r w:rsidRPr="00720381">
        <w:rPr>
          <w:rFonts w:ascii="Arial" w:hAnsi="Arial" w:cs="Arial"/>
          <w:color w:val="000000" w:themeColor="text1"/>
        </w:rPr>
        <w:t xml:space="preserve"> related to pathologic causes of short stature used to exclude subjects from the overall population of adults and children</w:t>
      </w:r>
    </w:p>
    <w:p w14:paraId="28334995" w14:textId="77777777" w:rsidR="00720381" w:rsidRPr="00720381" w:rsidRDefault="00B0514F" w:rsidP="00720381">
      <w:pPr>
        <w:rPr>
          <w:rFonts w:ascii="Arial" w:hAnsi="Arial" w:cs="Arial"/>
          <w:color w:val="000000" w:themeColor="text1"/>
        </w:rPr>
      </w:pPr>
      <w:r w:rsidRPr="00720381">
        <w:rPr>
          <w:rFonts w:ascii="Arial" w:hAnsi="Arial" w:cs="Arial"/>
          <w:b/>
          <w:bCs/>
          <w:color w:val="000000" w:themeColor="text1"/>
        </w:rPr>
        <w:t xml:space="preserve">Table </w:t>
      </w:r>
      <w:r w:rsidR="00066E6D" w:rsidRPr="00720381">
        <w:rPr>
          <w:rFonts w:ascii="Arial" w:hAnsi="Arial" w:cs="Arial"/>
          <w:b/>
          <w:bCs/>
          <w:color w:val="000000" w:themeColor="text1"/>
        </w:rPr>
        <w:t>S</w:t>
      </w:r>
      <w:r w:rsidRPr="00720381">
        <w:rPr>
          <w:rFonts w:ascii="Arial" w:hAnsi="Arial" w:cs="Arial"/>
          <w:b/>
          <w:bCs/>
          <w:color w:val="000000" w:themeColor="text1"/>
        </w:rPr>
        <w:t>2:</w:t>
      </w:r>
      <w:r w:rsidRPr="00720381">
        <w:rPr>
          <w:rFonts w:ascii="Arial" w:hAnsi="Arial" w:cs="Arial"/>
          <w:color w:val="000000" w:themeColor="text1"/>
        </w:rPr>
        <w:t xml:space="preserve"> </w:t>
      </w:r>
      <w:proofErr w:type="spellStart"/>
      <w:r w:rsidRPr="00720381">
        <w:rPr>
          <w:rFonts w:ascii="Arial" w:hAnsi="Arial" w:cs="Arial"/>
          <w:color w:val="000000" w:themeColor="text1"/>
        </w:rPr>
        <w:t>Phecodes</w:t>
      </w:r>
      <w:proofErr w:type="spellEnd"/>
      <w:r w:rsidRPr="00720381">
        <w:rPr>
          <w:rFonts w:ascii="Arial" w:hAnsi="Arial" w:cs="Arial"/>
          <w:color w:val="000000" w:themeColor="text1"/>
        </w:rPr>
        <w:t xml:space="preserve"> related to pathologic causes of short stature used to exclude subjects from the overall population of adults and children</w:t>
      </w:r>
    </w:p>
    <w:p w14:paraId="0D061700" w14:textId="77777777" w:rsidR="00720381" w:rsidRPr="00720381" w:rsidRDefault="00B0514F" w:rsidP="00720381">
      <w:pPr>
        <w:rPr>
          <w:rFonts w:ascii="Arial" w:hAnsi="Arial" w:cs="Arial"/>
          <w:color w:val="000000" w:themeColor="text1"/>
        </w:rPr>
      </w:pPr>
      <w:r w:rsidRPr="00720381">
        <w:rPr>
          <w:rFonts w:ascii="Arial" w:hAnsi="Arial" w:cs="Arial"/>
          <w:b/>
          <w:bCs/>
          <w:color w:val="000000" w:themeColor="text1"/>
        </w:rPr>
        <w:t xml:space="preserve">Table </w:t>
      </w:r>
      <w:r w:rsidR="00066E6D" w:rsidRPr="00720381">
        <w:rPr>
          <w:rFonts w:ascii="Arial" w:hAnsi="Arial" w:cs="Arial"/>
          <w:b/>
          <w:bCs/>
          <w:color w:val="000000" w:themeColor="text1"/>
        </w:rPr>
        <w:t>S</w:t>
      </w:r>
      <w:r w:rsidRPr="00720381">
        <w:rPr>
          <w:rFonts w:ascii="Arial" w:hAnsi="Arial" w:cs="Arial"/>
          <w:b/>
          <w:bCs/>
          <w:color w:val="000000" w:themeColor="text1"/>
        </w:rPr>
        <w:t>3:</w:t>
      </w:r>
      <w:r w:rsidRPr="00720381">
        <w:rPr>
          <w:rFonts w:ascii="Arial" w:hAnsi="Arial" w:cs="Arial"/>
          <w:color w:val="000000" w:themeColor="text1"/>
        </w:rPr>
        <w:t xml:space="preserve"> Descriptive statistics for general population cohort</w:t>
      </w:r>
    </w:p>
    <w:p w14:paraId="1E2089CF" w14:textId="70802DA7" w:rsidR="00720381" w:rsidRPr="00720381" w:rsidRDefault="00066E6D" w:rsidP="00720381">
      <w:pPr>
        <w:rPr>
          <w:rFonts w:ascii="Arial" w:hAnsi="Arial" w:cs="Arial"/>
          <w:color w:val="000000" w:themeColor="text1"/>
        </w:rPr>
      </w:pPr>
      <w:r w:rsidRPr="00720381">
        <w:rPr>
          <w:rFonts w:ascii="Arial" w:hAnsi="Arial" w:cs="Arial"/>
          <w:b/>
          <w:bCs/>
          <w:color w:val="000000" w:themeColor="text1"/>
        </w:rPr>
        <w:t>Table S</w:t>
      </w:r>
      <w:r w:rsidR="00B0514F" w:rsidRPr="00720381">
        <w:rPr>
          <w:rFonts w:ascii="Arial" w:hAnsi="Arial" w:cs="Arial"/>
          <w:b/>
          <w:bCs/>
          <w:color w:val="000000" w:themeColor="text1"/>
        </w:rPr>
        <w:t xml:space="preserve">4: </w:t>
      </w:r>
      <w:r w:rsidR="00B0514F" w:rsidRPr="00720381">
        <w:rPr>
          <w:rFonts w:ascii="Arial" w:hAnsi="Arial" w:cs="Arial"/>
          <w:color w:val="000000" w:themeColor="text1"/>
        </w:rPr>
        <w:t xml:space="preserve">Results from discrimination analyses in the primary analysis testing the benefit of adding </w:t>
      </w:r>
      <w:proofErr w:type="spellStart"/>
      <w:r w:rsidR="000760E1">
        <w:rPr>
          <w:rFonts w:ascii="Arial" w:hAnsi="Arial" w:cs="Arial"/>
          <w:color w:val="000000" w:themeColor="text1"/>
        </w:rPr>
        <w:t>PGS</w:t>
      </w:r>
      <w:r w:rsidR="000760E1" w:rsidRPr="000760E1">
        <w:rPr>
          <w:rFonts w:ascii="Arial" w:hAnsi="Arial" w:cs="Arial"/>
          <w:color w:val="000000" w:themeColor="text1"/>
          <w:vertAlign w:val="subscript"/>
        </w:rPr>
        <w:t>height</w:t>
      </w:r>
      <w:proofErr w:type="spellEnd"/>
      <w:r w:rsidR="000760E1" w:rsidRPr="00720381">
        <w:rPr>
          <w:rFonts w:ascii="Arial" w:hAnsi="Arial" w:cs="Arial"/>
          <w:color w:val="000000" w:themeColor="text1"/>
        </w:rPr>
        <w:t xml:space="preserve"> </w:t>
      </w:r>
      <w:r w:rsidR="00B0514F" w:rsidRPr="00720381">
        <w:rPr>
          <w:rFonts w:ascii="Arial" w:hAnsi="Arial" w:cs="Arial"/>
          <w:color w:val="000000" w:themeColor="text1"/>
        </w:rPr>
        <w:t>to MPH</w:t>
      </w:r>
    </w:p>
    <w:p w14:paraId="097446E4" w14:textId="41741A44" w:rsidR="00B0514F" w:rsidRPr="00720381" w:rsidRDefault="00066E6D" w:rsidP="00720381">
      <w:pPr>
        <w:rPr>
          <w:rFonts w:ascii="Arial" w:hAnsi="Arial" w:cs="Arial"/>
          <w:color w:val="000000" w:themeColor="text1"/>
        </w:rPr>
      </w:pPr>
      <w:r w:rsidRPr="00720381">
        <w:rPr>
          <w:rFonts w:ascii="Arial" w:hAnsi="Arial" w:cs="Arial"/>
          <w:b/>
          <w:bCs/>
          <w:color w:val="000000" w:themeColor="text1"/>
        </w:rPr>
        <w:t>Table S</w:t>
      </w:r>
      <w:r w:rsidR="00B0514F" w:rsidRPr="00720381">
        <w:rPr>
          <w:rFonts w:ascii="Arial" w:hAnsi="Arial" w:cs="Arial"/>
          <w:b/>
          <w:bCs/>
          <w:color w:val="000000" w:themeColor="text1"/>
        </w:rPr>
        <w:t xml:space="preserve">5: </w:t>
      </w:r>
      <w:r w:rsidR="00B0514F" w:rsidRPr="00720381">
        <w:rPr>
          <w:rFonts w:ascii="Arial" w:hAnsi="Arial" w:cs="Arial"/>
          <w:color w:val="000000" w:themeColor="text1"/>
        </w:rPr>
        <w:t>Results from discrimination analysis in the sensitivity analysis which additionally adjusted the baseline model for initial visit height</w:t>
      </w:r>
    </w:p>
    <w:p w14:paraId="2552490A" w14:textId="77777777" w:rsidR="00B0514F" w:rsidRDefault="00B0514F" w:rsidP="00B0514F">
      <w:pPr>
        <w:rPr>
          <w:rFonts w:ascii="Arial" w:hAnsi="Arial" w:cs="Arial"/>
          <w:color w:val="000000" w:themeColor="text1"/>
        </w:rPr>
      </w:pPr>
    </w:p>
    <w:p w14:paraId="105A0FB1" w14:textId="77777777" w:rsidR="00B0514F" w:rsidRDefault="00B0514F" w:rsidP="00B0514F">
      <w:pPr>
        <w:rPr>
          <w:rFonts w:ascii="Arial" w:hAnsi="Arial" w:cs="Arial"/>
          <w:color w:val="000000" w:themeColor="text1"/>
        </w:rPr>
      </w:pPr>
    </w:p>
    <w:p w14:paraId="4F082735" w14:textId="77777777" w:rsidR="00B0514F" w:rsidRDefault="00B0514F" w:rsidP="00B0514F">
      <w:pPr>
        <w:rPr>
          <w:rFonts w:ascii="Arial" w:hAnsi="Arial" w:cs="Arial"/>
          <w:color w:val="000000" w:themeColor="text1"/>
        </w:rPr>
      </w:pPr>
    </w:p>
    <w:p w14:paraId="32F78822" w14:textId="77777777" w:rsidR="00B0514F" w:rsidRDefault="00B0514F" w:rsidP="00B0514F">
      <w:pPr>
        <w:rPr>
          <w:rFonts w:ascii="Arial" w:hAnsi="Arial" w:cs="Arial"/>
          <w:color w:val="000000" w:themeColor="text1"/>
        </w:rPr>
      </w:pPr>
    </w:p>
    <w:p w14:paraId="54F96A79" w14:textId="77777777" w:rsidR="00B0514F" w:rsidRDefault="00B0514F" w:rsidP="00B0514F">
      <w:pPr>
        <w:rPr>
          <w:rFonts w:ascii="Arial" w:hAnsi="Arial" w:cs="Arial"/>
          <w:color w:val="000000" w:themeColor="text1"/>
        </w:rPr>
      </w:pPr>
    </w:p>
    <w:p w14:paraId="0259EF0A" w14:textId="77777777" w:rsidR="00B0514F" w:rsidRDefault="00B0514F" w:rsidP="00B0514F">
      <w:pPr>
        <w:rPr>
          <w:rFonts w:ascii="Arial" w:hAnsi="Arial" w:cs="Arial"/>
          <w:color w:val="000000" w:themeColor="text1"/>
        </w:rPr>
      </w:pPr>
    </w:p>
    <w:p w14:paraId="1B791F3A" w14:textId="77777777" w:rsidR="00B0514F" w:rsidRDefault="00B0514F" w:rsidP="00B0514F">
      <w:pPr>
        <w:rPr>
          <w:rFonts w:ascii="Arial" w:hAnsi="Arial" w:cs="Arial"/>
          <w:color w:val="000000" w:themeColor="text1"/>
        </w:rPr>
      </w:pPr>
    </w:p>
    <w:p w14:paraId="3E6ACFA5" w14:textId="77777777" w:rsidR="00B0514F" w:rsidRDefault="00B0514F" w:rsidP="00B0514F">
      <w:pPr>
        <w:rPr>
          <w:rFonts w:ascii="Arial" w:hAnsi="Arial" w:cs="Arial"/>
          <w:color w:val="000000" w:themeColor="text1"/>
        </w:rPr>
      </w:pPr>
    </w:p>
    <w:p w14:paraId="5613FDB4" w14:textId="77777777" w:rsidR="00B0514F" w:rsidRDefault="00B0514F" w:rsidP="00B0514F">
      <w:pPr>
        <w:rPr>
          <w:rFonts w:ascii="Arial" w:hAnsi="Arial" w:cs="Arial"/>
          <w:color w:val="000000" w:themeColor="text1"/>
        </w:rPr>
      </w:pPr>
    </w:p>
    <w:p w14:paraId="7C8AD2E7" w14:textId="77777777" w:rsidR="00B0514F" w:rsidRDefault="00B0514F" w:rsidP="00B0514F">
      <w:pPr>
        <w:rPr>
          <w:rFonts w:ascii="Arial" w:hAnsi="Arial" w:cs="Arial"/>
          <w:color w:val="000000" w:themeColor="text1"/>
        </w:rPr>
      </w:pPr>
    </w:p>
    <w:p w14:paraId="01C9545A" w14:textId="77777777" w:rsidR="00B0514F" w:rsidRDefault="00B0514F" w:rsidP="00B0514F">
      <w:pPr>
        <w:rPr>
          <w:rFonts w:ascii="Arial" w:hAnsi="Arial" w:cs="Arial"/>
          <w:color w:val="000000" w:themeColor="text1"/>
        </w:rPr>
      </w:pPr>
    </w:p>
    <w:p w14:paraId="0F51B0B1" w14:textId="77777777" w:rsidR="00B0514F" w:rsidRDefault="00B0514F" w:rsidP="00B0514F">
      <w:pPr>
        <w:rPr>
          <w:rFonts w:ascii="Arial" w:hAnsi="Arial" w:cs="Arial"/>
          <w:color w:val="000000" w:themeColor="text1"/>
        </w:rPr>
      </w:pPr>
    </w:p>
    <w:p w14:paraId="73F8C62C" w14:textId="77777777" w:rsidR="00B0514F" w:rsidRDefault="00B0514F" w:rsidP="00B0514F">
      <w:pPr>
        <w:rPr>
          <w:rFonts w:ascii="Arial" w:hAnsi="Arial" w:cs="Arial"/>
          <w:color w:val="000000" w:themeColor="text1"/>
        </w:rPr>
      </w:pPr>
    </w:p>
    <w:p w14:paraId="5A4AF8E4" w14:textId="77777777" w:rsidR="00720381" w:rsidRDefault="00720381" w:rsidP="00B0514F">
      <w:pPr>
        <w:rPr>
          <w:rFonts w:ascii="Arial" w:hAnsi="Arial" w:cs="Arial"/>
          <w:color w:val="000000" w:themeColor="text1"/>
        </w:rPr>
      </w:pPr>
    </w:p>
    <w:p w14:paraId="50230F8C" w14:textId="77777777" w:rsidR="000239C4" w:rsidRDefault="000239C4">
      <w:pPr>
        <w:rPr>
          <w:rFonts w:ascii="Arial" w:hAnsi="Arial" w:cs="Arial"/>
          <w:b/>
          <w:bCs/>
          <w:color w:val="000000" w:themeColor="text1"/>
          <w:u w:val="single"/>
        </w:rPr>
      </w:pPr>
      <w:r>
        <w:rPr>
          <w:rFonts w:ascii="Arial" w:hAnsi="Arial" w:cs="Arial"/>
          <w:b/>
          <w:bCs/>
          <w:color w:val="000000" w:themeColor="text1"/>
          <w:u w:val="single"/>
        </w:rPr>
        <w:br w:type="page"/>
      </w:r>
    </w:p>
    <w:p w14:paraId="24C01F18" w14:textId="01796764" w:rsidR="0027172B" w:rsidRDefault="0027172B">
      <w:pPr>
        <w:rPr>
          <w:rFonts w:ascii="Arial" w:hAnsi="Arial" w:cs="Arial"/>
          <w:b/>
          <w:bCs/>
          <w:color w:val="000000" w:themeColor="text1"/>
        </w:rPr>
      </w:pPr>
    </w:p>
    <w:p w14:paraId="61605229" w14:textId="0775A35C" w:rsidR="0085760F" w:rsidRDefault="0085760F" w:rsidP="009A1C03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Supplemental Methods</w:t>
      </w:r>
    </w:p>
    <w:p w14:paraId="0A444D99" w14:textId="77777777" w:rsidR="00B27096" w:rsidRDefault="00B27096" w:rsidP="009A1C03">
      <w:pPr>
        <w:rPr>
          <w:rFonts w:ascii="Arial" w:hAnsi="Arial" w:cs="Arial"/>
          <w:b/>
          <w:bCs/>
          <w:color w:val="000000" w:themeColor="text1"/>
        </w:rPr>
      </w:pPr>
    </w:p>
    <w:p w14:paraId="79B08FB3" w14:textId="0E0DEFCA" w:rsidR="00373BF2" w:rsidRPr="002F343A" w:rsidRDefault="00373BF2" w:rsidP="00373BF2">
      <w:pPr>
        <w:spacing w:line="480" w:lineRule="auto"/>
        <w:ind w:firstLine="72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i/>
          <w:iCs/>
          <w:color w:val="000000" w:themeColor="text1"/>
        </w:rPr>
        <w:t xml:space="preserve">Standardizing </w:t>
      </w:r>
      <w:r w:rsidR="00CB2D80">
        <w:rPr>
          <w:rFonts w:ascii="Arial" w:hAnsi="Arial" w:cs="Arial"/>
          <w:i/>
          <w:iCs/>
          <w:color w:val="000000" w:themeColor="text1"/>
        </w:rPr>
        <w:t xml:space="preserve">adult </w:t>
      </w:r>
      <w:r>
        <w:rPr>
          <w:rFonts w:ascii="Arial" w:hAnsi="Arial" w:cs="Arial"/>
          <w:i/>
          <w:iCs/>
          <w:color w:val="000000" w:themeColor="text1"/>
        </w:rPr>
        <w:t xml:space="preserve">height data to </w:t>
      </w:r>
      <w:r w:rsidR="00CB2D80">
        <w:rPr>
          <w:rFonts w:ascii="Arial" w:hAnsi="Arial" w:cs="Arial"/>
          <w:i/>
          <w:iCs/>
          <w:color w:val="000000" w:themeColor="text1"/>
        </w:rPr>
        <w:t xml:space="preserve">a common </w:t>
      </w:r>
      <w:r>
        <w:rPr>
          <w:rFonts w:ascii="Arial" w:hAnsi="Arial" w:cs="Arial"/>
          <w:i/>
          <w:iCs/>
          <w:color w:val="000000" w:themeColor="text1"/>
        </w:rPr>
        <w:t xml:space="preserve">reference standard: </w:t>
      </w:r>
      <w:r>
        <w:rPr>
          <w:rFonts w:ascii="Arial" w:hAnsi="Arial" w:cs="Arial"/>
          <w:color w:val="000000" w:themeColor="text1"/>
        </w:rPr>
        <w:t>Age- and sex- standardiz</w:t>
      </w:r>
      <w:r w:rsidR="00AF1E12">
        <w:rPr>
          <w:rFonts w:ascii="Arial" w:hAnsi="Arial" w:cs="Arial"/>
          <w:color w:val="000000" w:themeColor="text1"/>
        </w:rPr>
        <w:t>ed</w:t>
      </w:r>
      <w:r>
        <w:rPr>
          <w:rFonts w:ascii="Arial" w:hAnsi="Arial" w:cs="Arial"/>
          <w:color w:val="000000" w:themeColor="text1"/>
        </w:rPr>
        <w:t xml:space="preserve"> pediatric height measurements </w:t>
      </w:r>
      <w:r w:rsidR="00AF1E12">
        <w:rPr>
          <w:rFonts w:ascii="Arial" w:hAnsi="Arial" w:cs="Arial"/>
          <w:color w:val="000000" w:themeColor="text1"/>
        </w:rPr>
        <w:t xml:space="preserve">are </w:t>
      </w:r>
      <w:r w:rsidR="0040511E">
        <w:rPr>
          <w:rFonts w:ascii="Arial" w:hAnsi="Arial" w:cs="Arial"/>
          <w:color w:val="000000" w:themeColor="text1"/>
        </w:rPr>
        <w:t xml:space="preserve">typically based upon </w:t>
      </w:r>
      <w:r>
        <w:rPr>
          <w:rFonts w:ascii="Arial" w:hAnsi="Arial" w:cs="Arial"/>
          <w:color w:val="000000" w:themeColor="text1"/>
        </w:rPr>
        <w:t>the Centers for Disease Control and Prevention (CDC</w:t>
      </w:r>
      <w:r w:rsidR="009E499D">
        <w:rPr>
          <w:rFonts w:ascii="Arial" w:hAnsi="Arial" w:cs="Arial"/>
          <w:color w:val="000000" w:themeColor="text1"/>
        </w:rPr>
        <w:t>)</w:t>
      </w:r>
      <w:r w:rsidR="009E499D" w:rsidRPr="009E499D">
        <w:rPr>
          <w:rFonts w:ascii="Arial" w:hAnsi="Arial" w:cs="Arial"/>
          <w:color w:val="000000" w:themeColor="text1"/>
        </w:rPr>
        <w:t xml:space="preserve"> </w:t>
      </w:r>
      <w:r w:rsidR="00E36B9C">
        <w:rPr>
          <w:rFonts w:ascii="Arial" w:hAnsi="Arial" w:cs="Arial"/>
          <w:color w:val="000000" w:themeColor="text1"/>
        </w:rPr>
        <w:t xml:space="preserve">reference </w:t>
      </w:r>
      <w:r w:rsidR="009E499D">
        <w:rPr>
          <w:rFonts w:ascii="Arial" w:hAnsi="Arial" w:cs="Arial"/>
          <w:color w:val="000000" w:themeColor="text1"/>
        </w:rPr>
        <w:t>standards for the U.S. population</w:t>
      </w:r>
      <w:r>
        <w:rPr>
          <w:rFonts w:ascii="Arial" w:hAnsi="Arial" w:cs="Arial"/>
          <w:color w:val="000000" w:themeColor="text1"/>
        </w:rPr>
        <w:t xml:space="preserve">. To standardize adult height measurements, </w:t>
      </w:r>
      <w:r w:rsidR="00CC6264">
        <w:rPr>
          <w:rFonts w:ascii="Arial" w:hAnsi="Arial" w:cs="Arial"/>
          <w:color w:val="000000" w:themeColor="text1"/>
        </w:rPr>
        <w:t>a reference population was</w:t>
      </w:r>
      <w:r w:rsidR="00877DAF">
        <w:rPr>
          <w:rFonts w:ascii="Arial" w:hAnsi="Arial" w:cs="Arial"/>
          <w:color w:val="000000" w:themeColor="text1"/>
        </w:rPr>
        <w:t xml:space="preserve"> derived from</w:t>
      </w:r>
      <w:r>
        <w:rPr>
          <w:rFonts w:ascii="Arial" w:hAnsi="Arial" w:cs="Arial"/>
          <w:color w:val="000000" w:themeColor="text1"/>
        </w:rPr>
        <w:t xml:space="preserve"> </w:t>
      </w:r>
      <w:r w:rsidRPr="00F3418D">
        <w:rPr>
          <w:rFonts w:ascii="Arial" w:hAnsi="Arial" w:cs="Arial"/>
          <w:color w:val="000000" w:themeColor="text1"/>
        </w:rPr>
        <w:t>National Health and Nutrition Examination Survey (NHANES) between 2001 and March 2020</w:t>
      </w:r>
      <w:r>
        <w:rPr>
          <w:rFonts w:ascii="Arial" w:hAnsi="Arial" w:cs="Arial"/>
          <w:color w:val="000000" w:themeColor="text1"/>
        </w:rPr>
        <w:t xml:space="preserve">. </w:t>
      </w:r>
      <w:r w:rsidRPr="00F3418D">
        <w:rPr>
          <w:rFonts w:ascii="Arial" w:hAnsi="Arial" w:cs="Arial"/>
          <w:color w:val="000000" w:themeColor="text1"/>
        </w:rPr>
        <w:t>Sex-specific means and standard deviations of measured height were calculated for the NHANES population, accounting for sample weights provided by NHANES and complex survey design</w:t>
      </w:r>
      <w:r>
        <w:rPr>
          <w:rFonts w:ascii="Arial" w:hAnsi="Arial" w:cs="Arial"/>
          <w:color w:val="000000" w:themeColor="text1"/>
        </w:rPr>
        <w:t>,</w:t>
      </w:r>
      <w:r w:rsidRPr="00F3418D">
        <w:rPr>
          <w:rFonts w:ascii="Arial" w:hAnsi="Arial" w:cs="Arial"/>
          <w:color w:val="000000" w:themeColor="text1"/>
        </w:rPr>
        <w:t xml:space="preserve"> as instructed.</w:t>
      </w:r>
      <w:r>
        <w:rPr>
          <w:rFonts w:ascii="Arial" w:hAnsi="Arial" w:cs="Arial"/>
          <w:color w:val="000000" w:themeColor="text1"/>
        </w:rPr>
        <w:fldChar w:fldCharType="begin"/>
      </w:r>
      <w:r>
        <w:rPr>
          <w:rFonts w:ascii="Arial" w:hAnsi="Arial" w:cs="Arial"/>
          <w:color w:val="000000" w:themeColor="text1"/>
        </w:rPr>
        <w:instrText xml:space="preserve"> ADDIN ZOTERO_ITEM CSL_CITATION {"citationID":"G6VlpxAf","properties":{"formattedCitation":"\\super 21\\nosupersub{}","plainCitation":"21","noteIndex":0},"citationItems":[{"id":2372,"uris":["http://zotero.org/users/4997258/items/Q7WRWI3T"],"itemData":{"id":2372,"type":"report","abstract":"This report describes the creation of the NHANES 2017–March 2020 prepandemic data files.","note":"DOI: 10.15620/cdc:115434\nDOI: 10.15620/cdc:115434","publisher":"National Center for Health Statistics (U.S.)","source":"DOI.org (Crossref)","title":"National Health and Nutrition Examination Survey, 2017–March 2020 Prepandemic File: Sample Design, Estimation, and Analytic Guidelines.","title-short":"National Health and Nutrition Examination Survey, 2017–March 2020 Prepandemic File","URL":"https://stacks.cdc.gov/view/cdc/115434","author":[{"family":"Akinbam","given":"Lara"},{"family":"Chen","given":"Te-Ching"},{"family":"Davy","given":"Orlando"},{"family":"Ogden","given":"Cynthia"},{"family":"Fink","given":"Steven"},{"family":"Clark","given":"Jason"},{"family":"Riddles","given":"Minsun"},{"family":"Mohadjer","given":"Leyla"}],"accessed":{"date-parts":[["2023",5,25]]},"issued":{"date-parts":[["2022",5,19]]}}}],"schema":"https://github.com/citation-style-language/schema/raw/master/csl-citation.json"} </w:instrText>
      </w:r>
      <w:r>
        <w:rPr>
          <w:rFonts w:ascii="Arial" w:hAnsi="Arial" w:cs="Arial"/>
          <w:color w:val="000000" w:themeColor="text1"/>
        </w:rPr>
        <w:fldChar w:fldCharType="separate"/>
      </w:r>
      <w:r w:rsidRPr="0029115C">
        <w:rPr>
          <w:rFonts w:ascii="Arial" w:hAnsi="Arial" w:cs="Arial"/>
          <w:color w:val="000000"/>
          <w:vertAlign w:val="superscript"/>
        </w:rPr>
        <w:t>21</w:t>
      </w:r>
      <w:r>
        <w:rPr>
          <w:rFonts w:ascii="Arial" w:hAnsi="Arial" w:cs="Arial"/>
          <w:color w:val="000000" w:themeColor="text1"/>
        </w:rPr>
        <w:fldChar w:fldCharType="end"/>
      </w:r>
      <w:r>
        <w:rPr>
          <w:rFonts w:ascii="Arial" w:hAnsi="Arial" w:cs="Arial"/>
          <w:color w:val="000000" w:themeColor="text1"/>
        </w:rPr>
        <w:t xml:space="preserve"> </w:t>
      </w:r>
      <w:r w:rsidR="00A0510A">
        <w:rPr>
          <w:rFonts w:ascii="Arial" w:hAnsi="Arial" w:cs="Arial"/>
          <w:color w:val="000000" w:themeColor="text1"/>
        </w:rPr>
        <w:t xml:space="preserve">Adult </w:t>
      </w:r>
      <w:r>
        <w:rPr>
          <w:rFonts w:ascii="Arial" w:hAnsi="Arial" w:cs="Arial"/>
          <w:color w:val="000000" w:themeColor="text1"/>
        </w:rPr>
        <w:t xml:space="preserve">heights were converted to centimeters and an SDS was calculated by subtracting </w:t>
      </w:r>
      <w:r w:rsidR="0023051F">
        <w:rPr>
          <w:rFonts w:ascii="Arial" w:hAnsi="Arial" w:cs="Arial"/>
          <w:color w:val="000000" w:themeColor="text1"/>
        </w:rPr>
        <w:t xml:space="preserve">adult </w:t>
      </w:r>
      <w:r>
        <w:rPr>
          <w:rFonts w:ascii="Arial" w:hAnsi="Arial" w:cs="Arial"/>
          <w:color w:val="000000" w:themeColor="text1"/>
        </w:rPr>
        <w:t>heights by the respective sex-specific NHANES mean height and dividing this difference by the sex-specific NHANES standard deviation.</w:t>
      </w:r>
    </w:p>
    <w:p w14:paraId="0585C70F" w14:textId="4DD75EE2" w:rsidR="00373BF2" w:rsidRDefault="00373BF2" w:rsidP="00373BF2">
      <w:pPr>
        <w:spacing w:line="480" w:lineRule="auto"/>
        <w:ind w:firstLine="720"/>
        <w:rPr>
          <w:rFonts w:ascii="Arial" w:hAnsi="Arial" w:cs="Arial"/>
          <w:color w:val="000000" w:themeColor="text1"/>
        </w:rPr>
      </w:pPr>
      <w:r w:rsidRPr="00E5058A">
        <w:rPr>
          <w:rFonts w:ascii="Arial" w:hAnsi="Arial" w:cs="Arial"/>
          <w:i/>
          <w:iCs/>
          <w:color w:val="000000" w:themeColor="text1"/>
        </w:rPr>
        <w:t xml:space="preserve">Predicting </w:t>
      </w:r>
      <w:r w:rsidR="00AF080A">
        <w:rPr>
          <w:rFonts w:ascii="Arial" w:hAnsi="Arial" w:cs="Arial"/>
          <w:i/>
          <w:iCs/>
          <w:color w:val="000000" w:themeColor="text1"/>
        </w:rPr>
        <w:t>expected</w:t>
      </w:r>
      <w:r w:rsidR="00AF080A" w:rsidRPr="00E5058A">
        <w:rPr>
          <w:rFonts w:ascii="Arial" w:hAnsi="Arial" w:cs="Arial"/>
          <w:i/>
          <w:iCs/>
          <w:color w:val="000000" w:themeColor="text1"/>
        </w:rPr>
        <w:t xml:space="preserve"> </w:t>
      </w:r>
      <w:r w:rsidRPr="00E5058A">
        <w:rPr>
          <w:rFonts w:ascii="Arial" w:hAnsi="Arial" w:cs="Arial"/>
          <w:i/>
          <w:iCs/>
          <w:color w:val="000000" w:themeColor="text1"/>
        </w:rPr>
        <w:t>adult height using a polygenic score for height</w:t>
      </w:r>
      <w:r>
        <w:rPr>
          <w:rFonts w:ascii="Arial" w:hAnsi="Arial" w:cs="Arial"/>
          <w:color w:val="000000" w:themeColor="text1"/>
        </w:rPr>
        <w:t>: Mid-parental height (MPH) estimates reflect a child’s predicted final height, whereas a standardized polygenic score (</w:t>
      </w:r>
      <w:proofErr w:type="spellStart"/>
      <w:r w:rsidR="004A5F47">
        <w:rPr>
          <w:rFonts w:ascii="Arial" w:hAnsi="Arial" w:cs="Arial"/>
          <w:color w:val="000000" w:themeColor="text1"/>
        </w:rPr>
        <w:t>PGS</w:t>
      </w:r>
      <w:r w:rsidR="004A5F47" w:rsidRPr="004A5F47">
        <w:rPr>
          <w:rFonts w:ascii="Arial" w:hAnsi="Arial" w:cs="Arial"/>
          <w:color w:val="000000" w:themeColor="text1"/>
          <w:vertAlign w:val="subscript"/>
        </w:rPr>
        <w:t>height</w:t>
      </w:r>
      <w:proofErr w:type="spellEnd"/>
      <w:r>
        <w:rPr>
          <w:rFonts w:ascii="Arial" w:hAnsi="Arial" w:cs="Arial"/>
          <w:color w:val="000000" w:themeColor="text1"/>
        </w:rPr>
        <w:t xml:space="preserve">), </w:t>
      </w:r>
      <w:r w:rsidRPr="009D01E8">
        <w:rPr>
          <w:rFonts w:ascii="Arial" w:hAnsi="Arial" w:cs="Arial"/>
          <w:color w:val="000000" w:themeColor="text1"/>
        </w:rPr>
        <w:t xml:space="preserve">reflects a child’s </w:t>
      </w:r>
      <w:r w:rsidR="001A6368" w:rsidRPr="009D01E8">
        <w:rPr>
          <w:rFonts w:ascii="Arial" w:hAnsi="Arial" w:cs="Arial"/>
          <w:color w:val="000000" w:themeColor="text1"/>
        </w:rPr>
        <w:t>expected deviation</w:t>
      </w:r>
      <w:r w:rsidRPr="009D01E8">
        <w:rPr>
          <w:rFonts w:ascii="Arial" w:hAnsi="Arial" w:cs="Arial"/>
          <w:color w:val="000000" w:themeColor="text1"/>
        </w:rPr>
        <w:t xml:space="preserve"> </w:t>
      </w:r>
      <w:r w:rsidR="001B3F48" w:rsidRPr="009D01E8">
        <w:rPr>
          <w:rFonts w:ascii="Arial" w:hAnsi="Arial" w:cs="Arial"/>
          <w:color w:val="000000" w:themeColor="text1"/>
        </w:rPr>
        <w:t>from the</w:t>
      </w:r>
      <w:r w:rsidRPr="009D01E8">
        <w:rPr>
          <w:rFonts w:ascii="Arial" w:hAnsi="Arial" w:cs="Arial"/>
          <w:color w:val="000000" w:themeColor="text1"/>
        </w:rPr>
        <w:t xml:space="preserve"> </w:t>
      </w:r>
      <w:r w:rsidR="004E65BE" w:rsidRPr="009D01E8">
        <w:rPr>
          <w:rFonts w:ascii="Arial" w:hAnsi="Arial" w:cs="Arial"/>
          <w:color w:val="000000" w:themeColor="text1"/>
        </w:rPr>
        <w:t xml:space="preserve">adjusted </w:t>
      </w:r>
      <w:r w:rsidRPr="009D01E8">
        <w:rPr>
          <w:rFonts w:ascii="Arial" w:hAnsi="Arial" w:cs="Arial"/>
          <w:color w:val="000000" w:themeColor="text1"/>
        </w:rPr>
        <w:t>average</w:t>
      </w:r>
      <w:r w:rsidR="004E65BE" w:rsidRPr="009D01E8">
        <w:rPr>
          <w:rFonts w:ascii="Arial" w:hAnsi="Arial" w:cs="Arial"/>
          <w:color w:val="000000" w:themeColor="text1"/>
        </w:rPr>
        <w:t xml:space="preserve"> height</w:t>
      </w:r>
      <w:r w:rsidRPr="009D01E8">
        <w:rPr>
          <w:rFonts w:ascii="Arial" w:hAnsi="Arial" w:cs="Arial"/>
          <w:color w:val="000000" w:themeColor="text1"/>
        </w:rPr>
        <w:t xml:space="preserve"> </w:t>
      </w:r>
      <w:r w:rsidR="00EB1EFB" w:rsidRPr="009D01E8">
        <w:rPr>
          <w:rFonts w:ascii="Arial" w:hAnsi="Arial" w:cs="Arial"/>
          <w:color w:val="000000" w:themeColor="text1"/>
        </w:rPr>
        <w:t>of</w:t>
      </w:r>
      <w:r w:rsidR="004E65BE" w:rsidRPr="009D01E8">
        <w:rPr>
          <w:rFonts w:ascii="Arial" w:hAnsi="Arial" w:cs="Arial"/>
          <w:color w:val="000000" w:themeColor="text1"/>
        </w:rPr>
        <w:t xml:space="preserve"> participants in the</w:t>
      </w:r>
      <w:r w:rsidR="00EB1EFB" w:rsidRPr="009D01E8">
        <w:rPr>
          <w:rFonts w:ascii="Arial" w:hAnsi="Arial" w:cs="Arial"/>
          <w:color w:val="000000" w:themeColor="text1"/>
        </w:rPr>
        <w:t xml:space="preserve"> height</w:t>
      </w:r>
      <w:r w:rsidR="004E65BE" w:rsidRPr="009D01E8">
        <w:rPr>
          <w:rFonts w:ascii="Arial" w:hAnsi="Arial" w:cs="Arial"/>
          <w:color w:val="000000" w:themeColor="text1"/>
        </w:rPr>
        <w:t xml:space="preserve"> GWAS</w:t>
      </w:r>
      <w:r w:rsidRPr="009D01E8">
        <w:rPr>
          <w:rFonts w:ascii="Arial" w:hAnsi="Arial" w:cs="Arial"/>
          <w:color w:val="000000" w:themeColor="text1"/>
        </w:rPr>
        <w:t xml:space="preserve">. To convert the </w:t>
      </w:r>
      <w:proofErr w:type="spellStart"/>
      <w:r w:rsidR="004A5F47" w:rsidRPr="009D01E8">
        <w:rPr>
          <w:rFonts w:ascii="Arial" w:hAnsi="Arial" w:cs="Arial"/>
          <w:color w:val="000000" w:themeColor="text1"/>
        </w:rPr>
        <w:t>PGS</w:t>
      </w:r>
      <w:r w:rsidR="004A5F47" w:rsidRPr="009D01E8">
        <w:rPr>
          <w:rFonts w:ascii="Arial" w:hAnsi="Arial" w:cs="Arial"/>
          <w:color w:val="000000" w:themeColor="text1"/>
          <w:vertAlign w:val="subscript"/>
        </w:rPr>
        <w:t>height</w:t>
      </w:r>
      <w:proofErr w:type="spellEnd"/>
      <w:r w:rsidR="004A5F47" w:rsidRPr="009D01E8">
        <w:rPr>
          <w:rFonts w:ascii="Arial" w:hAnsi="Arial" w:cs="Arial"/>
          <w:color w:val="000000" w:themeColor="text1"/>
        </w:rPr>
        <w:t xml:space="preserve"> </w:t>
      </w:r>
      <w:r w:rsidR="000B0C2F" w:rsidRPr="009D01E8">
        <w:rPr>
          <w:rFonts w:ascii="Arial" w:hAnsi="Arial" w:cs="Arial"/>
          <w:color w:val="000000" w:themeColor="text1"/>
        </w:rPr>
        <w:t>es</w:t>
      </w:r>
      <w:r w:rsidR="00C33B17" w:rsidRPr="009D01E8">
        <w:rPr>
          <w:rFonts w:ascii="Arial" w:hAnsi="Arial" w:cs="Arial"/>
          <w:color w:val="000000" w:themeColor="text1"/>
        </w:rPr>
        <w:t>t</w:t>
      </w:r>
      <w:r w:rsidR="00055EB2" w:rsidRPr="009D01E8">
        <w:rPr>
          <w:rFonts w:ascii="Arial" w:hAnsi="Arial" w:cs="Arial"/>
          <w:color w:val="000000" w:themeColor="text1"/>
        </w:rPr>
        <w:t>i</w:t>
      </w:r>
      <w:r w:rsidR="000B0C2F" w:rsidRPr="009D01E8">
        <w:rPr>
          <w:rFonts w:ascii="Arial" w:hAnsi="Arial" w:cs="Arial"/>
          <w:color w:val="000000" w:themeColor="text1"/>
        </w:rPr>
        <w:t xml:space="preserve">mate </w:t>
      </w:r>
      <w:r w:rsidRPr="009D01E8">
        <w:rPr>
          <w:rFonts w:ascii="Arial" w:hAnsi="Arial" w:cs="Arial"/>
          <w:color w:val="000000" w:themeColor="text1"/>
        </w:rPr>
        <w:t xml:space="preserve">to </w:t>
      </w:r>
      <w:r w:rsidR="000B0C2F" w:rsidRPr="009D01E8">
        <w:rPr>
          <w:rFonts w:ascii="Arial" w:hAnsi="Arial" w:cs="Arial"/>
          <w:color w:val="000000" w:themeColor="text1"/>
        </w:rPr>
        <w:t>an expected adult height</w:t>
      </w:r>
      <w:r w:rsidRPr="009D01E8">
        <w:rPr>
          <w:rFonts w:ascii="Arial" w:hAnsi="Arial" w:cs="Arial"/>
          <w:color w:val="000000" w:themeColor="text1"/>
        </w:rPr>
        <w:t xml:space="preserve">, a </w:t>
      </w:r>
      <w:r w:rsidR="00040149" w:rsidRPr="009D01E8">
        <w:rPr>
          <w:rFonts w:ascii="Arial" w:hAnsi="Arial" w:cs="Arial"/>
          <w:color w:val="000000" w:themeColor="text1"/>
        </w:rPr>
        <w:t>linear</w:t>
      </w:r>
      <w:r w:rsidR="000D7700" w:rsidRPr="009D01E8">
        <w:rPr>
          <w:rFonts w:ascii="Arial" w:hAnsi="Arial" w:cs="Arial"/>
          <w:color w:val="000000" w:themeColor="text1"/>
        </w:rPr>
        <w:t xml:space="preserve"> prediction </w:t>
      </w:r>
      <w:r w:rsidRPr="009D01E8">
        <w:rPr>
          <w:rFonts w:ascii="Arial" w:hAnsi="Arial" w:cs="Arial"/>
          <w:color w:val="000000" w:themeColor="text1"/>
        </w:rPr>
        <w:t>model</w:t>
      </w:r>
      <w:r w:rsidR="000D7700" w:rsidRPr="009D01E8">
        <w:rPr>
          <w:rFonts w:ascii="Arial" w:hAnsi="Arial" w:cs="Arial"/>
          <w:color w:val="000000" w:themeColor="text1"/>
        </w:rPr>
        <w:t xml:space="preserve"> for height</w:t>
      </w:r>
      <w:r w:rsidRPr="009D01E8">
        <w:rPr>
          <w:rFonts w:ascii="Arial" w:hAnsi="Arial" w:cs="Arial"/>
          <w:color w:val="000000" w:themeColor="text1"/>
        </w:rPr>
        <w:t xml:space="preserve"> </w:t>
      </w:r>
      <w:r w:rsidR="009D01E8" w:rsidRPr="009D01E8">
        <w:rPr>
          <w:rFonts w:ascii="Arial" w:hAnsi="Arial" w:cs="Arial"/>
          <w:color w:val="000000" w:themeColor="text1"/>
        </w:rPr>
        <w:t xml:space="preserve">SDS </w:t>
      </w:r>
      <w:r w:rsidRPr="009D01E8">
        <w:rPr>
          <w:rFonts w:ascii="Arial" w:hAnsi="Arial" w:cs="Arial"/>
          <w:color w:val="000000" w:themeColor="text1"/>
        </w:rPr>
        <w:t xml:space="preserve">was </w:t>
      </w:r>
      <w:r w:rsidR="00040149" w:rsidRPr="009D01E8">
        <w:rPr>
          <w:rFonts w:ascii="Arial" w:hAnsi="Arial" w:cs="Arial"/>
          <w:color w:val="000000" w:themeColor="text1"/>
        </w:rPr>
        <w:t>developed among</w:t>
      </w:r>
      <w:r w:rsidRPr="009D01E8">
        <w:rPr>
          <w:rFonts w:ascii="Arial" w:hAnsi="Arial" w:cs="Arial"/>
          <w:color w:val="000000" w:themeColor="text1"/>
        </w:rPr>
        <w:t xml:space="preserve"> </w:t>
      </w:r>
      <w:proofErr w:type="spellStart"/>
      <w:r w:rsidRPr="009D01E8">
        <w:rPr>
          <w:rFonts w:ascii="Arial" w:hAnsi="Arial" w:cs="Arial"/>
          <w:color w:val="000000" w:themeColor="text1"/>
        </w:rPr>
        <w:t>BioVU</w:t>
      </w:r>
      <w:proofErr w:type="spellEnd"/>
      <w:r w:rsidRPr="009D01E8">
        <w:rPr>
          <w:rFonts w:ascii="Arial" w:hAnsi="Arial" w:cs="Arial"/>
          <w:color w:val="000000" w:themeColor="text1"/>
        </w:rPr>
        <w:t xml:space="preserve"> adults of European ancestry (N=</w:t>
      </w:r>
      <w:r w:rsidR="004A5F47" w:rsidRPr="009D01E8">
        <w:rPr>
          <w:rFonts w:ascii="Arial" w:hAnsi="Arial" w:cs="Arial"/>
          <w:color w:val="000000" w:themeColor="text1"/>
        </w:rPr>
        <w:t>33,637</w:t>
      </w:r>
      <w:r w:rsidRPr="009D01E8">
        <w:rPr>
          <w:rFonts w:ascii="Arial" w:hAnsi="Arial" w:cs="Arial"/>
          <w:color w:val="000000" w:themeColor="text1"/>
        </w:rPr>
        <w:t>). For each adult, height</w:t>
      </w:r>
      <w:r w:rsidR="009D01E8" w:rsidRPr="009D01E8">
        <w:rPr>
          <w:rFonts w:ascii="Arial" w:hAnsi="Arial" w:cs="Arial"/>
          <w:color w:val="000000" w:themeColor="text1"/>
        </w:rPr>
        <w:t xml:space="preserve"> SDS</w:t>
      </w:r>
      <w:r w:rsidRPr="009D01E8">
        <w:rPr>
          <w:rFonts w:ascii="Arial" w:hAnsi="Arial" w:cs="Arial"/>
          <w:color w:val="000000" w:themeColor="text1"/>
        </w:rPr>
        <w:t xml:space="preserve"> was calculated as the median across all measurements. A multivariable linear regression model was used, regressing a person’s median height </w:t>
      </w:r>
      <w:r w:rsidR="009D01E8" w:rsidRPr="009D01E8">
        <w:rPr>
          <w:rFonts w:ascii="Arial" w:hAnsi="Arial" w:cs="Arial"/>
          <w:color w:val="000000" w:themeColor="text1"/>
        </w:rPr>
        <w:t xml:space="preserve">SDS </w:t>
      </w:r>
      <w:r w:rsidRPr="009D01E8">
        <w:rPr>
          <w:rFonts w:ascii="Arial" w:hAnsi="Arial" w:cs="Arial"/>
          <w:color w:val="000000" w:themeColor="text1"/>
        </w:rPr>
        <w:t xml:space="preserve">on their </w:t>
      </w:r>
      <w:proofErr w:type="spellStart"/>
      <w:r w:rsidRPr="009D01E8">
        <w:rPr>
          <w:rFonts w:ascii="Arial" w:hAnsi="Arial" w:cs="Arial"/>
          <w:color w:val="000000" w:themeColor="text1"/>
        </w:rPr>
        <w:t>PGS</w:t>
      </w:r>
      <w:r w:rsidR="004A5F47" w:rsidRPr="009D01E8">
        <w:rPr>
          <w:rFonts w:ascii="Arial" w:hAnsi="Arial" w:cs="Arial"/>
          <w:color w:val="000000" w:themeColor="text1"/>
          <w:vertAlign w:val="subscript"/>
        </w:rPr>
        <w:t>height</w:t>
      </w:r>
      <w:proofErr w:type="spellEnd"/>
      <w:r w:rsidRPr="009D01E8">
        <w:rPr>
          <w:rFonts w:ascii="Arial" w:hAnsi="Arial" w:cs="Arial"/>
          <w:color w:val="000000" w:themeColor="text1"/>
        </w:rPr>
        <w:t xml:space="preserve"> with the top </w:t>
      </w:r>
      <w:r w:rsidR="004A5F47" w:rsidRPr="009D01E8">
        <w:rPr>
          <w:rFonts w:ascii="Arial" w:hAnsi="Arial" w:cs="Arial"/>
          <w:color w:val="000000" w:themeColor="text1"/>
        </w:rPr>
        <w:t>10</w:t>
      </w:r>
      <w:r w:rsidRPr="009D01E8">
        <w:rPr>
          <w:rFonts w:ascii="Arial" w:hAnsi="Arial" w:cs="Arial"/>
          <w:color w:val="000000" w:themeColor="text1"/>
        </w:rPr>
        <w:t xml:space="preserve"> within-ancestry principal components (PCs) as covariates. </w:t>
      </w:r>
      <w:r w:rsidR="00D121DD" w:rsidRPr="00D2730B">
        <w:rPr>
          <w:rFonts w:ascii="Arial" w:hAnsi="Arial" w:cs="Arial"/>
          <w:color w:val="000000" w:themeColor="text1"/>
        </w:rPr>
        <w:t>For every 1 standard deviation (</w:t>
      </w:r>
      <w:proofErr w:type="spellStart"/>
      <w:r w:rsidR="00D121DD" w:rsidRPr="00D2730B">
        <w:rPr>
          <w:rFonts w:ascii="Arial" w:hAnsi="Arial" w:cs="Arial"/>
          <w:color w:val="000000" w:themeColor="text1"/>
        </w:rPr>
        <w:t>s.d.</w:t>
      </w:r>
      <w:proofErr w:type="spellEnd"/>
      <w:r w:rsidR="00D121DD" w:rsidRPr="00D2730B">
        <w:rPr>
          <w:rFonts w:ascii="Arial" w:hAnsi="Arial" w:cs="Arial"/>
          <w:color w:val="000000" w:themeColor="text1"/>
        </w:rPr>
        <w:t xml:space="preserve">) in the </w:t>
      </w:r>
      <w:proofErr w:type="spellStart"/>
      <w:r w:rsidR="00D121DD" w:rsidRPr="00D2730B">
        <w:rPr>
          <w:rFonts w:ascii="Arial" w:hAnsi="Arial" w:cs="Arial"/>
          <w:color w:val="000000" w:themeColor="text1"/>
        </w:rPr>
        <w:t>PGS</w:t>
      </w:r>
      <w:r w:rsidR="00D121DD" w:rsidRPr="00D2730B">
        <w:rPr>
          <w:rFonts w:ascii="Arial" w:hAnsi="Arial" w:cs="Arial"/>
          <w:color w:val="000000" w:themeColor="text1"/>
          <w:vertAlign w:val="subscript"/>
        </w:rPr>
        <w:t>height</w:t>
      </w:r>
      <w:proofErr w:type="spellEnd"/>
      <w:r w:rsidR="00D121DD" w:rsidRPr="00D2730B">
        <w:rPr>
          <w:rFonts w:ascii="Arial" w:hAnsi="Arial" w:cs="Arial"/>
          <w:color w:val="000000" w:themeColor="text1"/>
        </w:rPr>
        <w:t xml:space="preserve">, there was a 0.63 </w:t>
      </w:r>
      <w:proofErr w:type="spellStart"/>
      <w:r w:rsidR="00D121DD" w:rsidRPr="00D2730B">
        <w:rPr>
          <w:rFonts w:ascii="Arial" w:hAnsi="Arial" w:cs="Arial"/>
          <w:color w:val="000000" w:themeColor="text1"/>
        </w:rPr>
        <w:t>s.d.</w:t>
      </w:r>
      <w:proofErr w:type="spellEnd"/>
      <w:r w:rsidR="00D121DD" w:rsidRPr="00D2730B">
        <w:rPr>
          <w:rFonts w:ascii="Arial" w:hAnsi="Arial" w:cs="Arial"/>
          <w:color w:val="000000" w:themeColor="text1"/>
        </w:rPr>
        <w:t xml:space="preserve"> increase in height.</w:t>
      </w:r>
      <w:r w:rsidR="00D121DD">
        <w:rPr>
          <w:rFonts w:ascii="Arial" w:hAnsi="Arial" w:cs="Arial"/>
          <w:color w:val="000000" w:themeColor="text1"/>
        </w:rPr>
        <w:t xml:space="preserve"> </w:t>
      </w:r>
      <w:r w:rsidRPr="009D01E8">
        <w:rPr>
          <w:rFonts w:ascii="Arial" w:hAnsi="Arial" w:cs="Arial"/>
          <w:color w:val="000000" w:themeColor="text1"/>
        </w:rPr>
        <w:t>The model explained 3</w:t>
      </w:r>
      <w:r w:rsidR="004A5F47" w:rsidRPr="009D01E8">
        <w:rPr>
          <w:rFonts w:ascii="Arial" w:hAnsi="Arial" w:cs="Arial"/>
          <w:color w:val="000000" w:themeColor="text1"/>
        </w:rPr>
        <w:t>9.1</w:t>
      </w:r>
      <w:r w:rsidRPr="009D01E8">
        <w:rPr>
          <w:rFonts w:ascii="Arial" w:hAnsi="Arial" w:cs="Arial"/>
          <w:color w:val="000000" w:themeColor="text1"/>
        </w:rPr>
        <w:t>% of the variance in height in this population,</w:t>
      </w:r>
      <w:r>
        <w:rPr>
          <w:rFonts w:ascii="Arial" w:hAnsi="Arial" w:cs="Arial"/>
          <w:color w:val="000000" w:themeColor="text1"/>
        </w:rPr>
        <w:t xml:space="preserve"> with the </w:t>
      </w:r>
      <w:proofErr w:type="spellStart"/>
      <w:r w:rsidR="004A5F47">
        <w:rPr>
          <w:rFonts w:ascii="Arial" w:hAnsi="Arial" w:cs="Arial"/>
          <w:color w:val="000000" w:themeColor="text1"/>
        </w:rPr>
        <w:t>PGS</w:t>
      </w:r>
      <w:r w:rsidR="004A5F47" w:rsidRPr="004A5F47">
        <w:rPr>
          <w:rFonts w:ascii="Arial" w:hAnsi="Arial" w:cs="Arial"/>
          <w:color w:val="000000" w:themeColor="text1"/>
          <w:vertAlign w:val="subscript"/>
        </w:rPr>
        <w:t>height</w:t>
      </w:r>
      <w:proofErr w:type="spellEnd"/>
      <w:r w:rsidR="004A5F47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lastRenderedPageBreak/>
        <w:t xml:space="preserve">accounting for </w:t>
      </w:r>
      <w:proofErr w:type="gramStart"/>
      <w:r>
        <w:rPr>
          <w:rFonts w:ascii="Arial" w:hAnsi="Arial" w:cs="Arial"/>
          <w:color w:val="000000" w:themeColor="text1"/>
        </w:rPr>
        <w:t>the majority of</w:t>
      </w:r>
      <w:proofErr w:type="gramEnd"/>
      <w:r>
        <w:rPr>
          <w:rFonts w:ascii="Arial" w:hAnsi="Arial" w:cs="Arial"/>
          <w:color w:val="000000" w:themeColor="text1"/>
        </w:rPr>
        <w:t xml:space="preserve"> this variance (</w:t>
      </w:r>
      <w:r w:rsidR="006E2806">
        <w:rPr>
          <w:rFonts w:ascii="Arial" w:hAnsi="Arial" w:cs="Arial"/>
          <w:color w:val="000000" w:themeColor="text1"/>
        </w:rPr>
        <w:t xml:space="preserve">Adjusted </w:t>
      </w:r>
      <w:r>
        <w:rPr>
          <w:rFonts w:ascii="Arial" w:hAnsi="Arial" w:cs="Arial"/>
          <w:color w:val="000000" w:themeColor="text1"/>
        </w:rPr>
        <w:t>R</w:t>
      </w:r>
      <w:r w:rsidRPr="00704C5A">
        <w:rPr>
          <w:rFonts w:ascii="Arial" w:hAnsi="Arial" w:cs="Arial"/>
          <w:color w:val="000000" w:themeColor="text1"/>
          <w:vertAlign w:val="superscript"/>
        </w:rPr>
        <w:t>2</w:t>
      </w:r>
      <w:r>
        <w:rPr>
          <w:rFonts w:ascii="Arial" w:hAnsi="Arial" w:cs="Arial"/>
          <w:color w:val="000000" w:themeColor="text1"/>
        </w:rPr>
        <w:t>=3</w:t>
      </w:r>
      <w:r w:rsidR="004A5F47">
        <w:rPr>
          <w:rFonts w:ascii="Arial" w:hAnsi="Arial" w:cs="Arial"/>
          <w:color w:val="000000" w:themeColor="text1"/>
        </w:rPr>
        <w:t>8.1</w:t>
      </w:r>
      <w:r>
        <w:rPr>
          <w:rFonts w:ascii="Arial" w:hAnsi="Arial" w:cs="Arial"/>
          <w:color w:val="000000" w:themeColor="text1"/>
        </w:rPr>
        <w:t xml:space="preserve">%). This model was then used to compute an </w:t>
      </w:r>
      <w:r w:rsidRPr="009D01E8">
        <w:rPr>
          <w:rFonts w:ascii="Arial" w:hAnsi="Arial" w:cs="Arial"/>
          <w:color w:val="000000" w:themeColor="text1"/>
        </w:rPr>
        <w:t>expected adult height SDS for</w:t>
      </w:r>
      <w:r>
        <w:rPr>
          <w:rFonts w:ascii="Arial" w:hAnsi="Arial" w:cs="Arial"/>
          <w:color w:val="000000" w:themeColor="text1"/>
        </w:rPr>
        <w:t xml:space="preserve"> each child in the short stature cohort. </w:t>
      </w:r>
    </w:p>
    <w:p w14:paraId="41B55020" w14:textId="77777777" w:rsidR="00D121DD" w:rsidRDefault="00D121DD" w:rsidP="00373BF2">
      <w:pPr>
        <w:spacing w:line="480" w:lineRule="auto"/>
        <w:ind w:firstLine="720"/>
        <w:rPr>
          <w:rFonts w:ascii="Arial" w:hAnsi="Arial" w:cs="Arial"/>
          <w:color w:val="000000" w:themeColor="text1"/>
        </w:rPr>
      </w:pPr>
    </w:p>
    <w:p w14:paraId="1C83D52C" w14:textId="68B35A95" w:rsidR="00D121DD" w:rsidRDefault="00D121DD" w:rsidP="00373BF2">
      <w:pPr>
        <w:spacing w:line="480" w:lineRule="auto"/>
        <w:ind w:firstLine="720"/>
        <w:rPr>
          <w:rFonts w:ascii="Arial" w:hAnsi="Arial" w:cs="Arial"/>
          <w:color w:val="000000" w:themeColor="text1"/>
        </w:rPr>
      </w:pPr>
    </w:p>
    <w:p w14:paraId="31B053FE" w14:textId="77777777" w:rsidR="00B27096" w:rsidRDefault="00B27096" w:rsidP="009A1C03">
      <w:pPr>
        <w:rPr>
          <w:rFonts w:ascii="Arial" w:hAnsi="Arial" w:cs="Arial"/>
          <w:b/>
          <w:bCs/>
          <w:color w:val="000000" w:themeColor="text1"/>
        </w:rPr>
      </w:pPr>
    </w:p>
    <w:p w14:paraId="0A97E4BA" w14:textId="77777777" w:rsidR="00B27096" w:rsidRDefault="00B27096" w:rsidP="009A1C03">
      <w:pPr>
        <w:rPr>
          <w:rFonts w:ascii="Arial" w:hAnsi="Arial" w:cs="Arial"/>
          <w:b/>
          <w:bCs/>
          <w:color w:val="000000" w:themeColor="text1"/>
        </w:rPr>
      </w:pPr>
    </w:p>
    <w:p w14:paraId="15B9A313" w14:textId="4632F513" w:rsidR="00544306" w:rsidRPr="0016520B" w:rsidRDefault="00373BF2" w:rsidP="00544306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br w:type="page"/>
      </w:r>
      <w:r w:rsidR="00544306" w:rsidRPr="0016520B">
        <w:rPr>
          <w:rFonts w:ascii="Arial" w:hAnsi="Arial" w:cs="Arial"/>
          <w:b/>
          <w:bCs/>
          <w:color w:val="000000" w:themeColor="text1"/>
          <w:u w:val="single"/>
        </w:rPr>
        <w:lastRenderedPageBreak/>
        <w:t>Figure S1</w:t>
      </w:r>
      <w:r w:rsidR="00544306" w:rsidRPr="0016520B">
        <w:rPr>
          <w:rFonts w:ascii="Arial" w:hAnsi="Arial" w:cs="Arial"/>
          <w:b/>
          <w:bCs/>
          <w:color w:val="000000" w:themeColor="text1"/>
        </w:rPr>
        <w:t>:</w:t>
      </w:r>
      <w:r w:rsidR="00544306" w:rsidRPr="0016520B">
        <w:rPr>
          <w:rFonts w:ascii="Arial" w:hAnsi="Arial" w:cs="Arial"/>
          <w:color w:val="000000" w:themeColor="text1"/>
        </w:rPr>
        <w:t xml:space="preserve"> </w:t>
      </w:r>
      <w:r w:rsidR="00544306" w:rsidRPr="0016520B">
        <w:rPr>
          <w:rFonts w:ascii="Arial" w:hAnsi="Arial" w:cs="Arial"/>
          <w:b/>
          <w:bCs/>
          <w:color w:val="000000" w:themeColor="text1"/>
        </w:rPr>
        <w:t xml:space="preserve">Idiopathic and pathologic short stature are associated with a lower height at the initial visit with the endocrinologist. </w:t>
      </w:r>
      <w:r w:rsidR="00544306" w:rsidRPr="0016520B">
        <w:rPr>
          <w:rFonts w:ascii="Arial" w:hAnsi="Arial" w:cs="Arial"/>
          <w:color w:val="000000" w:themeColor="text1"/>
        </w:rPr>
        <w:t>Violin plots comparing initial visit height SDS by short stature etiology in the short stature cohort</w:t>
      </w:r>
      <w:r w:rsidR="0063559B">
        <w:rPr>
          <w:rFonts w:ascii="Arial" w:hAnsi="Arial" w:cs="Arial"/>
          <w:color w:val="000000" w:themeColor="text1"/>
        </w:rPr>
        <w:t>.</w:t>
      </w:r>
      <w:r w:rsidR="00544306" w:rsidRPr="0016520B">
        <w:rPr>
          <w:rFonts w:ascii="Arial" w:hAnsi="Arial" w:cs="Arial"/>
          <w:color w:val="000000" w:themeColor="text1"/>
        </w:rPr>
        <w:t xml:space="preserve"> The overall pediatric population is included as a reference. The clinical threshold for short stature (≥2 </w:t>
      </w:r>
      <w:proofErr w:type="spellStart"/>
      <w:r w:rsidR="00544306" w:rsidRPr="0016520B">
        <w:rPr>
          <w:rFonts w:ascii="Arial" w:hAnsi="Arial" w:cs="Arial"/>
          <w:color w:val="000000" w:themeColor="text1"/>
        </w:rPr>
        <w:t>s.d.</w:t>
      </w:r>
      <w:proofErr w:type="spellEnd"/>
      <w:r w:rsidR="00544306" w:rsidRPr="0016520B">
        <w:rPr>
          <w:rFonts w:ascii="Arial" w:hAnsi="Arial" w:cs="Arial"/>
          <w:color w:val="000000" w:themeColor="text1"/>
        </w:rPr>
        <w:t xml:space="preserve"> below the CDC reference standard mean) is labelled with a red, dashed line. </w:t>
      </w:r>
    </w:p>
    <w:p w14:paraId="0DB1D584" w14:textId="77777777" w:rsidR="00544306" w:rsidRDefault="00544306" w:rsidP="00544306">
      <w:pPr>
        <w:rPr>
          <w:rFonts w:ascii="Arial" w:hAnsi="Arial" w:cs="Arial"/>
          <w:color w:val="000000" w:themeColor="text1"/>
        </w:rPr>
      </w:pPr>
    </w:p>
    <w:p w14:paraId="7A58D29C" w14:textId="77777777" w:rsidR="00544306" w:rsidRDefault="00544306" w:rsidP="00544306">
      <w:pPr>
        <w:rPr>
          <w:rFonts w:ascii="Arial" w:hAnsi="Arial" w:cs="Arial"/>
          <w:color w:val="000000" w:themeColor="text1"/>
        </w:rPr>
      </w:pPr>
    </w:p>
    <w:p w14:paraId="3C94AA93" w14:textId="77777777" w:rsidR="00544306" w:rsidRDefault="00544306" w:rsidP="00544306">
      <w:pPr>
        <w:jc w:val="center"/>
        <w:rPr>
          <w:rFonts w:ascii="Arial" w:hAnsi="Arial" w:cs="Arial"/>
          <w:color w:val="000000" w:themeColor="text1"/>
        </w:rPr>
      </w:pPr>
      <w:r w:rsidRPr="00544306">
        <w:rPr>
          <w:rFonts w:ascii="Arial" w:hAnsi="Arial" w:cs="Arial"/>
          <w:noProof/>
          <w:color w:val="000000" w:themeColor="text1"/>
          <w14:ligatures w14:val="standardContextual"/>
        </w:rPr>
        <w:drawing>
          <wp:inline distT="0" distB="0" distL="0" distR="0" wp14:anchorId="4CBF4F0E" wp14:editId="6248BB0E">
            <wp:extent cx="5065486" cy="3799114"/>
            <wp:effectExtent l="0" t="0" r="1905" b="0"/>
            <wp:docPr id="1518285781" name="Picture 15" descr="A graph of different colored rhombus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285781" name="Picture 15" descr="A graph of different colored rhombuse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2435" cy="3811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7277A" w14:textId="2E60A5A4" w:rsidR="00544306" w:rsidRDefault="00544306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br w:type="page"/>
      </w:r>
    </w:p>
    <w:p w14:paraId="47EA6ACF" w14:textId="1D8D12CE" w:rsidR="00CF0E6C" w:rsidRDefault="004A6BE6" w:rsidP="00CF0E6C">
      <w:pPr>
        <w:rPr>
          <w:rFonts w:ascii="Arial" w:hAnsi="Arial" w:cs="Arial"/>
          <w:color w:val="000000" w:themeColor="text1"/>
        </w:rPr>
      </w:pPr>
      <w:r w:rsidRPr="00F14492">
        <w:rPr>
          <w:rFonts w:ascii="Arial" w:hAnsi="Arial" w:cs="Arial"/>
          <w:b/>
          <w:bCs/>
          <w:color w:val="000000" w:themeColor="text1"/>
          <w:u w:val="single"/>
        </w:rPr>
        <w:lastRenderedPageBreak/>
        <w:t xml:space="preserve">Figure </w:t>
      </w:r>
      <w:r w:rsidRPr="00286AB2">
        <w:rPr>
          <w:rFonts w:ascii="Arial" w:hAnsi="Arial" w:cs="Arial"/>
          <w:b/>
          <w:bCs/>
          <w:color w:val="000000" w:themeColor="text1"/>
          <w:u w:val="single"/>
        </w:rPr>
        <w:t>S</w:t>
      </w:r>
      <w:r w:rsidR="00D121DD">
        <w:rPr>
          <w:rFonts w:ascii="Arial" w:hAnsi="Arial" w:cs="Arial"/>
          <w:b/>
          <w:bCs/>
          <w:color w:val="000000" w:themeColor="text1"/>
          <w:u w:val="single"/>
        </w:rPr>
        <w:t>1</w:t>
      </w:r>
      <w:r w:rsidRPr="00F14492">
        <w:rPr>
          <w:rFonts w:ascii="Arial" w:hAnsi="Arial" w:cs="Arial"/>
          <w:b/>
          <w:bCs/>
          <w:color w:val="000000" w:themeColor="text1"/>
        </w:rPr>
        <w:t xml:space="preserve">: </w:t>
      </w:r>
      <w:r>
        <w:rPr>
          <w:rFonts w:ascii="Arial" w:hAnsi="Arial" w:cs="Arial"/>
          <w:b/>
          <w:bCs/>
          <w:color w:val="000000" w:themeColor="text1"/>
        </w:rPr>
        <w:t xml:space="preserve">Among children with pathologic short stature secondary to growth hormone deficiency or systemic disease, children are predicted to be shorter than their MPH-based height prediction. </w:t>
      </w:r>
      <w:r w:rsidR="00CF0E6C" w:rsidRPr="00B03EFF">
        <w:rPr>
          <w:rFonts w:ascii="Arial" w:hAnsi="Arial" w:cs="Arial"/>
          <w:color w:val="000000" w:themeColor="text1"/>
        </w:rPr>
        <w:t xml:space="preserve">Violin plots comparing height predictions by method (MPH and </w:t>
      </w:r>
      <w:proofErr w:type="spellStart"/>
      <w:r w:rsidR="00CF0E6C" w:rsidRPr="00B03EFF">
        <w:rPr>
          <w:rFonts w:ascii="Arial" w:hAnsi="Arial" w:cs="Arial"/>
          <w:color w:val="000000" w:themeColor="text1"/>
        </w:rPr>
        <w:t>PGS</w:t>
      </w:r>
      <w:r w:rsidR="00CF0E6C" w:rsidRPr="00B03EFF">
        <w:rPr>
          <w:rFonts w:ascii="Arial" w:hAnsi="Arial" w:cs="Arial"/>
          <w:color w:val="000000" w:themeColor="text1"/>
          <w:vertAlign w:val="subscript"/>
        </w:rPr>
        <w:t>height</w:t>
      </w:r>
      <w:proofErr w:type="spellEnd"/>
      <w:r w:rsidR="00CF0E6C" w:rsidRPr="00B03EFF">
        <w:rPr>
          <w:rFonts w:ascii="Arial" w:hAnsi="Arial" w:cs="Arial"/>
          <w:color w:val="000000" w:themeColor="text1"/>
        </w:rPr>
        <w:t xml:space="preserve">) for each sub-group </w:t>
      </w:r>
      <w:r w:rsidR="00CF0E6C">
        <w:rPr>
          <w:rFonts w:ascii="Arial" w:hAnsi="Arial" w:cs="Arial"/>
          <w:color w:val="000000" w:themeColor="text1"/>
        </w:rPr>
        <w:t>of pathologic short stature</w:t>
      </w:r>
      <w:r w:rsidR="00CF0E6C" w:rsidRPr="00B03EFF">
        <w:rPr>
          <w:rFonts w:ascii="Arial" w:hAnsi="Arial" w:cs="Arial"/>
          <w:color w:val="000000" w:themeColor="text1"/>
        </w:rPr>
        <w:t>.</w:t>
      </w:r>
      <w:r w:rsidR="00CF0E6C">
        <w:rPr>
          <w:rFonts w:ascii="Arial" w:hAnsi="Arial" w:cs="Arial"/>
          <w:b/>
          <w:bCs/>
          <w:color w:val="000000" w:themeColor="text1"/>
        </w:rPr>
        <w:t xml:space="preserve"> </w:t>
      </w:r>
      <w:r w:rsidR="00CF0E6C">
        <w:rPr>
          <w:rFonts w:ascii="Arial" w:hAnsi="Arial" w:cs="Arial"/>
          <w:color w:val="000000" w:themeColor="text1"/>
        </w:rPr>
        <w:t>Growth hormone deficiency excludes participants diagnosed with growth hormone deficiency clinically with a normal (</w:t>
      </w:r>
      <w:r w:rsidR="00CF0E6C" w:rsidRPr="004027DB">
        <w:rPr>
          <w:rFonts w:ascii="Arial" w:hAnsi="Arial" w:cs="Arial"/>
          <w:color w:val="000000" w:themeColor="text1"/>
        </w:rPr>
        <w:t>≥</w:t>
      </w:r>
      <w:r w:rsidR="00CF0E6C">
        <w:rPr>
          <w:rFonts w:ascii="Arial" w:hAnsi="Arial" w:cs="Arial"/>
          <w:color w:val="000000" w:themeColor="text1"/>
        </w:rPr>
        <w:t xml:space="preserve">10ng/ml) peak GH response to provocation. </w:t>
      </w:r>
      <w:r w:rsidR="00CF0E6C" w:rsidRPr="004A6BE6">
        <w:rPr>
          <w:rFonts w:ascii="Arial" w:hAnsi="Arial" w:cs="Arial"/>
          <w:color w:val="000000" w:themeColor="text1"/>
        </w:rPr>
        <w:t xml:space="preserve">The </w:t>
      </w:r>
      <w:proofErr w:type="spellStart"/>
      <w:r w:rsidR="00CF0E6C" w:rsidRPr="004A6BE6">
        <w:rPr>
          <w:rFonts w:ascii="Arial" w:hAnsi="Arial" w:cs="Arial"/>
          <w:color w:val="000000" w:themeColor="text1"/>
        </w:rPr>
        <w:t>PGS</w:t>
      </w:r>
      <w:r w:rsidR="00CF0E6C" w:rsidRPr="004A6BE6">
        <w:rPr>
          <w:rFonts w:ascii="Arial" w:hAnsi="Arial" w:cs="Arial"/>
          <w:color w:val="000000" w:themeColor="text1"/>
          <w:vertAlign w:val="subscript"/>
        </w:rPr>
        <w:t>height</w:t>
      </w:r>
      <w:proofErr w:type="spellEnd"/>
      <w:r w:rsidR="00CF0E6C" w:rsidRPr="004A6BE6">
        <w:rPr>
          <w:rFonts w:ascii="Arial" w:hAnsi="Arial" w:cs="Arial"/>
          <w:color w:val="000000" w:themeColor="text1"/>
        </w:rPr>
        <w:t xml:space="preserve"> was converted to </w:t>
      </w:r>
      <w:r w:rsidR="00CF0E6C">
        <w:rPr>
          <w:rFonts w:ascii="Arial" w:hAnsi="Arial" w:cs="Arial"/>
          <w:color w:val="000000" w:themeColor="text1"/>
        </w:rPr>
        <w:t xml:space="preserve">a </w:t>
      </w:r>
      <w:r w:rsidR="00CF0E6C" w:rsidRPr="004A6BE6">
        <w:rPr>
          <w:rFonts w:ascii="Arial" w:hAnsi="Arial" w:cs="Arial"/>
          <w:color w:val="000000" w:themeColor="text1"/>
        </w:rPr>
        <w:t xml:space="preserve">predicted </w:t>
      </w:r>
      <w:r w:rsidR="00CF0E6C">
        <w:rPr>
          <w:rFonts w:ascii="Arial" w:hAnsi="Arial" w:cs="Arial"/>
          <w:color w:val="000000" w:themeColor="text1"/>
        </w:rPr>
        <w:t xml:space="preserve">adult </w:t>
      </w:r>
      <w:r w:rsidR="00CF0E6C" w:rsidRPr="004A6BE6">
        <w:rPr>
          <w:rFonts w:ascii="Arial" w:hAnsi="Arial" w:cs="Arial"/>
          <w:color w:val="000000" w:themeColor="text1"/>
        </w:rPr>
        <w:t xml:space="preserve">height </w:t>
      </w:r>
      <w:r w:rsidR="00CF0E6C">
        <w:rPr>
          <w:rFonts w:ascii="Arial" w:hAnsi="Arial" w:cs="Arial"/>
          <w:color w:val="000000" w:themeColor="text1"/>
        </w:rPr>
        <w:t xml:space="preserve">by deriving a </w:t>
      </w:r>
      <w:r w:rsidR="00CF0E6C" w:rsidRPr="004A6BE6">
        <w:rPr>
          <w:rFonts w:ascii="Arial" w:hAnsi="Arial" w:cs="Arial"/>
          <w:color w:val="000000" w:themeColor="text1"/>
        </w:rPr>
        <w:t xml:space="preserve">model </w:t>
      </w:r>
      <w:r w:rsidR="00CF0E6C">
        <w:rPr>
          <w:rFonts w:ascii="Arial" w:hAnsi="Arial" w:cs="Arial"/>
          <w:color w:val="000000" w:themeColor="text1"/>
        </w:rPr>
        <w:t>predicting height as a function of</w:t>
      </w:r>
      <w:r w:rsidR="00CF0E6C" w:rsidRPr="00B03EFF">
        <w:rPr>
          <w:rFonts w:ascii="Arial" w:hAnsi="Arial" w:cs="Arial"/>
          <w:color w:val="000000" w:themeColor="text1"/>
        </w:rPr>
        <w:t xml:space="preserve"> </w:t>
      </w:r>
      <w:proofErr w:type="spellStart"/>
      <w:r w:rsidR="00CF0E6C" w:rsidRPr="004A6BE6">
        <w:rPr>
          <w:rFonts w:ascii="Arial" w:hAnsi="Arial" w:cs="Arial"/>
          <w:color w:val="000000" w:themeColor="text1"/>
        </w:rPr>
        <w:t>PGS</w:t>
      </w:r>
      <w:r w:rsidR="00CF0E6C" w:rsidRPr="004A6BE6">
        <w:rPr>
          <w:rFonts w:ascii="Arial" w:hAnsi="Arial" w:cs="Arial"/>
          <w:color w:val="000000" w:themeColor="text1"/>
          <w:vertAlign w:val="subscript"/>
        </w:rPr>
        <w:t>height</w:t>
      </w:r>
      <w:proofErr w:type="spellEnd"/>
      <w:r w:rsidR="00CF0E6C" w:rsidRPr="004A6BE6">
        <w:rPr>
          <w:rFonts w:ascii="Arial" w:hAnsi="Arial" w:cs="Arial"/>
          <w:color w:val="000000" w:themeColor="text1"/>
        </w:rPr>
        <w:t xml:space="preserve"> </w:t>
      </w:r>
      <w:r w:rsidR="00CF0E6C">
        <w:rPr>
          <w:rFonts w:ascii="Arial" w:hAnsi="Arial" w:cs="Arial"/>
          <w:color w:val="000000" w:themeColor="text1"/>
        </w:rPr>
        <w:t xml:space="preserve">and 10 principal components in the population of </w:t>
      </w:r>
      <w:proofErr w:type="spellStart"/>
      <w:r w:rsidR="00CF0E6C">
        <w:rPr>
          <w:rFonts w:ascii="Arial" w:hAnsi="Arial" w:cs="Arial"/>
          <w:color w:val="000000" w:themeColor="text1"/>
        </w:rPr>
        <w:t>BioVU</w:t>
      </w:r>
      <w:proofErr w:type="spellEnd"/>
      <w:r w:rsidR="00CF0E6C">
        <w:rPr>
          <w:rFonts w:ascii="Arial" w:hAnsi="Arial" w:cs="Arial"/>
          <w:color w:val="000000" w:themeColor="text1"/>
        </w:rPr>
        <w:t xml:space="preserve"> adults. </w:t>
      </w:r>
      <w:r w:rsidR="00CF0E6C" w:rsidRPr="004A6BE6">
        <w:rPr>
          <w:rFonts w:ascii="Arial" w:hAnsi="Arial" w:cs="Arial"/>
          <w:color w:val="000000" w:themeColor="text1"/>
        </w:rPr>
        <w:t xml:space="preserve">Cohen’s d </w:t>
      </w:r>
      <w:r w:rsidR="00CF0E6C">
        <w:rPr>
          <w:rFonts w:ascii="Arial" w:hAnsi="Arial" w:cs="Arial"/>
          <w:color w:val="000000" w:themeColor="text1"/>
        </w:rPr>
        <w:t xml:space="preserve">statistics (shown above each pair) </w:t>
      </w:r>
      <w:r w:rsidR="004D0349">
        <w:rPr>
          <w:rFonts w:ascii="Arial" w:hAnsi="Arial" w:cs="Arial"/>
          <w:color w:val="000000" w:themeColor="text1"/>
        </w:rPr>
        <w:t xml:space="preserve">were used to </w:t>
      </w:r>
      <w:r w:rsidR="00CF0E6C" w:rsidRPr="004A6BE6">
        <w:rPr>
          <w:rFonts w:ascii="Arial" w:hAnsi="Arial" w:cs="Arial"/>
          <w:color w:val="000000" w:themeColor="text1"/>
        </w:rPr>
        <w:t xml:space="preserve">estimate the </w:t>
      </w:r>
      <w:r w:rsidR="004D0349">
        <w:rPr>
          <w:rFonts w:ascii="Arial" w:hAnsi="Arial" w:cs="Arial"/>
          <w:color w:val="000000" w:themeColor="text1"/>
        </w:rPr>
        <w:t>standardized</w:t>
      </w:r>
      <w:r w:rsidR="009625B9" w:rsidRPr="009625B9">
        <w:rPr>
          <w:rFonts w:ascii="Arial" w:hAnsi="Arial" w:cs="Arial"/>
          <w:color w:val="000000" w:themeColor="text1"/>
        </w:rPr>
        <w:t xml:space="preserve"> </w:t>
      </w:r>
      <w:r w:rsidR="009625B9">
        <w:rPr>
          <w:rFonts w:ascii="Arial" w:hAnsi="Arial" w:cs="Arial"/>
          <w:color w:val="000000" w:themeColor="text1"/>
        </w:rPr>
        <w:t xml:space="preserve">mean difference </w:t>
      </w:r>
      <w:r w:rsidR="00CF0E6C" w:rsidRPr="004A6BE6">
        <w:rPr>
          <w:rFonts w:ascii="Arial" w:hAnsi="Arial" w:cs="Arial"/>
          <w:color w:val="000000" w:themeColor="text1"/>
        </w:rPr>
        <w:t xml:space="preserve">in </w:t>
      </w:r>
      <w:r w:rsidR="004D0349">
        <w:rPr>
          <w:rFonts w:ascii="Arial" w:hAnsi="Arial" w:cs="Arial"/>
          <w:color w:val="000000" w:themeColor="text1"/>
        </w:rPr>
        <w:t>height predictions</w:t>
      </w:r>
      <w:r w:rsidR="00CF0E6C" w:rsidRPr="004A6BE6">
        <w:rPr>
          <w:rFonts w:ascii="Arial" w:hAnsi="Arial" w:cs="Arial"/>
          <w:color w:val="000000" w:themeColor="text1"/>
        </w:rPr>
        <w:t xml:space="preserve"> generated using </w:t>
      </w:r>
      <w:r w:rsidR="00CF0E6C">
        <w:rPr>
          <w:rFonts w:ascii="Arial" w:hAnsi="Arial" w:cs="Arial"/>
          <w:color w:val="000000" w:themeColor="text1"/>
        </w:rPr>
        <w:t xml:space="preserve">the </w:t>
      </w:r>
      <w:proofErr w:type="spellStart"/>
      <w:r w:rsidR="00CF0E6C" w:rsidRPr="004A6BE6">
        <w:rPr>
          <w:rFonts w:ascii="Arial" w:hAnsi="Arial" w:cs="Arial"/>
          <w:color w:val="000000" w:themeColor="text1"/>
        </w:rPr>
        <w:t>PGS</w:t>
      </w:r>
      <w:r w:rsidR="00CF0E6C" w:rsidRPr="004A6BE6">
        <w:rPr>
          <w:rFonts w:ascii="Arial" w:hAnsi="Arial" w:cs="Arial"/>
          <w:color w:val="000000" w:themeColor="text1"/>
          <w:vertAlign w:val="subscript"/>
        </w:rPr>
        <w:t>height</w:t>
      </w:r>
      <w:proofErr w:type="spellEnd"/>
      <w:r w:rsidR="00CF0E6C" w:rsidRPr="004A6BE6">
        <w:rPr>
          <w:rFonts w:ascii="Arial" w:hAnsi="Arial" w:cs="Arial"/>
          <w:color w:val="000000" w:themeColor="text1"/>
        </w:rPr>
        <w:t xml:space="preserve"> and MPH.</w:t>
      </w:r>
      <w:r w:rsidR="00CF0E6C">
        <w:rPr>
          <w:rFonts w:ascii="Arial" w:hAnsi="Arial" w:cs="Arial"/>
          <w:color w:val="000000" w:themeColor="text1"/>
        </w:rPr>
        <w:t xml:space="preserve"> </w:t>
      </w:r>
      <w:r w:rsidR="00CF0E6C" w:rsidRPr="004A6BE6">
        <w:rPr>
          <w:rFonts w:ascii="Arial" w:hAnsi="Arial" w:cs="Arial"/>
          <w:color w:val="000000" w:themeColor="text1"/>
        </w:rPr>
        <w:t xml:space="preserve">Paired samples Wilcoxon rank sum tests were used to </w:t>
      </w:r>
      <w:r w:rsidR="00CF0E6C">
        <w:rPr>
          <w:rFonts w:ascii="Arial" w:hAnsi="Arial" w:cs="Arial"/>
          <w:color w:val="000000" w:themeColor="text1"/>
        </w:rPr>
        <w:t>test the significance of within-person differences.</w:t>
      </w:r>
      <w:r w:rsidR="00CF0E6C" w:rsidRPr="00B36079">
        <w:rPr>
          <w:rFonts w:ascii="Arial" w:hAnsi="Arial" w:cs="Arial"/>
          <w:color w:val="000000" w:themeColor="text1"/>
        </w:rPr>
        <w:t xml:space="preserve"> </w:t>
      </w:r>
      <w:r w:rsidR="00CF0E6C" w:rsidRPr="004A6BE6">
        <w:rPr>
          <w:rFonts w:ascii="Arial" w:hAnsi="Arial" w:cs="Arial"/>
          <w:color w:val="000000" w:themeColor="text1"/>
        </w:rPr>
        <w:t>***:</w:t>
      </w:r>
      <w:r w:rsidR="00CF0E6C">
        <w:rPr>
          <w:rFonts w:ascii="Arial" w:hAnsi="Arial" w:cs="Arial"/>
          <w:color w:val="000000" w:themeColor="text1"/>
        </w:rPr>
        <w:t xml:space="preserve"> Wilcoxon </w:t>
      </w:r>
      <w:r w:rsidR="00CF0E6C" w:rsidRPr="004A6BE6">
        <w:rPr>
          <w:rFonts w:ascii="Arial" w:hAnsi="Arial" w:cs="Arial"/>
          <w:color w:val="000000" w:themeColor="text1"/>
        </w:rPr>
        <w:t xml:space="preserve">p&lt;0.001. </w:t>
      </w:r>
      <w:proofErr w:type="spellStart"/>
      <w:r w:rsidR="00CF0E6C" w:rsidRPr="004A6BE6">
        <w:rPr>
          <w:rFonts w:ascii="Arial" w:hAnsi="Arial" w:cs="Arial"/>
          <w:color w:val="000000" w:themeColor="text1"/>
        </w:rPr>
        <w:t>n.s</w:t>
      </w:r>
      <w:proofErr w:type="spellEnd"/>
      <w:r w:rsidR="00CF0E6C" w:rsidRPr="004A6BE6">
        <w:rPr>
          <w:rFonts w:ascii="Arial" w:hAnsi="Arial" w:cs="Arial"/>
          <w:color w:val="000000" w:themeColor="text1"/>
        </w:rPr>
        <w:t>.: p&gt;0.05.</w:t>
      </w:r>
    </w:p>
    <w:p w14:paraId="775B7F6F" w14:textId="3FABB7A4" w:rsidR="009A1C03" w:rsidRPr="00286AB2" w:rsidRDefault="009A1C03" w:rsidP="00286AB2">
      <w:pPr>
        <w:rPr>
          <w:rFonts w:ascii="Arial" w:hAnsi="Arial" w:cs="Arial"/>
          <w:color w:val="000000" w:themeColor="text1"/>
        </w:rPr>
      </w:pPr>
    </w:p>
    <w:p w14:paraId="3C8C02D8" w14:textId="7CCA6B5B" w:rsidR="009A1C03" w:rsidRPr="00264D9D" w:rsidRDefault="00C71928" w:rsidP="00264D9D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  <w14:ligatures w14:val="standardContextual"/>
        </w:rPr>
        <w:drawing>
          <wp:inline distT="0" distB="0" distL="0" distR="0" wp14:anchorId="58877BC6" wp14:editId="7C85784B">
            <wp:extent cx="5943600" cy="3714750"/>
            <wp:effectExtent l="0" t="0" r="0" b="6350"/>
            <wp:docPr id="2115603348" name="Picture 2" descr="A chart of different stages of hormone deficienc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603348" name="Picture 2" descr="A chart of different stages of hormone deficiency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B17E4" w14:textId="77777777" w:rsidR="00E0314E" w:rsidRDefault="00E0314E" w:rsidP="00B0514F">
      <w:pPr>
        <w:rPr>
          <w:rFonts w:ascii="Arial" w:hAnsi="Arial" w:cs="Arial"/>
          <w:b/>
          <w:bCs/>
          <w:color w:val="000000" w:themeColor="text1"/>
        </w:rPr>
      </w:pPr>
    </w:p>
    <w:p w14:paraId="3C552B5E" w14:textId="77777777" w:rsidR="00E0314E" w:rsidRDefault="00E0314E" w:rsidP="00B0514F">
      <w:pPr>
        <w:rPr>
          <w:rFonts w:ascii="Arial" w:hAnsi="Arial" w:cs="Arial"/>
          <w:b/>
          <w:bCs/>
          <w:color w:val="000000" w:themeColor="text1"/>
        </w:rPr>
      </w:pPr>
    </w:p>
    <w:p w14:paraId="46C5E095" w14:textId="77777777" w:rsidR="00E0314E" w:rsidRDefault="00E0314E" w:rsidP="00B0514F">
      <w:pPr>
        <w:rPr>
          <w:rFonts w:ascii="Arial" w:hAnsi="Arial" w:cs="Arial"/>
          <w:b/>
          <w:bCs/>
          <w:color w:val="000000" w:themeColor="text1"/>
        </w:rPr>
      </w:pPr>
    </w:p>
    <w:p w14:paraId="79F95704" w14:textId="77777777" w:rsidR="00E0314E" w:rsidRDefault="00E0314E" w:rsidP="00B0514F">
      <w:pPr>
        <w:rPr>
          <w:rFonts w:ascii="Arial" w:hAnsi="Arial" w:cs="Arial"/>
          <w:b/>
          <w:bCs/>
          <w:color w:val="000000" w:themeColor="text1"/>
        </w:rPr>
      </w:pPr>
    </w:p>
    <w:p w14:paraId="386AD028" w14:textId="77777777" w:rsidR="00E0314E" w:rsidRDefault="00E0314E" w:rsidP="00B0514F">
      <w:pPr>
        <w:rPr>
          <w:rFonts w:ascii="Arial" w:hAnsi="Arial" w:cs="Arial"/>
          <w:b/>
          <w:bCs/>
          <w:color w:val="000000" w:themeColor="text1"/>
        </w:rPr>
      </w:pPr>
    </w:p>
    <w:p w14:paraId="12BBE9D8" w14:textId="77777777" w:rsidR="00E0314E" w:rsidRDefault="00E0314E" w:rsidP="00B0514F">
      <w:pPr>
        <w:rPr>
          <w:rFonts w:ascii="Arial" w:hAnsi="Arial" w:cs="Arial"/>
          <w:b/>
          <w:bCs/>
          <w:color w:val="000000" w:themeColor="text1"/>
        </w:rPr>
      </w:pPr>
    </w:p>
    <w:p w14:paraId="59953FA7" w14:textId="77777777" w:rsidR="00E0314E" w:rsidRDefault="00E0314E" w:rsidP="00B0514F">
      <w:pPr>
        <w:rPr>
          <w:rFonts w:ascii="Arial" w:hAnsi="Arial" w:cs="Arial"/>
          <w:b/>
          <w:bCs/>
          <w:color w:val="000000" w:themeColor="text1"/>
        </w:rPr>
      </w:pPr>
    </w:p>
    <w:p w14:paraId="1161759C" w14:textId="77777777" w:rsidR="00C53499" w:rsidRDefault="00C53499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br w:type="page"/>
      </w:r>
    </w:p>
    <w:p w14:paraId="46DD9E91" w14:textId="74B75B0E" w:rsidR="00E0314E" w:rsidRPr="00264D9D" w:rsidRDefault="00E0314E" w:rsidP="00E0314E">
      <w:pPr>
        <w:rPr>
          <w:rFonts w:ascii="Arial" w:hAnsi="Arial" w:cs="Arial"/>
          <w:b/>
          <w:bCs/>
          <w:color w:val="000000" w:themeColor="text1"/>
        </w:rPr>
      </w:pPr>
      <w:r w:rsidRPr="00E019CE">
        <w:rPr>
          <w:rFonts w:ascii="Arial" w:hAnsi="Arial" w:cs="Arial"/>
          <w:b/>
          <w:bCs/>
          <w:color w:val="000000" w:themeColor="text1"/>
          <w:u w:val="single"/>
        </w:rPr>
        <w:lastRenderedPageBreak/>
        <w:t xml:space="preserve">Figure </w:t>
      </w:r>
      <w:r w:rsidR="00436E3D" w:rsidRPr="00E019CE">
        <w:rPr>
          <w:rFonts w:ascii="Arial" w:hAnsi="Arial" w:cs="Arial"/>
          <w:b/>
          <w:bCs/>
          <w:color w:val="000000" w:themeColor="text1"/>
          <w:u w:val="single"/>
        </w:rPr>
        <w:t>S</w:t>
      </w:r>
      <w:r w:rsidR="00D121DD">
        <w:rPr>
          <w:rFonts w:ascii="Arial" w:hAnsi="Arial" w:cs="Arial"/>
          <w:b/>
          <w:bCs/>
          <w:color w:val="000000" w:themeColor="text1"/>
          <w:u w:val="single"/>
        </w:rPr>
        <w:t>2</w:t>
      </w:r>
      <w:r w:rsidRPr="00264D9D">
        <w:rPr>
          <w:rFonts w:ascii="Arial" w:hAnsi="Arial" w:cs="Arial"/>
          <w:b/>
          <w:bCs/>
          <w:color w:val="000000" w:themeColor="text1"/>
        </w:rPr>
        <w:t xml:space="preserve">: </w:t>
      </w:r>
      <w:proofErr w:type="spellStart"/>
      <w:r w:rsidR="00264D9D" w:rsidRPr="00264D9D">
        <w:rPr>
          <w:rFonts w:ascii="Arial" w:hAnsi="Arial" w:cs="Arial"/>
          <w:b/>
          <w:bCs/>
          <w:color w:val="000000" w:themeColor="text1"/>
        </w:rPr>
        <w:t>PGS</w:t>
      </w:r>
      <w:r w:rsidR="00264D9D" w:rsidRPr="00264D9D">
        <w:rPr>
          <w:rFonts w:ascii="Arial" w:hAnsi="Arial" w:cs="Arial"/>
          <w:b/>
          <w:bCs/>
          <w:color w:val="000000" w:themeColor="text1"/>
          <w:vertAlign w:val="subscript"/>
        </w:rPr>
        <w:t>height</w:t>
      </w:r>
      <w:proofErr w:type="spellEnd"/>
      <w:r w:rsidR="00264D9D" w:rsidRPr="00264D9D">
        <w:rPr>
          <w:rFonts w:ascii="Arial" w:hAnsi="Arial" w:cs="Arial"/>
          <w:b/>
          <w:bCs/>
          <w:color w:val="000000" w:themeColor="text1"/>
          <w:vertAlign w:val="subscript"/>
        </w:rPr>
        <w:t xml:space="preserve"> </w:t>
      </w:r>
      <w:r w:rsidR="00264D9D" w:rsidRPr="00264D9D">
        <w:rPr>
          <w:rFonts w:ascii="Arial" w:hAnsi="Arial" w:cs="Arial"/>
          <w:b/>
          <w:bCs/>
          <w:color w:val="000000" w:themeColor="text1"/>
        </w:rPr>
        <w:t>improves</w:t>
      </w:r>
      <w:r w:rsidR="00264D9D">
        <w:rPr>
          <w:rFonts w:ascii="Arial" w:hAnsi="Arial" w:cs="Arial"/>
          <w:b/>
          <w:bCs/>
          <w:color w:val="000000" w:themeColor="text1"/>
        </w:rPr>
        <w:t xml:space="preserve"> discrimination </w:t>
      </w:r>
      <w:r w:rsidR="00264D9D" w:rsidRPr="00264D9D">
        <w:rPr>
          <w:rFonts w:ascii="Arial" w:hAnsi="Arial" w:cs="Arial"/>
          <w:b/>
          <w:bCs/>
          <w:color w:val="000000" w:themeColor="text1"/>
        </w:rPr>
        <w:t xml:space="preserve">even </w:t>
      </w:r>
      <w:r w:rsidR="001143E3">
        <w:rPr>
          <w:rFonts w:ascii="Arial" w:hAnsi="Arial" w:cs="Arial"/>
          <w:b/>
          <w:bCs/>
          <w:color w:val="000000" w:themeColor="text1"/>
        </w:rPr>
        <w:t>after adjustment for</w:t>
      </w:r>
      <w:r w:rsidR="00264D9D" w:rsidRPr="00264D9D">
        <w:rPr>
          <w:rFonts w:ascii="Arial" w:hAnsi="Arial" w:cs="Arial"/>
          <w:b/>
          <w:bCs/>
          <w:color w:val="000000" w:themeColor="text1"/>
        </w:rPr>
        <w:t xml:space="preserve"> initial visit height. </w:t>
      </w:r>
      <w:r w:rsidR="00CF0E6C">
        <w:rPr>
          <w:rFonts w:ascii="Arial" w:hAnsi="Arial" w:cs="Arial"/>
          <w:color w:val="000000" w:themeColor="text1"/>
        </w:rPr>
        <w:t xml:space="preserve">Forest plot comparing discrimination (AUC) between ISS and pathologic short stature when using a model with only age, sex, and 10 PCs (black), with addition of the initial visit height (yellow), with addition of the MPH (blue), and with addition of the </w:t>
      </w:r>
      <w:proofErr w:type="spellStart"/>
      <w:r w:rsidR="00CF0E6C" w:rsidRPr="0004305A">
        <w:rPr>
          <w:rFonts w:ascii="Arial" w:hAnsi="Arial" w:cs="Arial"/>
          <w:color w:val="000000" w:themeColor="text1"/>
        </w:rPr>
        <w:t>PGS</w:t>
      </w:r>
      <w:r w:rsidR="00CF0E6C" w:rsidRPr="0004305A">
        <w:rPr>
          <w:rFonts w:ascii="Arial" w:hAnsi="Arial" w:cs="Arial"/>
          <w:color w:val="000000" w:themeColor="text1"/>
          <w:vertAlign w:val="subscript"/>
        </w:rPr>
        <w:t>height</w:t>
      </w:r>
      <w:proofErr w:type="spellEnd"/>
      <w:r w:rsidR="00CF0E6C">
        <w:rPr>
          <w:rFonts w:ascii="Arial" w:hAnsi="Arial" w:cs="Arial"/>
          <w:color w:val="000000" w:themeColor="text1"/>
        </w:rPr>
        <w:t xml:space="preserve"> (purple). </w:t>
      </w:r>
      <w:r w:rsidR="00CF0E6C" w:rsidRPr="001539AD">
        <w:rPr>
          <w:rFonts w:ascii="Arial" w:hAnsi="Arial" w:cs="Arial"/>
          <w:color w:val="000000" w:themeColor="text1"/>
        </w:rPr>
        <w:t xml:space="preserve">Additional sensitivity analyses examined subgroups of children: 1) </w:t>
      </w:r>
      <w:r w:rsidR="00CF0E6C">
        <w:rPr>
          <w:rFonts w:ascii="Arial" w:hAnsi="Arial" w:cs="Arial"/>
          <w:color w:val="000000" w:themeColor="text1"/>
        </w:rPr>
        <w:t xml:space="preserve">outside of the expected parental height range </w:t>
      </w:r>
      <w:r w:rsidR="00CF0E6C" w:rsidRPr="001539AD">
        <w:rPr>
          <w:rFonts w:ascii="Arial" w:hAnsi="Arial" w:cs="Arial"/>
          <w:color w:val="000000" w:themeColor="text1"/>
        </w:rPr>
        <w:t>(discrepancy between child’s measured and MPH ≥ 2 standard deviations)</w:t>
      </w:r>
      <w:r w:rsidR="00CF0E6C">
        <w:rPr>
          <w:rFonts w:ascii="Arial" w:hAnsi="Arial" w:cs="Arial"/>
          <w:color w:val="000000" w:themeColor="text1"/>
        </w:rPr>
        <w:t xml:space="preserve"> </w:t>
      </w:r>
      <w:r w:rsidR="00CF0E6C" w:rsidRPr="001539AD">
        <w:rPr>
          <w:rFonts w:ascii="Arial" w:hAnsi="Arial" w:cs="Arial"/>
          <w:color w:val="000000" w:themeColor="text1"/>
        </w:rPr>
        <w:t>and 2) meeting the clinical definition of short stature at the initial visit (height SDS ≤ -2).</w:t>
      </w:r>
    </w:p>
    <w:p w14:paraId="54DAB25A" w14:textId="77777777" w:rsidR="00E0314E" w:rsidRDefault="00E0314E" w:rsidP="00B0514F">
      <w:pPr>
        <w:rPr>
          <w:rFonts w:ascii="Arial" w:hAnsi="Arial" w:cs="Arial"/>
          <w:b/>
          <w:bCs/>
          <w:color w:val="000000" w:themeColor="text1"/>
        </w:rPr>
      </w:pPr>
    </w:p>
    <w:p w14:paraId="4048916C" w14:textId="088E6D0B" w:rsidR="00E0314E" w:rsidRDefault="00734ABA" w:rsidP="00B0514F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noProof/>
          <w:color w:val="000000" w:themeColor="text1"/>
          <w14:ligatures w14:val="standardContextual"/>
        </w:rPr>
        <w:drawing>
          <wp:inline distT="0" distB="0" distL="0" distR="0" wp14:anchorId="5AF9E6C8" wp14:editId="65DF95D6">
            <wp:extent cx="5943600" cy="2971800"/>
            <wp:effectExtent l="0" t="0" r="0" b="0"/>
            <wp:docPr id="1541003321" name="Picture 13" descr="A graph of numbers and a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003321" name="Picture 13" descr="A graph of numbers and a chart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BB2DA" w14:textId="3861BF28" w:rsidR="00E0314E" w:rsidRDefault="00E0314E" w:rsidP="00B0514F">
      <w:pPr>
        <w:rPr>
          <w:rFonts w:ascii="Arial" w:hAnsi="Arial" w:cs="Arial"/>
          <w:b/>
          <w:bCs/>
          <w:color w:val="000000" w:themeColor="text1"/>
        </w:rPr>
      </w:pPr>
    </w:p>
    <w:p w14:paraId="22353177" w14:textId="0E16BFBC" w:rsidR="00E0314E" w:rsidRDefault="00E0314E">
      <w:pPr>
        <w:rPr>
          <w:rFonts w:ascii="Arial" w:hAnsi="Arial" w:cs="Arial"/>
          <w:b/>
          <w:bCs/>
          <w:color w:val="000000" w:themeColor="text1"/>
        </w:rPr>
      </w:pPr>
    </w:p>
    <w:sectPr w:rsidR="00E0314E" w:rsidSect="000B0892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F27B83" w14:textId="77777777" w:rsidR="00A57609" w:rsidRDefault="00A57609">
      <w:r>
        <w:separator/>
      </w:r>
    </w:p>
  </w:endnote>
  <w:endnote w:type="continuationSeparator" w:id="0">
    <w:p w14:paraId="10297AF2" w14:textId="77777777" w:rsidR="00A57609" w:rsidRDefault="00A57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427807566"/>
      <w:docPartObj>
        <w:docPartGallery w:val="Page Numbers (Bottom of Page)"/>
        <w:docPartUnique/>
      </w:docPartObj>
    </w:sdtPr>
    <w:sdtContent>
      <w:p w14:paraId="75F35009" w14:textId="77777777" w:rsidR="00CE4E1B" w:rsidRDefault="00022680" w:rsidP="00A608D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2526368" w14:textId="77777777" w:rsidR="00CE4E1B" w:rsidRDefault="00CE4E1B" w:rsidP="0040775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181964399"/>
      <w:docPartObj>
        <w:docPartGallery w:val="Page Numbers (Bottom of Page)"/>
        <w:docPartUnique/>
      </w:docPartObj>
    </w:sdtPr>
    <w:sdtContent>
      <w:p w14:paraId="3A6CF07A" w14:textId="77777777" w:rsidR="00CE4E1B" w:rsidRDefault="00022680" w:rsidP="00A608D2">
        <w:pPr>
          <w:pStyle w:val="Footer"/>
          <w:framePr w:wrap="none" w:vAnchor="text" w:hAnchor="margin" w:xAlign="right" w:y="1"/>
          <w:rPr>
            <w:rStyle w:val="PageNumber"/>
          </w:rPr>
        </w:pPr>
        <w:r w:rsidRPr="00407754">
          <w:rPr>
            <w:rStyle w:val="PageNumber"/>
            <w:rFonts w:ascii="Arial" w:hAnsi="Arial" w:cs="Arial"/>
          </w:rPr>
          <w:t>Page</w:t>
        </w:r>
        <w:r>
          <w:rPr>
            <w:rStyle w:val="PageNumber"/>
          </w:rPr>
          <w:t xml:space="preserve"> </w:t>
        </w:r>
        <w:r w:rsidRPr="00407754">
          <w:rPr>
            <w:rStyle w:val="PageNumber"/>
            <w:rFonts w:ascii="Arial" w:hAnsi="Arial" w:cs="Arial"/>
          </w:rPr>
          <w:fldChar w:fldCharType="begin"/>
        </w:r>
        <w:r w:rsidRPr="00407754">
          <w:rPr>
            <w:rStyle w:val="PageNumber"/>
            <w:rFonts w:ascii="Arial" w:hAnsi="Arial" w:cs="Arial"/>
          </w:rPr>
          <w:instrText xml:space="preserve"> PAGE </w:instrText>
        </w:r>
        <w:r w:rsidRPr="00407754">
          <w:rPr>
            <w:rStyle w:val="PageNumber"/>
            <w:rFonts w:ascii="Arial" w:hAnsi="Arial" w:cs="Arial"/>
          </w:rPr>
          <w:fldChar w:fldCharType="separate"/>
        </w:r>
        <w:r w:rsidRPr="00407754">
          <w:rPr>
            <w:rStyle w:val="PageNumber"/>
            <w:rFonts w:ascii="Arial" w:hAnsi="Arial" w:cs="Arial"/>
            <w:noProof/>
          </w:rPr>
          <w:t>1</w:t>
        </w:r>
        <w:r w:rsidRPr="00407754">
          <w:rPr>
            <w:rStyle w:val="PageNumber"/>
            <w:rFonts w:ascii="Arial" w:hAnsi="Arial" w:cs="Arial"/>
          </w:rPr>
          <w:fldChar w:fldCharType="end"/>
        </w:r>
      </w:p>
    </w:sdtContent>
  </w:sdt>
  <w:p w14:paraId="0052467A" w14:textId="77777777" w:rsidR="00CE4E1B" w:rsidRDefault="00CE4E1B" w:rsidP="0040775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132006" w14:textId="77777777" w:rsidR="00A57609" w:rsidRDefault="00A57609">
      <w:r>
        <w:separator/>
      </w:r>
    </w:p>
  </w:footnote>
  <w:footnote w:type="continuationSeparator" w:id="0">
    <w:p w14:paraId="4B311F87" w14:textId="77777777" w:rsidR="00A57609" w:rsidRDefault="00A576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050AB"/>
    <w:multiLevelType w:val="hybridMultilevel"/>
    <w:tmpl w:val="3C3E9B5A"/>
    <w:lvl w:ilvl="0" w:tplc="FE7CA33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57259E"/>
    <w:multiLevelType w:val="hybridMultilevel"/>
    <w:tmpl w:val="DA14E39E"/>
    <w:lvl w:ilvl="0" w:tplc="02A249BA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0362A"/>
    <w:multiLevelType w:val="hybridMultilevel"/>
    <w:tmpl w:val="968AD2E6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687E75"/>
    <w:multiLevelType w:val="hybridMultilevel"/>
    <w:tmpl w:val="EFDC91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77780E"/>
    <w:multiLevelType w:val="hybridMultilevel"/>
    <w:tmpl w:val="968AD2E6"/>
    <w:lvl w:ilvl="0" w:tplc="7F3452CC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AB2302"/>
    <w:multiLevelType w:val="hybridMultilevel"/>
    <w:tmpl w:val="9CD4EAFC"/>
    <w:lvl w:ilvl="0" w:tplc="CC6E414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F50806"/>
    <w:multiLevelType w:val="hybridMultilevel"/>
    <w:tmpl w:val="EFDC91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1725BB"/>
    <w:multiLevelType w:val="hybridMultilevel"/>
    <w:tmpl w:val="84AE9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596439"/>
    <w:multiLevelType w:val="hybridMultilevel"/>
    <w:tmpl w:val="56D22E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8083472">
    <w:abstractNumId w:val="6"/>
  </w:num>
  <w:num w:numId="2" w16cid:durableId="684406027">
    <w:abstractNumId w:val="3"/>
  </w:num>
  <w:num w:numId="3" w16cid:durableId="302538180">
    <w:abstractNumId w:val="7"/>
  </w:num>
  <w:num w:numId="4" w16cid:durableId="717750274">
    <w:abstractNumId w:val="8"/>
  </w:num>
  <w:num w:numId="5" w16cid:durableId="1873375695">
    <w:abstractNumId w:val="5"/>
  </w:num>
  <w:num w:numId="6" w16cid:durableId="998534321">
    <w:abstractNumId w:val="1"/>
  </w:num>
  <w:num w:numId="7" w16cid:durableId="467090218">
    <w:abstractNumId w:val="0"/>
  </w:num>
  <w:num w:numId="8" w16cid:durableId="100616399">
    <w:abstractNumId w:val="4"/>
  </w:num>
  <w:num w:numId="9" w16cid:durableId="8054377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4F"/>
    <w:rsid w:val="00022680"/>
    <w:rsid w:val="000239C4"/>
    <w:rsid w:val="00026D34"/>
    <w:rsid w:val="00027753"/>
    <w:rsid w:val="00040149"/>
    <w:rsid w:val="0004305A"/>
    <w:rsid w:val="00044164"/>
    <w:rsid w:val="00055EB2"/>
    <w:rsid w:val="0006505F"/>
    <w:rsid w:val="00066885"/>
    <w:rsid w:val="00066E6D"/>
    <w:rsid w:val="000760E1"/>
    <w:rsid w:val="0009395E"/>
    <w:rsid w:val="000A0CAD"/>
    <w:rsid w:val="000A0F33"/>
    <w:rsid w:val="000B0892"/>
    <w:rsid w:val="000B0C2F"/>
    <w:rsid w:val="000B23B9"/>
    <w:rsid w:val="000D7700"/>
    <w:rsid w:val="000E4D94"/>
    <w:rsid w:val="000E6A53"/>
    <w:rsid w:val="001074B6"/>
    <w:rsid w:val="00113BFD"/>
    <w:rsid w:val="001143E3"/>
    <w:rsid w:val="00136238"/>
    <w:rsid w:val="00137B42"/>
    <w:rsid w:val="00146495"/>
    <w:rsid w:val="001524C5"/>
    <w:rsid w:val="001539AD"/>
    <w:rsid w:val="00154E65"/>
    <w:rsid w:val="0016520B"/>
    <w:rsid w:val="001852EB"/>
    <w:rsid w:val="001A6368"/>
    <w:rsid w:val="001B2E4C"/>
    <w:rsid w:val="001B2ED8"/>
    <w:rsid w:val="001B3F48"/>
    <w:rsid w:val="001C4387"/>
    <w:rsid w:val="001E13E3"/>
    <w:rsid w:val="001E7648"/>
    <w:rsid w:val="001F5E81"/>
    <w:rsid w:val="0023051F"/>
    <w:rsid w:val="00254941"/>
    <w:rsid w:val="00264B7B"/>
    <w:rsid w:val="00264D9D"/>
    <w:rsid w:val="0027172B"/>
    <w:rsid w:val="00275468"/>
    <w:rsid w:val="00286AB2"/>
    <w:rsid w:val="00286D49"/>
    <w:rsid w:val="002F5473"/>
    <w:rsid w:val="0030562A"/>
    <w:rsid w:val="0031350B"/>
    <w:rsid w:val="003148C0"/>
    <w:rsid w:val="00346B67"/>
    <w:rsid w:val="00360A53"/>
    <w:rsid w:val="00362FCD"/>
    <w:rsid w:val="00373BF2"/>
    <w:rsid w:val="003925F8"/>
    <w:rsid w:val="003938B3"/>
    <w:rsid w:val="003E4A5A"/>
    <w:rsid w:val="004027DB"/>
    <w:rsid w:val="0040511E"/>
    <w:rsid w:val="004225C7"/>
    <w:rsid w:val="00430339"/>
    <w:rsid w:val="00436B3D"/>
    <w:rsid w:val="00436E3D"/>
    <w:rsid w:val="004420AA"/>
    <w:rsid w:val="00446F72"/>
    <w:rsid w:val="0045682B"/>
    <w:rsid w:val="00483442"/>
    <w:rsid w:val="00491109"/>
    <w:rsid w:val="004A49FF"/>
    <w:rsid w:val="004A5F47"/>
    <w:rsid w:val="004A6BE6"/>
    <w:rsid w:val="004B70E2"/>
    <w:rsid w:val="004C4285"/>
    <w:rsid w:val="004C760E"/>
    <w:rsid w:val="004D0349"/>
    <w:rsid w:val="004E6496"/>
    <w:rsid w:val="004E65BE"/>
    <w:rsid w:val="005037DA"/>
    <w:rsid w:val="00505926"/>
    <w:rsid w:val="00511D04"/>
    <w:rsid w:val="00544306"/>
    <w:rsid w:val="00546AA1"/>
    <w:rsid w:val="0054718F"/>
    <w:rsid w:val="005808ED"/>
    <w:rsid w:val="00583896"/>
    <w:rsid w:val="00591F17"/>
    <w:rsid w:val="005A5567"/>
    <w:rsid w:val="005B60E7"/>
    <w:rsid w:val="00615B32"/>
    <w:rsid w:val="00634E08"/>
    <w:rsid w:val="0063559B"/>
    <w:rsid w:val="00635F2B"/>
    <w:rsid w:val="00650E99"/>
    <w:rsid w:val="006A17F6"/>
    <w:rsid w:val="006A424E"/>
    <w:rsid w:val="006A7271"/>
    <w:rsid w:val="006B29C2"/>
    <w:rsid w:val="006B7BBF"/>
    <w:rsid w:val="006C5356"/>
    <w:rsid w:val="006E2806"/>
    <w:rsid w:val="00720381"/>
    <w:rsid w:val="00731B64"/>
    <w:rsid w:val="00734ABA"/>
    <w:rsid w:val="0073793E"/>
    <w:rsid w:val="00740CA6"/>
    <w:rsid w:val="00746870"/>
    <w:rsid w:val="00751ADC"/>
    <w:rsid w:val="00776DA5"/>
    <w:rsid w:val="007C7D70"/>
    <w:rsid w:val="007D7977"/>
    <w:rsid w:val="00833401"/>
    <w:rsid w:val="008470B1"/>
    <w:rsid w:val="0085740C"/>
    <w:rsid w:val="0085760F"/>
    <w:rsid w:val="00870DAB"/>
    <w:rsid w:val="008737A0"/>
    <w:rsid w:val="00873ACB"/>
    <w:rsid w:val="00877DAF"/>
    <w:rsid w:val="00882365"/>
    <w:rsid w:val="00897205"/>
    <w:rsid w:val="008C2212"/>
    <w:rsid w:val="008F6551"/>
    <w:rsid w:val="00931195"/>
    <w:rsid w:val="00932042"/>
    <w:rsid w:val="00932079"/>
    <w:rsid w:val="009339DC"/>
    <w:rsid w:val="009478F8"/>
    <w:rsid w:val="009615B4"/>
    <w:rsid w:val="009625B9"/>
    <w:rsid w:val="00974F66"/>
    <w:rsid w:val="00984A28"/>
    <w:rsid w:val="00992A0B"/>
    <w:rsid w:val="009A1C03"/>
    <w:rsid w:val="009A79A3"/>
    <w:rsid w:val="009A7E2B"/>
    <w:rsid w:val="009C4CC2"/>
    <w:rsid w:val="009C65B8"/>
    <w:rsid w:val="009D01E8"/>
    <w:rsid w:val="009D4586"/>
    <w:rsid w:val="009E2ECD"/>
    <w:rsid w:val="009E499D"/>
    <w:rsid w:val="009E78C2"/>
    <w:rsid w:val="009F0C68"/>
    <w:rsid w:val="00A0510A"/>
    <w:rsid w:val="00A2426E"/>
    <w:rsid w:val="00A256D2"/>
    <w:rsid w:val="00A35A1C"/>
    <w:rsid w:val="00A57609"/>
    <w:rsid w:val="00A8574C"/>
    <w:rsid w:val="00AE3465"/>
    <w:rsid w:val="00AF080A"/>
    <w:rsid w:val="00AF1E12"/>
    <w:rsid w:val="00B0105B"/>
    <w:rsid w:val="00B03EFF"/>
    <w:rsid w:val="00B0514F"/>
    <w:rsid w:val="00B27096"/>
    <w:rsid w:val="00B36079"/>
    <w:rsid w:val="00B7606A"/>
    <w:rsid w:val="00BA094A"/>
    <w:rsid w:val="00BC3FB9"/>
    <w:rsid w:val="00BC77F5"/>
    <w:rsid w:val="00BF1DED"/>
    <w:rsid w:val="00BF3BE0"/>
    <w:rsid w:val="00C23EE6"/>
    <w:rsid w:val="00C33B17"/>
    <w:rsid w:val="00C363C2"/>
    <w:rsid w:val="00C37BFD"/>
    <w:rsid w:val="00C53499"/>
    <w:rsid w:val="00C57562"/>
    <w:rsid w:val="00C71928"/>
    <w:rsid w:val="00C75739"/>
    <w:rsid w:val="00C82A09"/>
    <w:rsid w:val="00C86313"/>
    <w:rsid w:val="00C9316F"/>
    <w:rsid w:val="00C96247"/>
    <w:rsid w:val="00CB2D80"/>
    <w:rsid w:val="00CC6264"/>
    <w:rsid w:val="00CE4E1B"/>
    <w:rsid w:val="00CE691C"/>
    <w:rsid w:val="00CF0E6C"/>
    <w:rsid w:val="00CF4424"/>
    <w:rsid w:val="00D001CF"/>
    <w:rsid w:val="00D07291"/>
    <w:rsid w:val="00D121DD"/>
    <w:rsid w:val="00D21D26"/>
    <w:rsid w:val="00D2730B"/>
    <w:rsid w:val="00D5276B"/>
    <w:rsid w:val="00D656F5"/>
    <w:rsid w:val="00D76155"/>
    <w:rsid w:val="00D769BC"/>
    <w:rsid w:val="00DA41B0"/>
    <w:rsid w:val="00DB7592"/>
    <w:rsid w:val="00DD601B"/>
    <w:rsid w:val="00DF21CB"/>
    <w:rsid w:val="00E019CE"/>
    <w:rsid w:val="00E0314E"/>
    <w:rsid w:val="00E105D2"/>
    <w:rsid w:val="00E36B9C"/>
    <w:rsid w:val="00E446E4"/>
    <w:rsid w:val="00E70EE1"/>
    <w:rsid w:val="00E753F7"/>
    <w:rsid w:val="00E87FC0"/>
    <w:rsid w:val="00E9286E"/>
    <w:rsid w:val="00EA44FD"/>
    <w:rsid w:val="00EB1EFB"/>
    <w:rsid w:val="00ED247E"/>
    <w:rsid w:val="00F1035F"/>
    <w:rsid w:val="00F14492"/>
    <w:rsid w:val="00F34AC1"/>
    <w:rsid w:val="00F47B20"/>
    <w:rsid w:val="00F550FB"/>
    <w:rsid w:val="00F96C75"/>
    <w:rsid w:val="00FA773C"/>
    <w:rsid w:val="00FB1E3F"/>
    <w:rsid w:val="00FC428C"/>
    <w:rsid w:val="00FE0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B3074"/>
  <w15:chartTrackingRefBased/>
  <w15:docId w15:val="{EE02736B-EB8B-C34E-A6C1-954479C24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14F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51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51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51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51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51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51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51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51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51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uiPriority w:val="39"/>
    <w:unhideWhenUsed/>
    <w:rsid w:val="0031350B"/>
    <w:pPr>
      <w:spacing w:before="120"/>
    </w:pPr>
    <w:rPr>
      <w:rFonts w:ascii="Times" w:hAnsi="Times"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1350B"/>
    <w:pPr>
      <w:spacing w:before="120"/>
      <w:ind w:left="240"/>
    </w:pPr>
    <w:rPr>
      <w:rFonts w:ascii="Times" w:hAnsi="Times" w:cstheme="minorHAnsi"/>
      <w:b/>
      <w:bCs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31350B"/>
    <w:pPr>
      <w:ind w:left="480"/>
    </w:pPr>
    <w:rPr>
      <w:rFonts w:ascii="Times" w:hAnsi="Times" w:cstheme="minorHAnsi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051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51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51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51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51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51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51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51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51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514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51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514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51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514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51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51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51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51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51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514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051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0514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514F"/>
    <w:rPr>
      <w:rFonts w:ascii="Times New Roman" w:eastAsia="Times New Roman" w:hAnsi="Times New Roman" w:cs="Times New Roman"/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B0514F"/>
  </w:style>
  <w:style w:type="character" w:styleId="CommentReference">
    <w:name w:val="annotation reference"/>
    <w:basedOn w:val="DefaultParagraphFont"/>
    <w:uiPriority w:val="99"/>
    <w:semiHidden/>
    <w:unhideWhenUsed/>
    <w:rsid w:val="00D656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56F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56F5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56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56F5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8F6551"/>
    <w:rPr>
      <w:rFonts w:ascii="Times New Roman" w:eastAsia="Times New Roman" w:hAnsi="Times New Roman" w:cs="Times New Roman"/>
      <w:kern w:val="0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D121D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747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937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Shelley, John</dc:creator>
  <cp:keywords/>
  <dc:description/>
  <cp:lastModifiedBy>Shelley, John</cp:lastModifiedBy>
  <cp:revision>2</cp:revision>
  <dcterms:created xsi:type="dcterms:W3CDTF">2024-08-09T23:53:00Z</dcterms:created>
  <dcterms:modified xsi:type="dcterms:W3CDTF">2024-08-09T23:53:00Z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2c8cef-6f2b-4af1-b4ac-d815ff795cd6_Enabled">
    <vt:lpwstr>true</vt:lpwstr>
  </property>
  <property fmtid="{D5CDD505-2E9C-101B-9397-08002B2CF9AE}" pid="3" name="MSIP_Label_792c8cef-6f2b-4af1-b4ac-d815ff795cd6_SetDate">
    <vt:lpwstr>2024-04-09T08:27:25Z</vt:lpwstr>
  </property>
  <property fmtid="{D5CDD505-2E9C-101B-9397-08002B2CF9AE}" pid="4" name="MSIP_Label_792c8cef-6f2b-4af1-b4ac-d815ff795cd6_Method">
    <vt:lpwstr>Standard</vt:lpwstr>
  </property>
  <property fmtid="{D5CDD505-2E9C-101B-9397-08002B2CF9AE}" pid="5" name="MSIP_Label_792c8cef-6f2b-4af1-b4ac-d815ff795cd6_Name">
    <vt:lpwstr>VUMC General</vt:lpwstr>
  </property>
  <property fmtid="{D5CDD505-2E9C-101B-9397-08002B2CF9AE}" pid="6" name="MSIP_Label_792c8cef-6f2b-4af1-b4ac-d815ff795cd6_SiteId">
    <vt:lpwstr>ef575030-1424-4ed8-b83c-12c533d879ab</vt:lpwstr>
  </property>
  <property fmtid="{D5CDD505-2E9C-101B-9397-08002B2CF9AE}" pid="7" name="MSIP_Label_792c8cef-6f2b-4af1-b4ac-d815ff795cd6_ActionId">
    <vt:lpwstr>533d90c7-a5de-4aa1-be2a-e0341f394c8a</vt:lpwstr>
  </property>
  <property fmtid="{D5CDD505-2E9C-101B-9397-08002B2CF9AE}" pid="8" name="MSIP_Label_792c8cef-6f2b-4af1-b4ac-d815ff795cd6_ContentBits">
    <vt:lpwstr>0</vt:lpwstr>
  </property>
</Properties>
</file>