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C737BF" w14:textId="77777777" w:rsidR="00455BD5" w:rsidRDefault="00455BD5" w:rsidP="00993CCD">
      <w:pPr>
        <w:rPr>
          <w:b/>
        </w:rPr>
      </w:pPr>
      <w:r w:rsidRPr="00455BD5">
        <w:rPr>
          <w:b/>
        </w:rPr>
        <w:t>Efficiency of an integrated process of electrooxidation and anaerobic digestion of waste activated sludge</w:t>
      </w:r>
    </w:p>
    <w:p w14:paraId="7FD20A37" w14:textId="499B1BE8" w:rsidR="00B711D3" w:rsidRPr="00455BD5" w:rsidRDefault="00B711D3" w:rsidP="00993CCD">
      <w:pPr>
        <w:rPr>
          <w:rFonts w:eastAsia="Calibri"/>
          <w:lang w:val="es-MX"/>
        </w:rPr>
      </w:pPr>
      <w:r w:rsidRPr="00455BD5">
        <w:rPr>
          <w:lang w:val="es-MX"/>
        </w:rPr>
        <w:t xml:space="preserve">J.A. </w:t>
      </w:r>
      <w:proofErr w:type="spellStart"/>
      <w:r w:rsidRPr="00455BD5">
        <w:rPr>
          <w:lang w:val="es-MX"/>
        </w:rPr>
        <w:t>Barrios</w:t>
      </w:r>
      <w:r w:rsidRPr="00455BD5">
        <w:rPr>
          <w:vertAlign w:val="superscript"/>
          <w:lang w:val="es-MX"/>
        </w:rPr>
        <w:t>a</w:t>
      </w:r>
      <w:proofErr w:type="spellEnd"/>
      <w:r w:rsidRPr="00455BD5">
        <w:rPr>
          <w:lang w:val="es-MX"/>
        </w:rPr>
        <w:t>, A. Cano</w:t>
      </w:r>
      <w:r w:rsidR="00455BD5">
        <w:rPr>
          <w:vertAlign w:val="superscript"/>
          <w:lang w:val="es-MX"/>
        </w:rPr>
        <w:t>a</w:t>
      </w:r>
      <w:r w:rsidRPr="00455BD5">
        <w:rPr>
          <w:lang w:val="es-MX"/>
        </w:rPr>
        <w:t xml:space="preserve">, </w:t>
      </w:r>
      <w:r w:rsidRPr="00455BD5">
        <w:rPr>
          <w:rFonts w:eastAsia="Calibri"/>
          <w:lang w:val="es-MX"/>
        </w:rPr>
        <w:t xml:space="preserve">F.F. </w:t>
      </w:r>
      <w:proofErr w:type="spellStart"/>
      <w:r w:rsidRPr="00455BD5">
        <w:rPr>
          <w:rFonts w:eastAsia="Calibri"/>
          <w:lang w:val="es-MX"/>
        </w:rPr>
        <w:t>Rivera</w:t>
      </w:r>
      <w:r w:rsidR="00455BD5">
        <w:rPr>
          <w:rFonts w:eastAsia="Calibri"/>
          <w:vertAlign w:val="superscript"/>
          <w:lang w:val="es-MX"/>
        </w:rPr>
        <w:t>b</w:t>
      </w:r>
      <w:proofErr w:type="spellEnd"/>
      <w:r w:rsidRPr="00455BD5">
        <w:rPr>
          <w:rFonts w:eastAsia="Calibri"/>
          <w:lang w:val="es-MX"/>
        </w:rPr>
        <w:t xml:space="preserve">, </w:t>
      </w:r>
      <w:r w:rsidRPr="00455BD5">
        <w:rPr>
          <w:lang w:val="es-MX"/>
        </w:rPr>
        <w:t xml:space="preserve">M.E. </w:t>
      </w:r>
      <w:proofErr w:type="spellStart"/>
      <w:r w:rsidRPr="00455BD5">
        <w:rPr>
          <w:lang w:val="es-MX"/>
        </w:rPr>
        <w:t>Cisneros</w:t>
      </w:r>
      <w:r w:rsidRPr="00455BD5">
        <w:rPr>
          <w:vertAlign w:val="superscript"/>
          <w:lang w:val="es-MX"/>
        </w:rPr>
        <w:t>a</w:t>
      </w:r>
      <w:proofErr w:type="spellEnd"/>
      <w:r w:rsidRPr="00455BD5">
        <w:rPr>
          <w:lang w:val="es-MX"/>
        </w:rPr>
        <w:t>,</w:t>
      </w:r>
      <w:bookmarkStart w:id="0" w:name="_GoBack"/>
      <w:bookmarkEnd w:id="0"/>
      <w:r w:rsidRPr="00455BD5">
        <w:rPr>
          <w:lang w:val="es-MX"/>
        </w:rPr>
        <w:t xml:space="preserve"> U. </w:t>
      </w:r>
      <w:proofErr w:type="spellStart"/>
      <w:r w:rsidRPr="00455BD5">
        <w:rPr>
          <w:lang w:val="es-MX"/>
        </w:rPr>
        <w:t>Durán</w:t>
      </w:r>
      <w:r w:rsidRPr="00455BD5">
        <w:rPr>
          <w:vertAlign w:val="superscript"/>
          <w:lang w:val="es-MX"/>
        </w:rPr>
        <w:t>a</w:t>
      </w:r>
      <w:proofErr w:type="spellEnd"/>
      <w:r w:rsidRPr="00455BD5">
        <w:rPr>
          <w:vertAlign w:val="superscript"/>
          <w:lang w:val="es-MX"/>
        </w:rPr>
        <w:t>*</w:t>
      </w:r>
    </w:p>
    <w:p w14:paraId="194939FA" w14:textId="77777777" w:rsidR="00B711D3" w:rsidRPr="008D3490" w:rsidRDefault="00B711D3" w:rsidP="00993CCD">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b/>
          <w:bCs/>
        </w:rPr>
      </w:pPr>
      <w:r w:rsidRPr="008D3490">
        <w:t>* Corresponding author.</w:t>
      </w:r>
      <w:r>
        <w:t xml:space="preserve"> (</w:t>
      </w:r>
      <w:r w:rsidRPr="008D3490">
        <w:t xml:space="preserve">E-mail: </w:t>
      </w:r>
      <w:hyperlink r:id="rId8" w:history="1">
        <w:r w:rsidRPr="00AC4787">
          <w:rPr>
            <w:rStyle w:val="Hipervnculo"/>
          </w:rPr>
          <w:t>UDuranH@iingen.unam.mx</w:t>
        </w:r>
      </w:hyperlink>
      <w:r>
        <w:t>)</w:t>
      </w:r>
    </w:p>
    <w:p w14:paraId="79166571" w14:textId="77777777" w:rsidR="00B711D3" w:rsidRDefault="00B711D3" w:rsidP="00993CCD">
      <w:pPr>
        <w:pStyle w:val="Articletitle"/>
        <w:spacing w:after="0" w:line="480" w:lineRule="auto"/>
        <w:rPr>
          <w:sz w:val="24"/>
        </w:rPr>
      </w:pPr>
    </w:p>
    <w:p w14:paraId="22DF493A" w14:textId="1A06D759" w:rsidR="005955CF" w:rsidRPr="007F56D6" w:rsidRDefault="00993CCD" w:rsidP="00993CCD">
      <w:pPr>
        <w:pStyle w:val="Articletitle"/>
        <w:spacing w:after="0" w:line="480" w:lineRule="auto"/>
        <w:rPr>
          <w:sz w:val="24"/>
        </w:rPr>
      </w:pPr>
      <w:r w:rsidRPr="007F56D6">
        <w:rPr>
          <w:sz w:val="24"/>
        </w:rPr>
        <w:t>SUPPLEMENTARY MATERIAL</w:t>
      </w:r>
    </w:p>
    <w:p w14:paraId="6B08F768" w14:textId="77777777" w:rsidR="009554FD" w:rsidRDefault="009554FD" w:rsidP="00993CCD">
      <w:pPr>
        <w:pStyle w:val="Ttulo1"/>
        <w:spacing w:before="0" w:after="0" w:line="480" w:lineRule="auto"/>
        <w:rPr>
          <w:szCs w:val="24"/>
        </w:rPr>
      </w:pPr>
    </w:p>
    <w:p w14:paraId="5208399B" w14:textId="430C53ED" w:rsidR="005955CF" w:rsidRPr="007F56D6" w:rsidRDefault="00993CCD" w:rsidP="00993CCD">
      <w:pPr>
        <w:pStyle w:val="Ttulo1"/>
        <w:spacing w:before="0" w:after="0" w:line="480" w:lineRule="auto"/>
        <w:rPr>
          <w:szCs w:val="24"/>
        </w:rPr>
      </w:pPr>
      <w:r w:rsidRPr="007F56D6">
        <w:rPr>
          <w:szCs w:val="24"/>
        </w:rPr>
        <w:t>RESULTS AND DISCUSSION</w:t>
      </w:r>
    </w:p>
    <w:p w14:paraId="11CF68C9" w14:textId="77777777" w:rsidR="00993CCD" w:rsidRPr="00993CCD" w:rsidRDefault="00993CCD" w:rsidP="00993CCD">
      <w:pPr>
        <w:pStyle w:val="Ttulo2"/>
        <w:numPr>
          <w:ilvl w:val="0"/>
          <w:numId w:val="3"/>
        </w:numPr>
        <w:spacing w:before="0" w:after="0" w:line="480" w:lineRule="auto"/>
        <w:jc w:val="both"/>
        <w:rPr>
          <w:i w:val="0"/>
          <w:szCs w:val="20"/>
        </w:rPr>
      </w:pPr>
      <w:r w:rsidRPr="009554FD">
        <w:rPr>
          <w:i w:val="0"/>
          <w:szCs w:val="20"/>
        </w:rPr>
        <w:t>Energy consumed of EOP with mesophilic anaerobic digestion compared to other pre-treatment methods.</w:t>
      </w:r>
    </w:p>
    <w:p w14:paraId="5CF3A67B" w14:textId="17CADD4A" w:rsidR="00993CCD" w:rsidRPr="009554FD" w:rsidRDefault="00993CCD" w:rsidP="00993CCD">
      <w:pPr>
        <w:jc w:val="both"/>
      </w:pPr>
      <w:r w:rsidRPr="009554FD">
        <w:t>The analysis assumes a 16-day period for mesophilic anaerobic digestion at 37 ° C. The energy consumption is electrical (20% by pumping and 80% by mixing) and thermal. A concentration of volatile solids of 8 kg/m</w:t>
      </w:r>
      <w:r w:rsidRPr="009554FD">
        <w:rPr>
          <w:vertAlign w:val="superscript"/>
        </w:rPr>
        <w:t>3</w:t>
      </w:r>
      <w:r w:rsidRPr="009554FD">
        <w:t xml:space="preserve"> was used as the basis for calculation</w:t>
      </w:r>
      <w:r>
        <w:t>.</w:t>
      </w:r>
      <w:r w:rsidRPr="009554FD">
        <w:t xml:space="preserve"> The electrical </w:t>
      </w:r>
      <w:r>
        <w:t xml:space="preserve">and thermal </w:t>
      </w:r>
      <w:r w:rsidRPr="009554FD">
        <w:t>requirements for this analysis are</w:t>
      </w:r>
      <w:r>
        <w:t xml:space="preserve"> </w:t>
      </w:r>
      <w:r>
        <w:fldChar w:fldCharType="begin" w:fldLock="1"/>
      </w:r>
      <w:r>
        <w:instrText>ADDIN CSL_CITATION {"citationItems":[{"id":"ITEM-1","itemData":{"DOI":"10.2166/wst.2016.555","ISSN":"02731223","abstract":"Anaerobic digestion of wastewater sludge is the preferred alternative for sludge treatment as it produces energy in the form of biogas as well as a stabilised product that may be land applied. Different pre-treatments have been proposed to solubilise organic matter and increase biogas production. Sludge electrooxidation with boron-doped diamond electrodes was used as pre-treatment for waste activated sludge (WAS) and its effect on physicochemical properties and biomethane potential (BMP) was evaluated. WAS with 2 and 3% total solids (TS) achieved 2.1 and 2.8% solubilisation, respectively, with higher solids requiring more energy. After pre-treatment, biodegradable chemical oxygen demand values were close to the maximum theoretical BMP, which makes sludge suitable for energy production. Anaerobic digestion reduced volatile solids by more than 30% in pre-treated sludge with a food to microorganism ratio of 0.15 g VSfed g−1 VSbiomass. Volatile fatty acids were lower than those for sludge without pre-treatment. Best pre-treatment conditions were 3% TS and 28.6 mA cm−2.","author":[{"dropping-particle":"","family":"Barrios","given":"J. A.","non-dropping-particle":"","parse-names":false,"suffix":""},{"dropping-particle":"","family":"Duran","given":"U.","non-dropping-particle":"","parse-names":false,"suffix":""},{"dropping-particle":"","family":"Cano","given":"A.","non-dropping-particle":"","parse-names":false,"suffix":""},{"dropping-particle":"","family":"Cisneros-Ortiz","given":"M.","non-dropping-particle":"","parse-names":false,"suffix":""},{"dropping-particle":"","family":"Hernández","given":"S.","non-dropping-particle":"","parse-names":false,"suffix":""}],"container-title":"Water Science and Technology","id":"ITEM-1","issue":"4","issued":{"date-parts":[["2017"]]},"page":"775-781","title":"Sludge electrooxidation as pre-treatment for anaerobic digestion","type":"article-journal","volume":"75"},"uris":["http://www.mendeley.com/documents/?uuid=83b4147f-40b8-419b-8672-7b7d401864a2"]},{"id":"ITEM-2","itemData":{"DOI":"10.1016/j.jenvman.2019.01.105","ISSN":"10958630","abstract":"Sludge generated after wastewater treatment represents an important challenge due to the large amounts produced and the need to adequately treat it. Anaerobic digestion is the preferred treatment process to obtain renewable energy as well as a biosolid with the potential to be reused in land application. This process generates biogas (methane and carbon dioxide) that may be used for energy co-generation. However, anaerobic digestion is limited by the hydrolysis step since bacteria need to break down organic matter and large molecules to allow conversion into biogas. In this study, electrochemical treatment of sludge is proposed to solubilize organic matter. Boron-doped diamond electrodes were used to treat waste activated sludge under different experimental conditions (current density, flow rate, time) to evaluate their influence on the solubilization of organic matter (in terms of chemical oxygen demand). The degree of solubilization ranged between 0.31 and 1.78%. Based on the results, optimal operating conditions were current density of 19.3 mA cm −2 , flow rate of 4 L min −1 , and treatment time of 30 min. Furthermore, treatment flow rate was found to play a key role in solubilization, as the process is controlled by mass transfer.","author":[{"dropping-particle":"","family":"Pérez-Rodríguez","given":"M.","non-dropping-particle":"","parse-names":false,"suffix":""},{"dropping-particle":"","family":"Cano","given":"A.","non-dropping-particle":"","parse-names":false,"suffix":""},{"dropping-particle":"","family":"Durán","given":"U.","non-dropping-particle":"","parse-names":false,"suffix":""},{"dropping-particle":"","family":"Barrios","given":"J. A.","non-dropping-particle":"","parse-names":false,"suffix":""}],"container-title":"Journal of Environmental Management","id":"ITEM-2","issue":"February","issued":{"date-parts":[["2019"]]},"page":"317-322","title":"Solubilization of organic matter by electrochemical treatment of sludge: Influence of operating conditions","type":"article-journal","volume":"236"},"uris":["http://www.mendeley.com/documents/?uuid=5b442251-cbd2-408b-a54e-596ba42c2b64"]}],"mendeley":{"formattedCitation":"[1,2]","plainTextFormattedCitation":"[1,2]","previouslyFormattedCitation":"[1,2]"},"properties":{"noteIndex":0},"schema":"https://github.com/citation-style-language/schema/raw/master/csl-citation.json"}</w:instrText>
      </w:r>
      <w:r>
        <w:fldChar w:fldCharType="separate"/>
      </w:r>
      <w:r w:rsidRPr="00993CCD">
        <w:rPr>
          <w:noProof/>
        </w:rPr>
        <w:t>[1,2]</w:t>
      </w:r>
      <w:r>
        <w:fldChar w:fldCharType="end"/>
      </w:r>
      <w:r w:rsidRPr="009554FD">
        <w:t>:</w:t>
      </w:r>
    </w:p>
    <w:p w14:paraId="0A46B71F" w14:textId="77777777" w:rsidR="00993CCD" w:rsidRPr="009554FD" w:rsidRDefault="00993CCD" w:rsidP="00993CCD">
      <w:pPr>
        <w:pStyle w:val="References"/>
        <w:numPr>
          <w:ilvl w:val="0"/>
          <w:numId w:val="2"/>
        </w:numPr>
        <w:spacing w:before="0" w:line="480" w:lineRule="auto"/>
        <w:rPr>
          <w:lang w:val="en-US"/>
        </w:rPr>
      </w:pPr>
      <w:r w:rsidRPr="009554FD">
        <w:rPr>
          <w:lang w:val="en-US"/>
        </w:rPr>
        <w:t>Pumping = 0.1</w:t>
      </w:r>
      <w:r>
        <w:rPr>
          <w:lang w:val="en-US"/>
        </w:rPr>
        <w:t>2</w:t>
      </w:r>
      <w:r w:rsidRPr="009554FD">
        <w:rPr>
          <w:lang w:val="en-US"/>
        </w:rPr>
        <w:t xml:space="preserve"> kW-h/m</w:t>
      </w:r>
      <w:r w:rsidRPr="009554FD">
        <w:rPr>
          <w:vertAlign w:val="superscript"/>
          <w:lang w:val="en-US"/>
        </w:rPr>
        <w:t>3</w:t>
      </w:r>
      <w:r w:rsidRPr="009554FD">
        <w:rPr>
          <w:lang w:val="en-US"/>
        </w:rPr>
        <w:t>/d = 0.01</w:t>
      </w:r>
      <w:r>
        <w:rPr>
          <w:lang w:val="en-US"/>
        </w:rPr>
        <w:t>5</w:t>
      </w:r>
      <w:r w:rsidRPr="009554FD">
        <w:rPr>
          <w:lang w:val="en-US"/>
        </w:rPr>
        <w:t xml:space="preserve"> kW-h/kg VS/d</w:t>
      </w:r>
    </w:p>
    <w:p w14:paraId="55EBCC18" w14:textId="77777777" w:rsidR="00993CCD" w:rsidRPr="009554FD" w:rsidRDefault="00993CCD" w:rsidP="00993CCD">
      <w:pPr>
        <w:pStyle w:val="References"/>
        <w:numPr>
          <w:ilvl w:val="0"/>
          <w:numId w:val="2"/>
        </w:numPr>
        <w:spacing w:before="0" w:line="480" w:lineRule="auto"/>
        <w:rPr>
          <w:lang w:val="en-US"/>
        </w:rPr>
      </w:pPr>
      <w:r w:rsidRPr="009554FD">
        <w:rPr>
          <w:lang w:val="en-US"/>
        </w:rPr>
        <w:t>Mixed = 0.1</w:t>
      </w:r>
      <w:r>
        <w:rPr>
          <w:lang w:val="en-US"/>
        </w:rPr>
        <w:t>2</w:t>
      </w:r>
      <w:r w:rsidRPr="009554FD">
        <w:rPr>
          <w:lang w:val="en-US"/>
        </w:rPr>
        <w:t xml:space="preserve"> kW-h/m</w:t>
      </w:r>
      <w:r w:rsidRPr="009554FD">
        <w:rPr>
          <w:vertAlign w:val="superscript"/>
          <w:lang w:val="en-US"/>
        </w:rPr>
        <w:t>3</w:t>
      </w:r>
      <w:r w:rsidRPr="009554FD">
        <w:rPr>
          <w:lang w:val="en-US"/>
        </w:rPr>
        <w:t>/d = 0.01</w:t>
      </w:r>
      <w:r>
        <w:rPr>
          <w:lang w:val="en-US"/>
        </w:rPr>
        <w:t>5</w:t>
      </w:r>
      <w:r w:rsidRPr="009554FD">
        <w:rPr>
          <w:lang w:val="en-US"/>
        </w:rPr>
        <w:t xml:space="preserve"> kW-h/kg VS/d</w:t>
      </w:r>
    </w:p>
    <w:p w14:paraId="52019886" w14:textId="77777777" w:rsidR="00993CCD" w:rsidRPr="009554FD" w:rsidRDefault="00993CCD" w:rsidP="00993CCD">
      <w:pPr>
        <w:pStyle w:val="References"/>
        <w:numPr>
          <w:ilvl w:val="0"/>
          <w:numId w:val="2"/>
        </w:numPr>
        <w:spacing w:before="0" w:line="480" w:lineRule="auto"/>
        <w:rPr>
          <w:lang w:val="en-US"/>
        </w:rPr>
      </w:pPr>
      <w:r w:rsidRPr="009554FD">
        <w:rPr>
          <w:lang w:val="en-US"/>
        </w:rPr>
        <w:t>Heating = 0.25 kW-h/m</w:t>
      </w:r>
      <w:r w:rsidRPr="009554FD">
        <w:rPr>
          <w:vertAlign w:val="superscript"/>
          <w:lang w:val="en-US"/>
        </w:rPr>
        <w:t>3</w:t>
      </w:r>
      <w:r w:rsidRPr="009554FD">
        <w:rPr>
          <w:lang w:val="en-US"/>
        </w:rPr>
        <w:t>/d = 0.031 kW-h/kg VS/d</w:t>
      </w:r>
      <w:r w:rsidRPr="009554FD">
        <w:rPr>
          <w:lang w:val="en-US"/>
        </w:rPr>
        <w:tab/>
      </w:r>
      <w:r w:rsidRPr="009554FD">
        <w:rPr>
          <w:lang w:val="en-US"/>
        </w:rPr>
        <w:tab/>
      </w:r>
      <w:r w:rsidRPr="009554FD">
        <w:rPr>
          <w:lang w:val="en-US"/>
        </w:rPr>
        <w:tab/>
      </w:r>
      <w:r w:rsidRPr="009554FD">
        <w:rPr>
          <w:lang w:val="en-US"/>
        </w:rPr>
        <w:tab/>
      </w:r>
      <w:r w:rsidRPr="009554FD">
        <w:rPr>
          <w:lang w:val="en-US"/>
        </w:rPr>
        <w:tab/>
      </w:r>
    </w:p>
    <w:p w14:paraId="2245246C" w14:textId="77777777" w:rsidR="00993CCD" w:rsidRDefault="00993CCD" w:rsidP="00993CCD">
      <w:pPr>
        <w:pStyle w:val="References"/>
        <w:spacing w:before="0" w:line="480" w:lineRule="auto"/>
        <w:ind w:left="0" w:firstLine="0"/>
        <w:rPr>
          <w:lang w:val="en-US"/>
        </w:rPr>
      </w:pPr>
    </w:p>
    <w:tbl>
      <w:tblPr>
        <w:tblW w:w="5000" w:type="pct"/>
        <w:tblLayout w:type="fixed"/>
        <w:tblCellMar>
          <w:left w:w="70" w:type="dxa"/>
          <w:right w:w="70" w:type="dxa"/>
        </w:tblCellMar>
        <w:tblLook w:val="04A0" w:firstRow="1" w:lastRow="0" w:firstColumn="1" w:lastColumn="0" w:noHBand="0" w:noVBand="1"/>
      </w:tblPr>
      <w:tblGrid>
        <w:gridCol w:w="1493"/>
        <w:gridCol w:w="1964"/>
        <w:gridCol w:w="1644"/>
        <w:gridCol w:w="1252"/>
        <w:gridCol w:w="1434"/>
        <w:gridCol w:w="1333"/>
        <w:gridCol w:w="1090"/>
        <w:gridCol w:w="1269"/>
        <w:gridCol w:w="1275"/>
        <w:gridCol w:w="1252"/>
      </w:tblGrid>
      <w:tr w:rsidR="00993CCD" w:rsidRPr="000574A6" w14:paraId="291C13BB" w14:textId="77777777" w:rsidTr="00153E6C">
        <w:trPr>
          <w:trHeight w:val="288"/>
        </w:trPr>
        <w:tc>
          <w:tcPr>
            <w:tcW w:w="533" w:type="pct"/>
            <w:vMerge w:val="restart"/>
            <w:tcBorders>
              <w:left w:val="nil"/>
              <w:right w:val="nil"/>
            </w:tcBorders>
            <w:shd w:val="clear" w:color="auto" w:fill="000000" w:themeFill="text1"/>
            <w:vAlign w:val="center"/>
            <w:hideMark/>
          </w:tcPr>
          <w:p w14:paraId="5193119C"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lastRenderedPageBreak/>
              <w:t>Pre-treatment method</w:t>
            </w:r>
            <w:r>
              <w:rPr>
                <w:b/>
                <w:bCs/>
                <w:color w:val="FFFFFF" w:themeColor="background1"/>
                <w:lang w:val="en-US" w:eastAsia="es-MX"/>
              </w:rPr>
              <w:t>*</w:t>
            </w:r>
          </w:p>
        </w:tc>
        <w:tc>
          <w:tcPr>
            <w:tcW w:w="701" w:type="pct"/>
            <w:vMerge w:val="restart"/>
            <w:tcBorders>
              <w:left w:val="nil"/>
              <w:right w:val="nil"/>
            </w:tcBorders>
            <w:shd w:val="clear" w:color="auto" w:fill="000000" w:themeFill="text1"/>
            <w:vAlign w:val="center"/>
            <w:hideMark/>
          </w:tcPr>
          <w:p w14:paraId="1217675D"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Conditions</w:t>
            </w:r>
          </w:p>
        </w:tc>
        <w:tc>
          <w:tcPr>
            <w:tcW w:w="2411" w:type="pct"/>
            <w:gridSpan w:val="5"/>
            <w:tcBorders>
              <w:left w:val="nil"/>
              <w:right w:val="nil"/>
            </w:tcBorders>
            <w:shd w:val="clear" w:color="auto" w:fill="000000" w:themeFill="text1"/>
            <w:vAlign w:val="center"/>
            <w:hideMark/>
          </w:tcPr>
          <w:p w14:paraId="26E51E86"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Energy consumption</w:t>
            </w:r>
          </w:p>
        </w:tc>
        <w:tc>
          <w:tcPr>
            <w:tcW w:w="453" w:type="pct"/>
            <w:vMerge w:val="restart"/>
            <w:tcBorders>
              <w:left w:val="nil"/>
              <w:right w:val="nil"/>
            </w:tcBorders>
            <w:shd w:val="clear" w:color="auto" w:fill="000000" w:themeFill="text1"/>
            <w:vAlign w:val="center"/>
            <w:hideMark/>
          </w:tcPr>
          <w:p w14:paraId="3ED0B5F3"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BMP (N-L CH</w:t>
            </w:r>
            <w:r w:rsidRPr="008241EF">
              <w:rPr>
                <w:b/>
                <w:bCs/>
                <w:color w:val="FFFFFF" w:themeColor="background1"/>
                <w:vertAlign w:val="subscript"/>
                <w:lang w:val="en-US" w:eastAsia="es-MX"/>
              </w:rPr>
              <w:t>4</w:t>
            </w:r>
            <w:r w:rsidRPr="008241EF">
              <w:rPr>
                <w:b/>
                <w:bCs/>
                <w:color w:val="FFFFFF" w:themeColor="background1"/>
                <w:lang w:val="en-US" w:eastAsia="es-MX"/>
              </w:rPr>
              <w:t>/</w:t>
            </w:r>
            <w:r w:rsidRPr="000574A6">
              <w:rPr>
                <w:b/>
                <w:bCs/>
                <w:color w:val="FFFFFF" w:themeColor="background1"/>
                <w:lang w:val="en-US" w:eastAsia="es-MX"/>
              </w:rPr>
              <w:t>k</w:t>
            </w:r>
            <w:r w:rsidRPr="008241EF">
              <w:rPr>
                <w:b/>
                <w:bCs/>
                <w:color w:val="FFFFFF" w:themeColor="background1"/>
                <w:lang w:val="en-US" w:eastAsia="es-MX"/>
              </w:rPr>
              <w:t>g VS)</w:t>
            </w:r>
          </w:p>
        </w:tc>
        <w:tc>
          <w:tcPr>
            <w:tcW w:w="455" w:type="pct"/>
            <w:vMerge w:val="restart"/>
            <w:tcBorders>
              <w:left w:val="nil"/>
              <w:right w:val="nil"/>
            </w:tcBorders>
            <w:shd w:val="clear" w:color="auto" w:fill="000000" w:themeFill="text1"/>
            <w:vAlign w:val="center"/>
            <w:hideMark/>
          </w:tcPr>
          <w:p w14:paraId="67E0F8C0"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BMP (</w:t>
            </w:r>
            <w:r w:rsidRPr="000574A6">
              <w:rPr>
                <w:b/>
                <w:bCs/>
                <w:color w:val="FFFFFF" w:themeColor="background1"/>
                <w:lang w:val="en-US" w:eastAsia="es-MX"/>
              </w:rPr>
              <w:t>k</w:t>
            </w:r>
            <w:r w:rsidRPr="008241EF">
              <w:rPr>
                <w:b/>
                <w:bCs/>
                <w:color w:val="FFFFFF" w:themeColor="background1"/>
                <w:lang w:val="en-US" w:eastAsia="es-MX"/>
              </w:rPr>
              <w:t>W-h/</w:t>
            </w:r>
            <w:r w:rsidRPr="000574A6">
              <w:rPr>
                <w:b/>
                <w:bCs/>
                <w:color w:val="FFFFFF" w:themeColor="background1"/>
                <w:lang w:val="en-US" w:eastAsia="es-MX"/>
              </w:rPr>
              <w:t>k</w:t>
            </w:r>
            <w:r w:rsidRPr="008241EF">
              <w:rPr>
                <w:b/>
                <w:bCs/>
                <w:color w:val="FFFFFF" w:themeColor="background1"/>
                <w:lang w:val="en-US" w:eastAsia="es-MX"/>
              </w:rPr>
              <w:t>g VS)</w:t>
            </w:r>
          </w:p>
        </w:tc>
        <w:tc>
          <w:tcPr>
            <w:tcW w:w="447" w:type="pct"/>
            <w:vMerge w:val="restart"/>
            <w:tcBorders>
              <w:left w:val="nil"/>
              <w:right w:val="nil"/>
            </w:tcBorders>
            <w:shd w:val="clear" w:color="auto" w:fill="000000" w:themeFill="text1"/>
            <w:vAlign w:val="center"/>
            <w:hideMark/>
          </w:tcPr>
          <w:p w14:paraId="3CB3D6E9" w14:textId="77777777" w:rsidR="00993CCD" w:rsidRPr="000574A6" w:rsidRDefault="00993CCD" w:rsidP="00153E6C">
            <w:pPr>
              <w:spacing w:line="240" w:lineRule="auto"/>
              <w:jc w:val="center"/>
              <w:rPr>
                <w:b/>
                <w:bCs/>
                <w:color w:val="FFFFFF" w:themeColor="background1"/>
                <w:lang w:val="en-US" w:eastAsia="es-MX"/>
              </w:rPr>
            </w:pPr>
            <w:r w:rsidRPr="000574A6">
              <w:rPr>
                <w:b/>
                <w:bCs/>
                <w:color w:val="FFFFFF" w:themeColor="background1"/>
                <w:lang w:val="en-US" w:eastAsia="es-MX"/>
              </w:rPr>
              <w:t>Energy balance</w:t>
            </w:r>
          </w:p>
          <w:p w14:paraId="5A487778"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w:t>
            </w:r>
            <w:r w:rsidRPr="000574A6">
              <w:rPr>
                <w:b/>
                <w:bCs/>
                <w:color w:val="FFFFFF" w:themeColor="background1"/>
                <w:lang w:val="en-US" w:eastAsia="es-MX"/>
              </w:rPr>
              <w:t>k</w:t>
            </w:r>
            <w:r w:rsidRPr="008241EF">
              <w:rPr>
                <w:b/>
                <w:bCs/>
                <w:color w:val="FFFFFF" w:themeColor="background1"/>
                <w:lang w:val="en-US" w:eastAsia="es-MX"/>
              </w:rPr>
              <w:t>W-h/</w:t>
            </w:r>
            <w:r w:rsidRPr="000574A6">
              <w:rPr>
                <w:b/>
                <w:bCs/>
                <w:color w:val="FFFFFF" w:themeColor="background1"/>
                <w:lang w:val="en-US" w:eastAsia="es-MX"/>
              </w:rPr>
              <w:t xml:space="preserve">kg </w:t>
            </w:r>
            <w:r w:rsidRPr="008241EF">
              <w:rPr>
                <w:b/>
                <w:bCs/>
                <w:color w:val="FFFFFF" w:themeColor="background1"/>
                <w:lang w:val="en-US" w:eastAsia="es-MX"/>
              </w:rPr>
              <w:t>V</w:t>
            </w:r>
            <w:r w:rsidRPr="000574A6">
              <w:rPr>
                <w:b/>
                <w:bCs/>
                <w:color w:val="FFFFFF" w:themeColor="background1"/>
                <w:lang w:val="en-US" w:eastAsia="es-MX"/>
              </w:rPr>
              <w:t>S</w:t>
            </w:r>
            <w:r w:rsidRPr="008241EF">
              <w:rPr>
                <w:b/>
                <w:bCs/>
                <w:color w:val="FFFFFF" w:themeColor="background1"/>
                <w:lang w:val="en-US" w:eastAsia="es-MX"/>
              </w:rPr>
              <w:t>)</w:t>
            </w:r>
          </w:p>
        </w:tc>
      </w:tr>
      <w:tr w:rsidR="00993CCD" w:rsidRPr="000574A6" w14:paraId="61FD7A5A" w14:textId="77777777" w:rsidTr="00153E6C">
        <w:trPr>
          <w:trHeight w:val="924"/>
        </w:trPr>
        <w:tc>
          <w:tcPr>
            <w:tcW w:w="533" w:type="pct"/>
            <w:vMerge/>
            <w:tcBorders>
              <w:left w:val="nil"/>
              <w:right w:val="nil"/>
            </w:tcBorders>
            <w:shd w:val="clear" w:color="auto" w:fill="000000" w:themeFill="text1"/>
            <w:vAlign w:val="center"/>
            <w:hideMark/>
          </w:tcPr>
          <w:p w14:paraId="352DBE4F" w14:textId="77777777" w:rsidR="00993CCD" w:rsidRPr="008241EF" w:rsidRDefault="00993CCD" w:rsidP="00153E6C">
            <w:pPr>
              <w:spacing w:line="240" w:lineRule="auto"/>
              <w:rPr>
                <w:b/>
                <w:bCs/>
                <w:color w:val="FFFFFF" w:themeColor="background1"/>
                <w:lang w:val="en-US" w:eastAsia="es-MX"/>
              </w:rPr>
            </w:pPr>
          </w:p>
        </w:tc>
        <w:tc>
          <w:tcPr>
            <w:tcW w:w="701" w:type="pct"/>
            <w:vMerge/>
            <w:tcBorders>
              <w:left w:val="nil"/>
              <w:right w:val="nil"/>
            </w:tcBorders>
            <w:shd w:val="clear" w:color="auto" w:fill="000000" w:themeFill="text1"/>
            <w:vAlign w:val="center"/>
            <w:hideMark/>
          </w:tcPr>
          <w:p w14:paraId="36EA9A37" w14:textId="77777777" w:rsidR="00993CCD" w:rsidRPr="008241EF" w:rsidRDefault="00993CCD" w:rsidP="00153E6C">
            <w:pPr>
              <w:spacing w:line="240" w:lineRule="auto"/>
              <w:rPr>
                <w:b/>
                <w:bCs/>
                <w:color w:val="FFFFFF" w:themeColor="background1"/>
                <w:lang w:val="en-US" w:eastAsia="es-MX"/>
              </w:rPr>
            </w:pPr>
          </w:p>
        </w:tc>
        <w:tc>
          <w:tcPr>
            <w:tcW w:w="587" w:type="pct"/>
            <w:tcBorders>
              <w:left w:val="nil"/>
              <w:right w:val="nil"/>
            </w:tcBorders>
            <w:shd w:val="clear" w:color="auto" w:fill="000000" w:themeFill="text1"/>
            <w:vAlign w:val="center"/>
            <w:hideMark/>
          </w:tcPr>
          <w:p w14:paraId="612B0EB0"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Electrical energy by pre-treatment (KW-h/Kg VS)</w:t>
            </w:r>
          </w:p>
        </w:tc>
        <w:tc>
          <w:tcPr>
            <w:tcW w:w="447" w:type="pct"/>
            <w:tcBorders>
              <w:left w:val="nil"/>
              <w:right w:val="nil"/>
            </w:tcBorders>
            <w:shd w:val="clear" w:color="auto" w:fill="000000" w:themeFill="text1"/>
            <w:vAlign w:val="center"/>
            <w:hideMark/>
          </w:tcPr>
          <w:p w14:paraId="4BDF668E"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Electrical energy by pumping (KW-h/Kg VS)</w:t>
            </w:r>
          </w:p>
        </w:tc>
        <w:tc>
          <w:tcPr>
            <w:tcW w:w="512" w:type="pct"/>
            <w:tcBorders>
              <w:left w:val="nil"/>
              <w:right w:val="nil"/>
            </w:tcBorders>
            <w:shd w:val="clear" w:color="auto" w:fill="000000" w:themeFill="text1"/>
            <w:vAlign w:val="center"/>
            <w:hideMark/>
          </w:tcPr>
          <w:p w14:paraId="546E2FA6"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Electrical energy by mixing (KW-h/Kg VS)</w:t>
            </w:r>
          </w:p>
        </w:tc>
        <w:tc>
          <w:tcPr>
            <w:tcW w:w="476" w:type="pct"/>
            <w:tcBorders>
              <w:left w:val="nil"/>
              <w:right w:val="nil"/>
            </w:tcBorders>
            <w:shd w:val="clear" w:color="auto" w:fill="000000" w:themeFill="text1"/>
            <w:vAlign w:val="center"/>
            <w:hideMark/>
          </w:tcPr>
          <w:p w14:paraId="2226D9E2"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Thermal energy by heating (KW-h/Kg VS)</w:t>
            </w:r>
          </w:p>
        </w:tc>
        <w:tc>
          <w:tcPr>
            <w:tcW w:w="389" w:type="pct"/>
            <w:tcBorders>
              <w:left w:val="nil"/>
              <w:right w:val="nil"/>
            </w:tcBorders>
            <w:shd w:val="clear" w:color="auto" w:fill="000000" w:themeFill="text1"/>
            <w:vAlign w:val="center"/>
            <w:hideMark/>
          </w:tcPr>
          <w:p w14:paraId="47818021" w14:textId="77777777" w:rsidR="00993CCD" w:rsidRPr="008241EF" w:rsidRDefault="00993CCD" w:rsidP="00153E6C">
            <w:pPr>
              <w:spacing w:line="240" w:lineRule="auto"/>
              <w:jc w:val="center"/>
              <w:rPr>
                <w:b/>
                <w:bCs/>
                <w:color w:val="FFFFFF" w:themeColor="background1"/>
                <w:lang w:val="en-US" w:eastAsia="es-MX"/>
              </w:rPr>
            </w:pPr>
            <w:r w:rsidRPr="008241EF">
              <w:rPr>
                <w:b/>
                <w:bCs/>
                <w:color w:val="FFFFFF" w:themeColor="background1"/>
                <w:lang w:val="en-US" w:eastAsia="es-MX"/>
              </w:rPr>
              <w:t>Total (KW-h/Kg VS)</w:t>
            </w:r>
          </w:p>
        </w:tc>
        <w:tc>
          <w:tcPr>
            <w:tcW w:w="453" w:type="pct"/>
            <w:vMerge/>
            <w:tcBorders>
              <w:left w:val="nil"/>
              <w:right w:val="nil"/>
            </w:tcBorders>
            <w:shd w:val="clear" w:color="auto" w:fill="000000" w:themeFill="text1"/>
            <w:vAlign w:val="center"/>
            <w:hideMark/>
          </w:tcPr>
          <w:p w14:paraId="4E1D4156" w14:textId="77777777" w:rsidR="00993CCD" w:rsidRPr="008241EF" w:rsidRDefault="00993CCD" w:rsidP="00153E6C">
            <w:pPr>
              <w:spacing w:line="240" w:lineRule="auto"/>
              <w:rPr>
                <w:b/>
                <w:bCs/>
                <w:color w:val="000000"/>
                <w:lang w:val="en-US" w:eastAsia="es-MX"/>
              </w:rPr>
            </w:pPr>
          </w:p>
        </w:tc>
        <w:tc>
          <w:tcPr>
            <w:tcW w:w="455" w:type="pct"/>
            <w:vMerge/>
            <w:tcBorders>
              <w:left w:val="nil"/>
              <w:right w:val="nil"/>
            </w:tcBorders>
            <w:shd w:val="clear" w:color="auto" w:fill="000000" w:themeFill="text1"/>
            <w:vAlign w:val="center"/>
            <w:hideMark/>
          </w:tcPr>
          <w:p w14:paraId="536067CB" w14:textId="77777777" w:rsidR="00993CCD" w:rsidRPr="008241EF" w:rsidRDefault="00993CCD" w:rsidP="00153E6C">
            <w:pPr>
              <w:spacing w:line="240" w:lineRule="auto"/>
              <w:rPr>
                <w:b/>
                <w:bCs/>
                <w:color w:val="000000"/>
                <w:lang w:val="en-US" w:eastAsia="es-MX"/>
              </w:rPr>
            </w:pPr>
          </w:p>
        </w:tc>
        <w:tc>
          <w:tcPr>
            <w:tcW w:w="447" w:type="pct"/>
            <w:vMerge/>
            <w:tcBorders>
              <w:left w:val="nil"/>
              <w:right w:val="nil"/>
            </w:tcBorders>
            <w:shd w:val="clear" w:color="auto" w:fill="000000" w:themeFill="text1"/>
            <w:vAlign w:val="center"/>
            <w:hideMark/>
          </w:tcPr>
          <w:p w14:paraId="347AB1A3" w14:textId="77777777" w:rsidR="00993CCD" w:rsidRPr="008241EF" w:rsidRDefault="00993CCD" w:rsidP="00153E6C">
            <w:pPr>
              <w:spacing w:line="240" w:lineRule="auto"/>
              <w:rPr>
                <w:b/>
                <w:bCs/>
                <w:color w:val="000000"/>
                <w:lang w:val="en-US" w:eastAsia="es-MX"/>
              </w:rPr>
            </w:pPr>
          </w:p>
        </w:tc>
      </w:tr>
      <w:tr w:rsidR="00993CCD" w:rsidRPr="000574A6" w14:paraId="0C6C33D9" w14:textId="77777777" w:rsidTr="00153E6C">
        <w:trPr>
          <w:trHeight w:val="552"/>
        </w:trPr>
        <w:tc>
          <w:tcPr>
            <w:tcW w:w="533" w:type="pct"/>
            <w:tcBorders>
              <w:top w:val="nil"/>
              <w:left w:val="nil"/>
              <w:bottom w:val="nil"/>
              <w:right w:val="nil"/>
            </w:tcBorders>
            <w:shd w:val="clear" w:color="auto" w:fill="auto"/>
            <w:vAlign w:val="center"/>
            <w:hideMark/>
          </w:tcPr>
          <w:p w14:paraId="544BBB1E" w14:textId="77777777" w:rsidR="00993CCD" w:rsidRPr="008241EF" w:rsidRDefault="00993CCD" w:rsidP="00153E6C">
            <w:pPr>
              <w:spacing w:line="240" w:lineRule="auto"/>
              <w:jc w:val="center"/>
              <w:rPr>
                <w:color w:val="000000"/>
                <w:lang w:val="en-US" w:eastAsia="es-MX"/>
              </w:rPr>
            </w:pPr>
            <w:r w:rsidRPr="000574A6">
              <w:rPr>
                <w:color w:val="000000"/>
                <w:lang w:val="en-US" w:eastAsia="es-MX"/>
              </w:rPr>
              <w:t>U</w:t>
            </w:r>
            <w:r>
              <w:rPr>
                <w:color w:val="000000"/>
                <w:lang w:val="en-US" w:eastAsia="es-MX"/>
              </w:rPr>
              <w:t>npre-treatment</w:t>
            </w:r>
          </w:p>
        </w:tc>
        <w:tc>
          <w:tcPr>
            <w:tcW w:w="701" w:type="pct"/>
            <w:tcBorders>
              <w:top w:val="nil"/>
              <w:left w:val="nil"/>
              <w:bottom w:val="nil"/>
              <w:right w:val="nil"/>
            </w:tcBorders>
            <w:shd w:val="clear" w:color="auto" w:fill="auto"/>
            <w:vAlign w:val="center"/>
            <w:hideMark/>
          </w:tcPr>
          <w:p w14:paraId="7856415E"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w:t>
            </w:r>
          </w:p>
        </w:tc>
        <w:tc>
          <w:tcPr>
            <w:tcW w:w="587" w:type="pct"/>
            <w:tcBorders>
              <w:left w:val="nil"/>
              <w:bottom w:val="nil"/>
              <w:right w:val="nil"/>
            </w:tcBorders>
            <w:shd w:val="clear" w:color="auto" w:fill="auto"/>
            <w:vAlign w:val="center"/>
            <w:hideMark/>
          </w:tcPr>
          <w:p w14:paraId="20169A54" w14:textId="77777777" w:rsidR="00993CCD" w:rsidRPr="007049C2" w:rsidRDefault="00993CCD" w:rsidP="00153E6C">
            <w:pPr>
              <w:spacing w:line="240" w:lineRule="auto"/>
              <w:jc w:val="center"/>
              <w:rPr>
                <w:color w:val="000000"/>
                <w:lang w:val="en-US" w:eastAsia="es-MX"/>
              </w:rPr>
            </w:pPr>
            <w:r w:rsidRPr="007049C2">
              <w:rPr>
                <w:color w:val="000000"/>
              </w:rPr>
              <w:t>0.000</w:t>
            </w:r>
          </w:p>
        </w:tc>
        <w:tc>
          <w:tcPr>
            <w:tcW w:w="447" w:type="pct"/>
            <w:tcBorders>
              <w:left w:val="nil"/>
              <w:bottom w:val="nil"/>
              <w:right w:val="nil"/>
            </w:tcBorders>
            <w:shd w:val="clear" w:color="auto" w:fill="auto"/>
            <w:vAlign w:val="center"/>
            <w:hideMark/>
          </w:tcPr>
          <w:p w14:paraId="1E2B40A4" w14:textId="77777777" w:rsidR="00993CCD" w:rsidRPr="007049C2" w:rsidRDefault="00993CCD" w:rsidP="00153E6C">
            <w:pPr>
              <w:spacing w:line="240" w:lineRule="auto"/>
              <w:jc w:val="center"/>
              <w:rPr>
                <w:color w:val="000000"/>
                <w:lang w:val="en-US" w:eastAsia="es-MX"/>
              </w:rPr>
            </w:pPr>
            <w:r w:rsidRPr="007049C2">
              <w:rPr>
                <w:color w:val="000000"/>
              </w:rPr>
              <w:t>0.096</w:t>
            </w:r>
          </w:p>
        </w:tc>
        <w:tc>
          <w:tcPr>
            <w:tcW w:w="512" w:type="pct"/>
            <w:tcBorders>
              <w:top w:val="nil"/>
              <w:left w:val="nil"/>
              <w:bottom w:val="nil"/>
              <w:right w:val="nil"/>
            </w:tcBorders>
            <w:shd w:val="clear" w:color="auto" w:fill="auto"/>
            <w:vAlign w:val="center"/>
            <w:hideMark/>
          </w:tcPr>
          <w:p w14:paraId="7C5B88EC" w14:textId="77777777" w:rsidR="00993CCD" w:rsidRPr="007049C2" w:rsidRDefault="00993CCD" w:rsidP="00153E6C">
            <w:pPr>
              <w:spacing w:line="240" w:lineRule="auto"/>
              <w:jc w:val="center"/>
              <w:rPr>
                <w:color w:val="000000"/>
                <w:lang w:val="en-US" w:eastAsia="es-MX"/>
              </w:rPr>
            </w:pPr>
            <w:r w:rsidRPr="007049C2">
              <w:rPr>
                <w:color w:val="000000"/>
              </w:rPr>
              <w:t>0.192</w:t>
            </w:r>
          </w:p>
        </w:tc>
        <w:tc>
          <w:tcPr>
            <w:tcW w:w="476" w:type="pct"/>
            <w:tcBorders>
              <w:top w:val="nil"/>
              <w:left w:val="nil"/>
              <w:bottom w:val="nil"/>
              <w:right w:val="nil"/>
            </w:tcBorders>
            <w:shd w:val="clear" w:color="auto" w:fill="auto"/>
            <w:noWrap/>
            <w:vAlign w:val="center"/>
            <w:hideMark/>
          </w:tcPr>
          <w:p w14:paraId="5EA0D286" w14:textId="77777777" w:rsidR="00993CCD" w:rsidRPr="007049C2" w:rsidRDefault="00993CCD" w:rsidP="00153E6C">
            <w:pPr>
              <w:spacing w:line="240" w:lineRule="auto"/>
              <w:jc w:val="center"/>
              <w:rPr>
                <w:color w:val="000000"/>
                <w:lang w:val="en-US" w:eastAsia="es-MX"/>
              </w:rPr>
            </w:pPr>
            <w:r w:rsidRPr="007049C2">
              <w:rPr>
                <w:color w:val="000000"/>
              </w:rPr>
              <w:t>0.500</w:t>
            </w:r>
          </w:p>
        </w:tc>
        <w:tc>
          <w:tcPr>
            <w:tcW w:w="389" w:type="pct"/>
            <w:tcBorders>
              <w:top w:val="nil"/>
              <w:left w:val="nil"/>
              <w:bottom w:val="nil"/>
              <w:right w:val="nil"/>
            </w:tcBorders>
            <w:shd w:val="clear" w:color="auto" w:fill="auto"/>
            <w:vAlign w:val="center"/>
            <w:hideMark/>
          </w:tcPr>
          <w:p w14:paraId="5AB94435" w14:textId="77777777" w:rsidR="00993CCD" w:rsidRPr="007049C2" w:rsidRDefault="00993CCD" w:rsidP="00153E6C">
            <w:pPr>
              <w:spacing w:line="240" w:lineRule="auto"/>
              <w:jc w:val="center"/>
              <w:rPr>
                <w:color w:val="000000"/>
                <w:lang w:val="en-US" w:eastAsia="es-MX"/>
              </w:rPr>
            </w:pPr>
            <w:r w:rsidRPr="007049C2">
              <w:rPr>
                <w:color w:val="000000"/>
              </w:rPr>
              <w:t>0.788</w:t>
            </w:r>
          </w:p>
        </w:tc>
        <w:tc>
          <w:tcPr>
            <w:tcW w:w="453" w:type="pct"/>
            <w:tcBorders>
              <w:top w:val="nil"/>
              <w:left w:val="nil"/>
              <w:bottom w:val="nil"/>
              <w:right w:val="nil"/>
            </w:tcBorders>
            <w:shd w:val="clear" w:color="auto" w:fill="auto"/>
            <w:vAlign w:val="center"/>
            <w:hideMark/>
          </w:tcPr>
          <w:p w14:paraId="107A83D1" w14:textId="77777777" w:rsidR="00993CCD" w:rsidRPr="007049C2" w:rsidRDefault="00993CCD" w:rsidP="00153E6C">
            <w:pPr>
              <w:spacing w:line="240" w:lineRule="auto"/>
              <w:jc w:val="center"/>
              <w:rPr>
                <w:color w:val="000000"/>
                <w:lang w:val="en-US" w:eastAsia="es-MX"/>
              </w:rPr>
            </w:pPr>
            <w:r w:rsidRPr="007049C2">
              <w:rPr>
                <w:color w:val="000000"/>
              </w:rPr>
              <w:t>190</w:t>
            </w:r>
          </w:p>
        </w:tc>
        <w:tc>
          <w:tcPr>
            <w:tcW w:w="455" w:type="pct"/>
            <w:tcBorders>
              <w:top w:val="nil"/>
              <w:left w:val="nil"/>
              <w:bottom w:val="nil"/>
              <w:right w:val="nil"/>
            </w:tcBorders>
            <w:shd w:val="clear" w:color="auto" w:fill="auto"/>
            <w:vAlign w:val="center"/>
            <w:hideMark/>
          </w:tcPr>
          <w:p w14:paraId="471FA53E" w14:textId="77777777" w:rsidR="00993CCD" w:rsidRPr="007049C2" w:rsidRDefault="00993CCD" w:rsidP="00153E6C">
            <w:pPr>
              <w:spacing w:line="240" w:lineRule="auto"/>
              <w:jc w:val="center"/>
              <w:rPr>
                <w:color w:val="000000"/>
                <w:lang w:val="en-US" w:eastAsia="es-MX"/>
              </w:rPr>
            </w:pPr>
            <w:r w:rsidRPr="007049C2">
              <w:rPr>
                <w:color w:val="000000"/>
              </w:rPr>
              <w:t>2.09</w:t>
            </w:r>
          </w:p>
        </w:tc>
        <w:tc>
          <w:tcPr>
            <w:tcW w:w="447" w:type="pct"/>
            <w:tcBorders>
              <w:top w:val="nil"/>
              <w:left w:val="nil"/>
              <w:bottom w:val="nil"/>
              <w:right w:val="nil"/>
            </w:tcBorders>
            <w:shd w:val="clear" w:color="auto" w:fill="auto"/>
            <w:vAlign w:val="center"/>
            <w:hideMark/>
          </w:tcPr>
          <w:p w14:paraId="24131DD5" w14:textId="77777777" w:rsidR="00993CCD" w:rsidRPr="007049C2" w:rsidRDefault="00993CCD" w:rsidP="00153E6C">
            <w:pPr>
              <w:spacing w:line="240" w:lineRule="auto"/>
              <w:jc w:val="center"/>
              <w:rPr>
                <w:color w:val="000000"/>
                <w:lang w:val="en-US" w:eastAsia="es-MX"/>
              </w:rPr>
            </w:pPr>
            <w:r w:rsidRPr="007049C2">
              <w:rPr>
                <w:color w:val="000000"/>
              </w:rPr>
              <w:t>1.30</w:t>
            </w:r>
          </w:p>
        </w:tc>
      </w:tr>
      <w:tr w:rsidR="00993CCD" w:rsidRPr="000574A6" w14:paraId="1254F9C5" w14:textId="77777777" w:rsidTr="00153E6C">
        <w:trPr>
          <w:trHeight w:val="552"/>
        </w:trPr>
        <w:tc>
          <w:tcPr>
            <w:tcW w:w="533" w:type="pct"/>
            <w:tcBorders>
              <w:top w:val="nil"/>
              <w:left w:val="nil"/>
              <w:bottom w:val="nil"/>
              <w:right w:val="nil"/>
            </w:tcBorders>
            <w:shd w:val="clear" w:color="auto" w:fill="auto"/>
            <w:vAlign w:val="center"/>
            <w:hideMark/>
          </w:tcPr>
          <w:p w14:paraId="2E0DB98A"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Thermal hydrolysis</w:t>
            </w:r>
          </w:p>
        </w:tc>
        <w:tc>
          <w:tcPr>
            <w:tcW w:w="701" w:type="pct"/>
            <w:tcBorders>
              <w:top w:val="nil"/>
              <w:left w:val="nil"/>
              <w:bottom w:val="nil"/>
              <w:right w:val="nil"/>
            </w:tcBorders>
            <w:shd w:val="clear" w:color="auto" w:fill="auto"/>
            <w:vAlign w:val="center"/>
            <w:hideMark/>
          </w:tcPr>
          <w:p w14:paraId="5F93B554"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170 °C for 15–30 min</w:t>
            </w:r>
          </w:p>
        </w:tc>
        <w:tc>
          <w:tcPr>
            <w:tcW w:w="587" w:type="pct"/>
            <w:tcBorders>
              <w:top w:val="nil"/>
              <w:left w:val="nil"/>
              <w:bottom w:val="nil"/>
              <w:right w:val="nil"/>
            </w:tcBorders>
            <w:shd w:val="clear" w:color="auto" w:fill="auto"/>
            <w:noWrap/>
            <w:vAlign w:val="center"/>
            <w:hideMark/>
          </w:tcPr>
          <w:p w14:paraId="40A03B52" w14:textId="77777777" w:rsidR="00993CCD" w:rsidRPr="007049C2" w:rsidRDefault="00993CCD" w:rsidP="00153E6C">
            <w:pPr>
              <w:spacing w:line="240" w:lineRule="auto"/>
              <w:jc w:val="center"/>
              <w:rPr>
                <w:color w:val="000000"/>
                <w:lang w:val="en-US" w:eastAsia="es-MX"/>
              </w:rPr>
            </w:pPr>
            <w:r w:rsidRPr="007049C2">
              <w:rPr>
                <w:color w:val="000000"/>
              </w:rPr>
              <w:t>0.938</w:t>
            </w:r>
          </w:p>
        </w:tc>
        <w:tc>
          <w:tcPr>
            <w:tcW w:w="447" w:type="pct"/>
            <w:tcBorders>
              <w:top w:val="nil"/>
              <w:left w:val="nil"/>
              <w:bottom w:val="nil"/>
              <w:right w:val="nil"/>
            </w:tcBorders>
            <w:shd w:val="clear" w:color="auto" w:fill="auto"/>
            <w:vAlign w:val="center"/>
            <w:hideMark/>
          </w:tcPr>
          <w:p w14:paraId="5E109087" w14:textId="77777777" w:rsidR="00993CCD" w:rsidRPr="007049C2" w:rsidRDefault="00993CCD" w:rsidP="00153E6C">
            <w:pPr>
              <w:spacing w:line="240" w:lineRule="auto"/>
              <w:jc w:val="center"/>
              <w:rPr>
                <w:color w:val="000000"/>
                <w:lang w:val="en-US" w:eastAsia="es-MX"/>
              </w:rPr>
            </w:pPr>
            <w:r w:rsidRPr="007049C2">
              <w:rPr>
                <w:color w:val="000000"/>
              </w:rPr>
              <w:t>0.096</w:t>
            </w:r>
          </w:p>
        </w:tc>
        <w:tc>
          <w:tcPr>
            <w:tcW w:w="512" w:type="pct"/>
            <w:tcBorders>
              <w:top w:val="nil"/>
              <w:left w:val="nil"/>
              <w:bottom w:val="nil"/>
              <w:right w:val="nil"/>
            </w:tcBorders>
            <w:shd w:val="clear" w:color="auto" w:fill="auto"/>
            <w:vAlign w:val="center"/>
            <w:hideMark/>
          </w:tcPr>
          <w:p w14:paraId="3C857FC8" w14:textId="77777777" w:rsidR="00993CCD" w:rsidRPr="007049C2" w:rsidRDefault="00993CCD" w:rsidP="00153E6C">
            <w:pPr>
              <w:spacing w:line="240" w:lineRule="auto"/>
              <w:jc w:val="center"/>
              <w:rPr>
                <w:color w:val="000000"/>
                <w:lang w:val="en-US" w:eastAsia="es-MX"/>
              </w:rPr>
            </w:pPr>
            <w:r w:rsidRPr="007049C2">
              <w:rPr>
                <w:color w:val="000000"/>
              </w:rPr>
              <w:t>0.192</w:t>
            </w:r>
          </w:p>
        </w:tc>
        <w:tc>
          <w:tcPr>
            <w:tcW w:w="476" w:type="pct"/>
            <w:tcBorders>
              <w:top w:val="nil"/>
              <w:left w:val="nil"/>
              <w:bottom w:val="nil"/>
              <w:right w:val="nil"/>
            </w:tcBorders>
            <w:shd w:val="clear" w:color="auto" w:fill="auto"/>
            <w:noWrap/>
            <w:vAlign w:val="center"/>
            <w:hideMark/>
          </w:tcPr>
          <w:p w14:paraId="6883F558" w14:textId="77777777" w:rsidR="00993CCD" w:rsidRPr="007049C2" w:rsidRDefault="00993CCD" w:rsidP="00153E6C">
            <w:pPr>
              <w:spacing w:line="240" w:lineRule="auto"/>
              <w:jc w:val="center"/>
              <w:rPr>
                <w:color w:val="000000"/>
                <w:lang w:val="en-US" w:eastAsia="es-MX"/>
              </w:rPr>
            </w:pPr>
            <w:r w:rsidRPr="007049C2">
              <w:rPr>
                <w:color w:val="000000"/>
              </w:rPr>
              <w:t>0.500</w:t>
            </w:r>
          </w:p>
        </w:tc>
        <w:tc>
          <w:tcPr>
            <w:tcW w:w="389" w:type="pct"/>
            <w:tcBorders>
              <w:top w:val="nil"/>
              <w:left w:val="nil"/>
              <w:bottom w:val="nil"/>
              <w:right w:val="nil"/>
            </w:tcBorders>
            <w:shd w:val="clear" w:color="auto" w:fill="auto"/>
            <w:vAlign w:val="center"/>
            <w:hideMark/>
          </w:tcPr>
          <w:p w14:paraId="29681B12" w14:textId="77777777" w:rsidR="00993CCD" w:rsidRPr="007049C2" w:rsidRDefault="00993CCD" w:rsidP="00153E6C">
            <w:pPr>
              <w:spacing w:line="240" w:lineRule="auto"/>
              <w:jc w:val="center"/>
              <w:rPr>
                <w:color w:val="000000"/>
                <w:lang w:val="en-US" w:eastAsia="es-MX"/>
              </w:rPr>
            </w:pPr>
            <w:r w:rsidRPr="007049C2">
              <w:rPr>
                <w:color w:val="000000"/>
              </w:rPr>
              <w:t>1.726</w:t>
            </w:r>
          </w:p>
        </w:tc>
        <w:tc>
          <w:tcPr>
            <w:tcW w:w="453" w:type="pct"/>
            <w:tcBorders>
              <w:top w:val="nil"/>
              <w:left w:val="nil"/>
              <w:bottom w:val="nil"/>
              <w:right w:val="nil"/>
            </w:tcBorders>
            <w:shd w:val="clear" w:color="auto" w:fill="auto"/>
            <w:vAlign w:val="center"/>
            <w:hideMark/>
          </w:tcPr>
          <w:p w14:paraId="19E33CCF" w14:textId="77777777" w:rsidR="00993CCD" w:rsidRPr="007049C2" w:rsidRDefault="00993CCD" w:rsidP="00153E6C">
            <w:pPr>
              <w:spacing w:line="240" w:lineRule="auto"/>
              <w:jc w:val="center"/>
              <w:rPr>
                <w:color w:val="000000"/>
                <w:lang w:val="en-US" w:eastAsia="es-MX"/>
              </w:rPr>
            </w:pPr>
            <w:r w:rsidRPr="007049C2">
              <w:rPr>
                <w:color w:val="000000"/>
              </w:rPr>
              <w:t>291</w:t>
            </w:r>
          </w:p>
        </w:tc>
        <w:tc>
          <w:tcPr>
            <w:tcW w:w="455" w:type="pct"/>
            <w:tcBorders>
              <w:top w:val="nil"/>
              <w:left w:val="nil"/>
              <w:bottom w:val="nil"/>
              <w:right w:val="nil"/>
            </w:tcBorders>
            <w:shd w:val="clear" w:color="auto" w:fill="auto"/>
            <w:vAlign w:val="center"/>
            <w:hideMark/>
          </w:tcPr>
          <w:p w14:paraId="3DA09EAD" w14:textId="77777777" w:rsidR="00993CCD" w:rsidRPr="007049C2" w:rsidRDefault="00993CCD" w:rsidP="00153E6C">
            <w:pPr>
              <w:spacing w:line="240" w:lineRule="auto"/>
              <w:jc w:val="center"/>
              <w:rPr>
                <w:color w:val="000000"/>
                <w:lang w:val="en-US" w:eastAsia="es-MX"/>
              </w:rPr>
            </w:pPr>
            <w:r w:rsidRPr="007049C2">
              <w:rPr>
                <w:color w:val="000000"/>
              </w:rPr>
              <w:t>3.20</w:t>
            </w:r>
          </w:p>
        </w:tc>
        <w:tc>
          <w:tcPr>
            <w:tcW w:w="447" w:type="pct"/>
            <w:tcBorders>
              <w:top w:val="nil"/>
              <w:left w:val="nil"/>
              <w:bottom w:val="nil"/>
              <w:right w:val="nil"/>
            </w:tcBorders>
            <w:shd w:val="clear" w:color="auto" w:fill="auto"/>
            <w:vAlign w:val="center"/>
            <w:hideMark/>
          </w:tcPr>
          <w:p w14:paraId="55F425A4" w14:textId="77777777" w:rsidR="00993CCD" w:rsidRPr="007049C2" w:rsidRDefault="00993CCD" w:rsidP="00153E6C">
            <w:pPr>
              <w:spacing w:line="240" w:lineRule="auto"/>
              <w:jc w:val="center"/>
              <w:rPr>
                <w:color w:val="000000"/>
                <w:lang w:val="en-US" w:eastAsia="es-MX"/>
              </w:rPr>
            </w:pPr>
            <w:r w:rsidRPr="007049C2">
              <w:rPr>
                <w:color w:val="000000"/>
              </w:rPr>
              <w:t>1.47</w:t>
            </w:r>
          </w:p>
        </w:tc>
      </w:tr>
      <w:tr w:rsidR="00993CCD" w:rsidRPr="000574A6" w14:paraId="54A86A9E" w14:textId="77777777" w:rsidTr="00153E6C">
        <w:trPr>
          <w:trHeight w:val="315"/>
        </w:trPr>
        <w:tc>
          <w:tcPr>
            <w:tcW w:w="533" w:type="pct"/>
            <w:tcBorders>
              <w:top w:val="nil"/>
              <w:left w:val="nil"/>
              <w:bottom w:val="nil"/>
              <w:right w:val="nil"/>
            </w:tcBorders>
            <w:shd w:val="clear" w:color="auto" w:fill="auto"/>
            <w:vAlign w:val="center"/>
            <w:hideMark/>
          </w:tcPr>
          <w:p w14:paraId="60FEB156"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Sonication</w:t>
            </w:r>
          </w:p>
        </w:tc>
        <w:tc>
          <w:tcPr>
            <w:tcW w:w="701" w:type="pct"/>
            <w:tcBorders>
              <w:top w:val="nil"/>
              <w:left w:val="nil"/>
              <w:bottom w:val="nil"/>
              <w:right w:val="nil"/>
            </w:tcBorders>
            <w:shd w:val="clear" w:color="auto" w:fill="auto"/>
            <w:vAlign w:val="center"/>
            <w:hideMark/>
          </w:tcPr>
          <w:p w14:paraId="25E627FB"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100 W, 16 s, 30 kW/m</w:t>
            </w:r>
            <w:r w:rsidRPr="008241EF">
              <w:rPr>
                <w:color w:val="000000"/>
                <w:vertAlign w:val="superscript"/>
                <w:lang w:val="en-US" w:eastAsia="es-MX"/>
              </w:rPr>
              <w:t>3</w:t>
            </w:r>
          </w:p>
        </w:tc>
        <w:tc>
          <w:tcPr>
            <w:tcW w:w="587" w:type="pct"/>
            <w:tcBorders>
              <w:top w:val="nil"/>
              <w:left w:val="nil"/>
              <w:bottom w:val="nil"/>
              <w:right w:val="nil"/>
            </w:tcBorders>
            <w:shd w:val="clear" w:color="auto" w:fill="auto"/>
            <w:vAlign w:val="center"/>
            <w:hideMark/>
          </w:tcPr>
          <w:p w14:paraId="099885B4" w14:textId="77777777" w:rsidR="00993CCD" w:rsidRPr="007049C2" w:rsidRDefault="00993CCD" w:rsidP="00153E6C">
            <w:pPr>
              <w:spacing w:line="240" w:lineRule="auto"/>
              <w:jc w:val="center"/>
              <w:rPr>
                <w:color w:val="000000"/>
                <w:lang w:val="en-US" w:eastAsia="es-MX"/>
              </w:rPr>
            </w:pPr>
            <w:r w:rsidRPr="007049C2">
              <w:rPr>
                <w:color w:val="000000"/>
              </w:rPr>
              <w:t>0.370</w:t>
            </w:r>
          </w:p>
        </w:tc>
        <w:tc>
          <w:tcPr>
            <w:tcW w:w="447" w:type="pct"/>
            <w:tcBorders>
              <w:top w:val="nil"/>
              <w:left w:val="nil"/>
              <w:bottom w:val="nil"/>
              <w:right w:val="nil"/>
            </w:tcBorders>
            <w:shd w:val="clear" w:color="auto" w:fill="auto"/>
            <w:vAlign w:val="center"/>
            <w:hideMark/>
          </w:tcPr>
          <w:p w14:paraId="3B4E02BD" w14:textId="77777777" w:rsidR="00993CCD" w:rsidRPr="007049C2" w:rsidRDefault="00993CCD" w:rsidP="00153E6C">
            <w:pPr>
              <w:spacing w:line="240" w:lineRule="auto"/>
              <w:jc w:val="center"/>
              <w:rPr>
                <w:color w:val="000000"/>
                <w:lang w:val="en-US" w:eastAsia="es-MX"/>
              </w:rPr>
            </w:pPr>
            <w:r w:rsidRPr="007049C2">
              <w:rPr>
                <w:color w:val="000000"/>
              </w:rPr>
              <w:t>0.096</w:t>
            </w:r>
          </w:p>
        </w:tc>
        <w:tc>
          <w:tcPr>
            <w:tcW w:w="512" w:type="pct"/>
            <w:tcBorders>
              <w:top w:val="nil"/>
              <w:left w:val="nil"/>
              <w:bottom w:val="nil"/>
              <w:right w:val="nil"/>
            </w:tcBorders>
            <w:shd w:val="clear" w:color="auto" w:fill="auto"/>
            <w:vAlign w:val="center"/>
            <w:hideMark/>
          </w:tcPr>
          <w:p w14:paraId="3ACBD6EA" w14:textId="77777777" w:rsidR="00993CCD" w:rsidRPr="007049C2" w:rsidRDefault="00993CCD" w:rsidP="00153E6C">
            <w:pPr>
              <w:spacing w:line="240" w:lineRule="auto"/>
              <w:jc w:val="center"/>
              <w:rPr>
                <w:color w:val="000000"/>
                <w:lang w:val="en-US" w:eastAsia="es-MX"/>
              </w:rPr>
            </w:pPr>
            <w:r w:rsidRPr="007049C2">
              <w:rPr>
                <w:color w:val="000000"/>
              </w:rPr>
              <w:t>0.192</w:t>
            </w:r>
          </w:p>
        </w:tc>
        <w:tc>
          <w:tcPr>
            <w:tcW w:w="476" w:type="pct"/>
            <w:tcBorders>
              <w:top w:val="nil"/>
              <w:left w:val="nil"/>
              <w:bottom w:val="nil"/>
              <w:right w:val="nil"/>
            </w:tcBorders>
            <w:shd w:val="clear" w:color="auto" w:fill="auto"/>
            <w:noWrap/>
            <w:vAlign w:val="center"/>
            <w:hideMark/>
          </w:tcPr>
          <w:p w14:paraId="3900A913" w14:textId="77777777" w:rsidR="00993CCD" w:rsidRPr="007049C2" w:rsidRDefault="00993CCD" w:rsidP="00153E6C">
            <w:pPr>
              <w:spacing w:line="240" w:lineRule="auto"/>
              <w:jc w:val="center"/>
              <w:rPr>
                <w:color w:val="000000"/>
                <w:lang w:val="en-US" w:eastAsia="es-MX"/>
              </w:rPr>
            </w:pPr>
            <w:r w:rsidRPr="007049C2">
              <w:rPr>
                <w:color w:val="000000"/>
              </w:rPr>
              <w:t>0.500</w:t>
            </w:r>
          </w:p>
        </w:tc>
        <w:tc>
          <w:tcPr>
            <w:tcW w:w="389" w:type="pct"/>
            <w:tcBorders>
              <w:top w:val="nil"/>
              <w:left w:val="nil"/>
              <w:bottom w:val="nil"/>
              <w:right w:val="nil"/>
            </w:tcBorders>
            <w:shd w:val="clear" w:color="auto" w:fill="auto"/>
            <w:vAlign w:val="center"/>
            <w:hideMark/>
          </w:tcPr>
          <w:p w14:paraId="6962FE1D" w14:textId="77777777" w:rsidR="00993CCD" w:rsidRPr="007049C2" w:rsidRDefault="00993CCD" w:rsidP="00153E6C">
            <w:pPr>
              <w:spacing w:line="240" w:lineRule="auto"/>
              <w:jc w:val="center"/>
              <w:rPr>
                <w:color w:val="000000"/>
                <w:lang w:val="en-US" w:eastAsia="es-MX"/>
              </w:rPr>
            </w:pPr>
            <w:r w:rsidRPr="007049C2">
              <w:rPr>
                <w:color w:val="000000"/>
              </w:rPr>
              <w:t>1.158</w:t>
            </w:r>
          </w:p>
        </w:tc>
        <w:tc>
          <w:tcPr>
            <w:tcW w:w="453" w:type="pct"/>
            <w:tcBorders>
              <w:top w:val="nil"/>
              <w:left w:val="nil"/>
              <w:bottom w:val="nil"/>
              <w:right w:val="nil"/>
            </w:tcBorders>
            <w:shd w:val="clear" w:color="auto" w:fill="auto"/>
            <w:vAlign w:val="center"/>
            <w:hideMark/>
          </w:tcPr>
          <w:p w14:paraId="15BB91ED" w14:textId="77777777" w:rsidR="00993CCD" w:rsidRPr="007049C2" w:rsidRDefault="00993CCD" w:rsidP="00153E6C">
            <w:pPr>
              <w:spacing w:line="240" w:lineRule="auto"/>
              <w:jc w:val="center"/>
              <w:rPr>
                <w:color w:val="000000"/>
                <w:lang w:val="en-US" w:eastAsia="es-MX"/>
              </w:rPr>
            </w:pPr>
            <w:r w:rsidRPr="007049C2">
              <w:rPr>
                <w:color w:val="000000"/>
              </w:rPr>
              <w:t>241</w:t>
            </w:r>
          </w:p>
        </w:tc>
        <w:tc>
          <w:tcPr>
            <w:tcW w:w="455" w:type="pct"/>
            <w:tcBorders>
              <w:top w:val="nil"/>
              <w:left w:val="nil"/>
              <w:bottom w:val="nil"/>
              <w:right w:val="nil"/>
            </w:tcBorders>
            <w:shd w:val="clear" w:color="auto" w:fill="auto"/>
            <w:vAlign w:val="center"/>
            <w:hideMark/>
          </w:tcPr>
          <w:p w14:paraId="57DA0072" w14:textId="77777777" w:rsidR="00993CCD" w:rsidRPr="007049C2" w:rsidRDefault="00993CCD" w:rsidP="00153E6C">
            <w:pPr>
              <w:spacing w:line="240" w:lineRule="auto"/>
              <w:jc w:val="center"/>
              <w:rPr>
                <w:color w:val="000000"/>
                <w:lang w:val="en-US" w:eastAsia="es-MX"/>
              </w:rPr>
            </w:pPr>
            <w:r w:rsidRPr="007049C2">
              <w:rPr>
                <w:color w:val="000000"/>
              </w:rPr>
              <w:t>2.65</w:t>
            </w:r>
          </w:p>
        </w:tc>
        <w:tc>
          <w:tcPr>
            <w:tcW w:w="447" w:type="pct"/>
            <w:tcBorders>
              <w:top w:val="nil"/>
              <w:left w:val="nil"/>
              <w:bottom w:val="nil"/>
              <w:right w:val="nil"/>
            </w:tcBorders>
            <w:shd w:val="clear" w:color="auto" w:fill="auto"/>
            <w:vAlign w:val="center"/>
            <w:hideMark/>
          </w:tcPr>
          <w:p w14:paraId="614FFCF7" w14:textId="77777777" w:rsidR="00993CCD" w:rsidRPr="007049C2" w:rsidRDefault="00993CCD" w:rsidP="00153E6C">
            <w:pPr>
              <w:spacing w:line="240" w:lineRule="auto"/>
              <w:jc w:val="center"/>
              <w:rPr>
                <w:color w:val="000000"/>
                <w:lang w:val="en-US" w:eastAsia="es-MX"/>
              </w:rPr>
            </w:pPr>
            <w:r w:rsidRPr="007049C2">
              <w:rPr>
                <w:color w:val="000000"/>
              </w:rPr>
              <w:t>1.49</w:t>
            </w:r>
          </w:p>
        </w:tc>
      </w:tr>
      <w:tr w:rsidR="00993CCD" w:rsidRPr="000574A6" w14:paraId="5CB0BDE5" w14:textId="77777777" w:rsidTr="00153E6C">
        <w:trPr>
          <w:trHeight w:val="276"/>
        </w:trPr>
        <w:tc>
          <w:tcPr>
            <w:tcW w:w="533" w:type="pct"/>
            <w:tcBorders>
              <w:top w:val="nil"/>
              <w:left w:val="nil"/>
              <w:bottom w:val="nil"/>
              <w:right w:val="nil"/>
            </w:tcBorders>
            <w:shd w:val="clear" w:color="auto" w:fill="auto"/>
            <w:vAlign w:val="center"/>
            <w:hideMark/>
          </w:tcPr>
          <w:p w14:paraId="5C0F15E6"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Ball milling</w:t>
            </w:r>
          </w:p>
        </w:tc>
        <w:tc>
          <w:tcPr>
            <w:tcW w:w="701" w:type="pct"/>
            <w:tcBorders>
              <w:top w:val="nil"/>
              <w:left w:val="nil"/>
              <w:bottom w:val="nil"/>
              <w:right w:val="nil"/>
            </w:tcBorders>
            <w:shd w:val="clear" w:color="auto" w:fill="auto"/>
            <w:vAlign w:val="center"/>
            <w:hideMark/>
          </w:tcPr>
          <w:p w14:paraId="49C804FA"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w:t>
            </w:r>
          </w:p>
        </w:tc>
        <w:tc>
          <w:tcPr>
            <w:tcW w:w="587" w:type="pct"/>
            <w:tcBorders>
              <w:top w:val="nil"/>
              <w:left w:val="nil"/>
              <w:bottom w:val="nil"/>
              <w:right w:val="nil"/>
            </w:tcBorders>
            <w:shd w:val="clear" w:color="auto" w:fill="auto"/>
            <w:vAlign w:val="center"/>
            <w:hideMark/>
          </w:tcPr>
          <w:p w14:paraId="1973BE4B" w14:textId="77777777" w:rsidR="00993CCD" w:rsidRPr="007049C2" w:rsidRDefault="00993CCD" w:rsidP="00153E6C">
            <w:pPr>
              <w:spacing w:line="240" w:lineRule="auto"/>
              <w:jc w:val="center"/>
              <w:rPr>
                <w:color w:val="000000"/>
                <w:lang w:val="en-US" w:eastAsia="es-MX"/>
              </w:rPr>
            </w:pPr>
            <w:r w:rsidRPr="007049C2">
              <w:rPr>
                <w:color w:val="000000"/>
              </w:rPr>
              <w:t>1.040</w:t>
            </w:r>
          </w:p>
        </w:tc>
        <w:tc>
          <w:tcPr>
            <w:tcW w:w="447" w:type="pct"/>
            <w:tcBorders>
              <w:top w:val="nil"/>
              <w:left w:val="nil"/>
              <w:bottom w:val="nil"/>
              <w:right w:val="nil"/>
            </w:tcBorders>
            <w:shd w:val="clear" w:color="auto" w:fill="auto"/>
            <w:vAlign w:val="center"/>
            <w:hideMark/>
          </w:tcPr>
          <w:p w14:paraId="08580410" w14:textId="77777777" w:rsidR="00993CCD" w:rsidRPr="007049C2" w:rsidRDefault="00993CCD" w:rsidP="00153E6C">
            <w:pPr>
              <w:spacing w:line="240" w:lineRule="auto"/>
              <w:jc w:val="center"/>
              <w:rPr>
                <w:color w:val="000000"/>
                <w:lang w:val="en-US" w:eastAsia="es-MX"/>
              </w:rPr>
            </w:pPr>
            <w:r w:rsidRPr="007049C2">
              <w:rPr>
                <w:color w:val="000000"/>
              </w:rPr>
              <w:t>0.096</w:t>
            </w:r>
          </w:p>
        </w:tc>
        <w:tc>
          <w:tcPr>
            <w:tcW w:w="512" w:type="pct"/>
            <w:tcBorders>
              <w:top w:val="nil"/>
              <w:left w:val="nil"/>
              <w:bottom w:val="nil"/>
              <w:right w:val="nil"/>
            </w:tcBorders>
            <w:shd w:val="clear" w:color="auto" w:fill="auto"/>
            <w:vAlign w:val="center"/>
            <w:hideMark/>
          </w:tcPr>
          <w:p w14:paraId="33A091DC" w14:textId="77777777" w:rsidR="00993CCD" w:rsidRPr="007049C2" w:rsidRDefault="00993CCD" w:rsidP="00153E6C">
            <w:pPr>
              <w:spacing w:line="240" w:lineRule="auto"/>
              <w:jc w:val="center"/>
              <w:rPr>
                <w:color w:val="000000"/>
                <w:lang w:val="en-US" w:eastAsia="es-MX"/>
              </w:rPr>
            </w:pPr>
            <w:r w:rsidRPr="007049C2">
              <w:rPr>
                <w:color w:val="000000"/>
              </w:rPr>
              <w:t>0.192</w:t>
            </w:r>
          </w:p>
        </w:tc>
        <w:tc>
          <w:tcPr>
            <w:tcW w:w="476" w:type="pct"/>
            <w:tcBorders>
              <w:top w:val="nil"/>
              <w:left w:val="nil"/>
              <w:bottom w:val="nil"/>
              <w:right w:val="nil"/>
            </w:tcBorders>
            <w:shd w:val="clear" w:color="auto" w:fill="auto"/>
            <w:noWrap/>
            <w:vAlign w:val="center"/>
            <w:hideMark/>
          </w:tcPr>
          <w:p w14:paraId="320879AB" w14:textId="77777777" w:rsidR="00993CCD" w:rsidRPr="007049C2" w:rsidRDefault="00993CCD" w:rsidP="00153E6C">
            <w:pPr>
              <w:spacing w:line="240" w:lineRule="auto"/>
              <w:jc w:val="center"/>
              <w:rPr>
                <w:color w:val="000000"/>
                <w:lang w:val="en-US" w:eastAsia="es-MX"/>
              </w:rPr>
            </w:pPr>
            <w:r w:rsidRPr="007049C2">
              <w:rPr>
                <w:color w:val="000000"/>
              </w:rPr>
              <w:t>0.500</w:t>
            </w:r>
          </w:p>
        </w:tc>
        <w:tc>
          <w:tcPr>
            <w:tcW w:w="389" w:type="pct"/>
            <w:tcBorders>
              <w:top w:val="nil"/>
              <w:left w:val="nil"/>
              <w:bottom w:val="nil"/>
              <w:right w:val="nil"/>
            </w:tcBorders>
            <w:shd w:val="clear" w:color="auto" w:fill="auto"/>
            <w:vAlign w:val="center"/>
            <w:hideMark/>
          </w:tcPr>
          <w:p w14:paraId="0A30594F" w14:textId="77777777" w:rsidR="00993CCD" w:rsidRPr="007049C2" w:rsidRDefault="00993CCD" w:rsidP="00153E6C">
            <w:pPr>
              <w:spacing w:line="240" w:lineRule="auto"/>
              <w:jc w:val="center"/>
              <w:rPr>
                <w:color w:val="000000"/>
                <w:lang w:val="en-US" w:eastAsia="es-MX"/>
              </w:rPr>
            </w:pPr>
            <w:r w:rsidRPr="007049C2">
              <w:rPr>
                <w:color w:val="000000"/>
              </w:rPr>
              <w:t>1.828</w:t>
            </w:r>
          </w:p>
        </w:tc>
        <w:tc>
          <w:tcPr>
            <w:tcW w:w="453" w:type="pct"/>
            <w:tcBorders>
              <w:top w:val="nil"/>
              <w:left w:val="nil"/>
              <w:bottom w:val="nil"/>
              <w:right w:val="nil"/>
            </w:tcBorders>
            <w:shd w:val="clear" w:color="auto" w:fill="auto"/>
            <w:vAlign w:val="center"/>
            <w:hideMark/>
          </w:tcPr>
          <w:p w14:paraId="7BDEEA69" w14:textId="77777777" w:rsidR="00993CCD" w:rsidRPr="007049C2" w:rsidRDefault="00993CCD" w:rsidP="00153E6C">
            <w:pPr>
              <w:spacing w:line="240" w:lineRule="auto"/>
              <w:jc w:val="center"/>
              <w:rPr>
                <w:color w:val="000000"/>
                <w:lang w:val="en-US" w:eastAsia="es-MX"/>
              </w:rPr>
            </w:pPr>
            <w:r w:rsidRPr="007049C2">
              <w:rPr>
                <w:color w:val="000000"/>
              </w:rPr>
              <w:t>241</w:t>
            </w:r>
          </w:p>
        </w:tc>
        <w:tc>
          <w:tcPr>
            <w:tcW w:w="455" w:type="pct"/>
            <w:tcBorders>
              <w:top w:val="nil"/>
              <w:left w:val="nil"/>
              <w:bottom w:val="nil"/>
              <w:right w:val="nil"/>
            </w:tcBorders>
            <w:shd w:val="clear" w:color="auto" w:fill="auto"/>
            <w:vAlign w:val="center"/>
            <w:hideMark/>
          </w:tcPr>
          <w:p w14:paraId="31D3BF9F" w14:textId="77777777" w:rsidR="00993CCD" w:rsidRPr="007049C2" w:rsidRDefault="00993CCD" w:rsidP="00153E6C">
            <w:pPr>
              <w:spacing w:line="240" w:lineRule="auto"/>
              <w:jc w:val="center"/>
              <w:rPr>
                <w:color w:val="000000"/>
                <w:lang w:val="en-US" w:eastAsia="es-MX"/>
              </w:rPr>
            </w:pPr>
            <w:r w:rsidRPr="007049C2">
              <w:rPr>
                <w:color w:val="000000"/>
              </w:rPr>
              <w:t>2.65</w:t>
            </w:r>
          </w:p>
        </w:tc>
        <w:tc>
          <w:tcPr>
            <w:tcW w:w="447" w:type="pct"/>
            <w:tcBorders>
              <w:top w:val="nil"/>
              <w:left w:val="nil"/>
              <w:bottom w:val="nil"/>
              <w:right w:val="nil"/>
            </w:tcBorders>
            <w:shd w:val="clear" w:color="auto" w:fill="auto"/>
            <w:vAlign w:val="center"/>
            <w:hideMark/>
          </w:tcPr>
          <w:p w14:paraId="236B0BCF" w14:textId="77777777" w:rsidR="00993CCD" w:rsidRPr="007049C2" w:rsidRDefault="00993CCD" w:rsidP="00153E6C">
            <w:pPr>
              <w:spacing w:line="240" w:lineRule="auto"/>
              <w:jc w:val="center"/>
              <w:rPr>
                <w:color w:val="000000"/>
                <w:lang w:val="en-US" w:eastAsia="es-MX"/>
              </w:rPr>
            </w:pPr>
            <w:r w:rsidRPr="007049C2">
              <w:rPr>
                <w:color w:val="000000"/>
              </w:rPr>
              <w:t>0.82</w:t>
            </w:r>
          </w:p>
        </w:tc>
      </w:tr>
      <w:tr w:rsidR="00993CCD" w:rsidRPr="000574A6" w14:paraId="3A98D3E4" w14:textId="77777777" w:rsidTr="00153E6C">
        <w:trPr>
          <w:trHeight w:val="276"/>
        </w:trPr>
        <w:tc>
          <w:tcPr>
            <w:tcW w:w="533" w:type="pct"/>
            <w:tcBorders>
              <w:top w:val="nil"/>
              <w:left w:val="nil"/>
              <w:bottom w:val="nil"/>
              <w:right w:val="nil"/>
            </w:tcBorders>
            <w:shd w:val="clear" w:color="auto" w:fill="auto"/>
            <w:vAlign w:val="center"/>
            <w:hideMark/>
          </w:tcPr>
          <w:p w14:paraId="0371CECA"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High pressure</w:t>
            </w:r>
          </w:p>
        </w:tc>
        <w:tc>
          <w:tcPr>
            <w:tcW w:w="701" w:type="pct"/>
            <w:tcBorders>
              <w:top w:val="nil"/>
              <w:left w:val="nil"/>
              <w:bottom w:val="nil"/>
              <w:right w:val="nil"/>
            </w:tcBorders>
            <w:shd w:val="clear" w:color="auto" w:fill="auto"/>
            <w:vAlign w:val="center"/>
            <w:hideMark/>
          </w:tcPr>
          <w:p w14:paraId="4016D1A2"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200 bar</w:t>
            </w:r>
          </w:p>
        </w:tc>
        <w:tc>
          <w:tcPr>
            <w:tcW w:w="587" w:type="pct"/>
            <w:tcBorders>
              <w:top w:val="nil"/>
              <w:left w:val="nil"/>
              <w:bottom w:val="nil"/>
              <w:right w:val="nil"/>
            </w:tcBorders>
            <w:shd w:val="clear" w:color="auto" w:fill="auto"/>
            <w:vAlign w:val="center"/>
            <w:hideMark/>
          </w:tcPr>
          <w:p w14:paraId="4674FACF" w14:textId="77777777" w:rsidR="00993CCD" w:rsidRPr="007049C2" w:rsidRDefault="00993CCD" w:rsidP="00153E6C">
            <w:pPr>
              <w:spacing w:line="240" w:lineRule="auto"/>
              <w:jc w:val="center"/>
              <w:rPr>
                <w:color w:val="000000"/>
                <w:lang w:val="en-US" w:eastAsia="es-MX"/>
              </w:rPr>
            </w:pPr>
            <w:r w:rsidRPr="007049C2">
              <w:rPr>
                <w:color w:val="000000"/>
              </w:rPr>
              <w:t>0.330</w:t>
            </w:r>
          </w:p>
        </w:tc>
        <w:tc>
          <w:tcPr>
            <w:tcW w:w="447" w:type="pct"/>
            <w:tcBorders>
              <w:top w:val="nil"/>
              <w:left w:val="nil"/>
              <w:bottom w:val="nil"/>
              <w:right w:val="nil"/>
            </w:tcBorders>
            <w:shd w:val="clear" w:color="auto" w:fill="auto"/>
            <w:vAlign w:val="center"/>
            <w:hideMark/>
          </w:tcPr>
          <w:p w14:paraId="10C6B191" w14:textId="77777777" w:rsidR="00993CCD" w:rsidRPr="007049C2" w:rsidRDefault="00993CCD" w:rsidP="00153E6C">
            <w:pPr>
              <w:spacing w:line="240" w:lineRule="auto"/>
              <w:jc w:val="center"/>
              <w:rPr>
                <w:color w:val="000000"/>
                <w:lang w:val="en-US" w:eastAsia="es-MX"/>
              </w:rPr>
            </w:pPr>
            <w:r w:rsidRPr="007049C2">
              <w:rPr>
                <w:color w:val="000000"/>
              </w:rPr>
              <w:t>0.096</w:t>
            </w:r>
          </w:p>
        </w:tc>
        <w:tc>
          <w:tcPr>
            <w:tcW w:w="512" w:type="pct"/>
            <w:tcBorders>
              <w:top w:val="nil"/>
              <w:left w:val="nil"/>
              <w:bottom w:val="nil"/>
              <w:right w:val="nil"/>
            </w:tcBorders>
            <w:shd w:val="clear" w:color="auto" w:fill="auto"/>
            <w:vAlign w:val="center"/>
            <w:hideMark/>
          </w:tcPr>
          <w:p w14:paraId="3196BD67" w14:textId="77777777" w:rsidR="00993CCD" w:rsidRPr="007049C2" w:rsidRDefault="00993CCD" w:rsidP="00153E6C">
            <w:pPr>
              <w:spacing w:line="240" w:lineRule="auto"/>
              <w:jc w:val="center"/>
              <w:rPr>
                <w:color w:val="000000"/>
                <w:lang w:val="en-US" w:eastAsia="es-MX"/>
              </w:rPr>
            </w:pPr>
            <w:r w:rsidRPr="007049C2">
              <w:rPr>
                <w:color w:val="000000"/>
              </w:rPr>
              <w:t>0.192</w:t>
            </w:r>
          </w:p>
        </w:tc>
        <w:tc>
          <w:tcPr>
            <w:tcW w:w="476" w:type="pct"/>
            <w:tcBorders>
              <w:top w:val="nil"/>
              <w:left w:val="nil"/>
              <w:bottom w:val="nil"/>
              <w:right w:val="nil"/>
            </w:tcBorders>
            <w:shd w:val="clear" w:color="auto" w:fill="auto"/>
            <w:noWrap/>
            <w:vAlign w:val="center"/>
            <w:hideMark/>
          </w:tcPr>
          <w:p w14:paraId="7EECD4F5" w14:textId="77777777" w:rsidR="00993CCD" w:rsidRPr="007049C2" w:rsidRDefault="00993CCD" w:rsidP="00153E6C">
            <w:pPr>
              <w:spacing w:line="240" w:lineRule="auto"/>
              <w:jc w:val="center"/>
              <w:rPr>
                <w:color w:val="000000"/>
                <w:lang w:val="en-US" w:eastAsia="es-MX"/>
              </w:rPr>
            </w:pPr>
            <w:r w:rsidRPr="007049C2">
              <w:rPr>
                <w:color w:val="000000"/>
              </w:rPr>
              <w:t>0.500</w:t>
            </w:r>
          </w:p>
        </w:tc>
        <w:tc>
          <w:tcPr>
            <w:tcW w:w="389" w:type="pct"/>
            <w:tcBorders>
              <w:top w:val="nil"/>
              <w:left w:val="nil"/>
              <w:bottom w:val="nil"/>
              <w:right w:val="nil"/>
            </w:tcBorders>
            <w:shd w:val="clear" w:color="auto" w:fill="auto"/>
            <w:vAlign w:val="center"/>
            <w:hideMark/>
          </w:tcPr>
          <w:p w14:paraId="5EB2B237" w14:textId="77777777" w:rsidR="00993CCD" w:rsidRPr="007049C2" w:rsidRDefault="00993CCD" w:rsidP="00153E6C">
            <w:pPr>
              <w:spacing w:line="240" w:lineRule="auto"/>
              <w:jc w:val="center"/>
              <w:rPr>
                <w:color w:val="000000"/>
                <w:lang w:val="en-US" w:eastAsia="es-MX"/>
              </w:rPr>
            </w:pPr>
            <w:r w:rsidRPr="007049C2">
              <w:rPr>
                <w:color w:val="000000"/>
              </w:rPr>
              <w:t>1.118</w:t>
            </w:r>
          </w:p>
        </w:tc>
        <w:tc>
          <w:tcPr>
            <w:tcW w:w="453" w:type="pct"/>
            <w:tcBorders>
              <w:top w:val="nil"/>
              <w:left w:val="nil"/>
              <w:bottom w:val="nil"/>
              <w:right w:val="nil"/>
            </w:tcBorders>
            <w:shd w:val="clear" w:color="auto" w:fill="auto"/>
            <w:vAlign w:val="center"/>
            <w:hideMark/>
          </w:tcPr>
          <w:p w14:paraId="086BC186" w14:textId="77777777" w:rsidR="00993CCD" w:rsidRPr="007049C2" w:rsidRDefault="00993CCD" w:rsidP="00153E6C">
            <w:pPr>
              <w:spacing w:line="240" w:lineRule="auto"/>
              <w:jc w:val="center"/>
              <w:rPr>
                <w:color w:val="000000"/>
                <w:lang w:val="en-US" w:eastAsia="es-MX"/>
              </w:rPr>
            </w:pPr>
            <w:r w:rsidRPr="007049C2">
              <w:rPr>
                <w:color w:val="000000"/>
              </w:rPr>
              <w:t>261</w:t>
            </w:r>
          </w:p>
        </w:tc>
        <w:tc>
          <w:tcPr>
            <w:tcW w:w="455" w:type="pct"/>
            <w:tcBorders>
              <w:top w:val="nil"/>
              <w:left w:val="nil"/>
              <w:bottom w:val="nil"/>
              <w:right w:val="nil"/>
            </w:tcBorders>
            <w:shd w:val="clear" w:color="auto" w:fill="auto"/>
            <w:vAlign w:val="center"/>
            <w:hideMark/>
          </w:tcPr>
          <w:p w14:paraId="28EBE77B" w14:textId="77777777" w:rsidR="00993CCD" w:rsidRPr="007049C2" w:rsidRDefault="00993CCD" w:rsidP="00153E6C">
            <w:pPr>
              <w:spacing w:line="240" w:lineRule="auto"/>
              <w:jc w:val="center"/>
              <w:rPr>
                <w:color w:val="000000"/>
                <w:lang w:val="en-US" w:eastAsia="es-MX"/>
              </w:rPr>
            </w:pPr>
            <w:r w:rsidRPr="007049C2">
              <w:rPr>
                <w:color w:val="000000"/>
              </w:rPr>
              <w:t>2.87</w:t>
            </w:r>
          </w:p>
        </w:tc>
        <w:tc>
          <w:tcPr>
            <w:tcW w:w="447" w:type="pct"/>
            <w:tcBorders>
              <w:top w:val="nil"/>
              <w:left w:val="nil"/>
              <w:bottom w:val="nil"/>
              <w:right w:val="nil"/>
            </w:tcBorders>
            <w:shd w:val="clear" w:color="auto" w:fill="auto"/>
            <w:vAlign w:val="center"/>
            <w:hideMark/>
          </w:tcPr>
          <w:p w14:paraId="7D1C1D31" w14:textId="77777777" w:rsidR="00993CCD" w:rsidRPr="007049C2" w:rsidRDefault="00993CCD" w:rsidP="00153E6C">
            <w:pPr>
              <w:spacing w:line="240" w:lineRule="auto"/>
              <w:jc w:val="center"/>
              <w:rPr>
                <w:color w:val="000000"/>
                <w:lang w:val="en-US" w:eastAsia="es-MX"/>
              </w:rPr>
            </w:pPr>
            <w:r w:rsidRPr="007049C2">
              <w:rPr>
                <w:color w:val="000000"/>
              </w:rPr>
              <w:t>1.75</w:t>
            </w:r>
          </w:p>
        </w:tc>
      </w:tr>
      <w:tr w:rsidR="00993CCD" w:rsidRPr="000574A6" w14:paraId="1F74E4D9" w14:textId="77777777" w:rsidTr="00153E6C">
        <w:trPr>
          <w:trHeight w:val="288"/>
        </w:trPr>
        <w:tc>
          <w:tcPr>
            <w:tcW w:w="533" w:type="pct"/>
            <w:vMerge w:val="restart"/>
            <w:tcBorders>
              <w:top w:val="nil"/>
              <w:left w:val="nil"/>
              <w:bottom w:val="single" w:sz="8" w:space="0" w:color="000000"/>
              <w:right w:val="nil"/>
            </w:tcBorders>
            <w:shd w:val="clear" w:color="auto" w:fill="auto"/>
            <w:vAlign w:val="center"/>
            <w:hideMark/>
          </w:tcPr>
          <w:p w14:paraId="1405ABAC" w14:textId="5B6B16E0" w:rsidR="00993CCD" w:rsidRPr="008241EF" w:rsidRDefault="00993CCD" w:rsidP="00153E6C">
            <w:pPr>
              <w:spacing w:line="240" w:lineRule="auto"/>
              <w:jc w:val="center"/>
              <w:rPr>
                <w:color w:val="000000"/>
                <w:lang w:val="en-US" w:eastAsia="es-MX"/>
              </w:rPr>
            </w:pPr>
            <w:r>
              <w:rPr>
                <w:color w:val="000000"/>
                <w:lang w:val="en-US" w:eastAsia="es-MX"/>
              </w:rPr>
              <w:t xml:space="preserve">Present study with </w:t>
            </w:r>
            <w:r w:rsidRPr="008241EF">
              <w:rPr>
                <w:color w:val="000000"/>
                <w:lang w:val="en-US" w:eastAsia="es-MX"/>
              </w:rPr>
              <w:t>EOP</w:t>
            </w:r>
          </w:p>
        </w:tc>
        <w:tc>
          <w:tcPr>
            <w:tcW w:w="701" w:type="pct"/>
            <w:tcBorders>
              <w:top w:val="nil"/>
              <w:left w:val="nil"/>
              <w:bottom w:val="nil"/>
              <w:right w:val="nil"/>
            </w:tcBorders>
            <w:shd w:val="clear" w:color="auto" w:fill="auto"/>
            <w:vAlign w:val="center"/>
            <w:hideMark/>
          </w:tcPr>
          <w:p w14:paraId="389790CB"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14.3 A/m</w:t>
            </w:r>
            <w:r w:rsidRPr="008241EF">
              <w:rPr>
                <w:color w:val="000000"/>
                <w:vertAlign w:val="superscript"/>
                <w:lang w:val="en-US" w:eastAsia="es-MX"/>
              </w:rPr>
              <w:t>2</w:t>
            </w:r>
            <w:r w:rsidRPr="008241EF">
              <w:rPr>
                <w:color w:val="000000"/>
                <w:lang w:val="en-US" w:eastAsia="es-MX"/>
              </w:rPr>
              <w:t>, 30 min</w:t>
            </w:r>
          </w:p>
        </w:tc>
        <w:tc>
          <w:tcPr>
            <w:tcW w:w="587" w:type="pct"/>
            <w:tcBorders>
              <w:top w:val="nil"/>
              <w:left w:val="nil"/>
              <w:bottom w:val="nil"/>
              <w:right w:val="nil"/>
            </w:tcBorders>
            <w:shd w:val="clear" w:color="auto" w:fill="auto"/>
            <w:noWrap/>
            <w:vAlign w:val="center"/>
            <w:hideMark/>
          </w:tcPr>
          <w:p w14:paraId="299A9523" w14:textId="77777777" w:rsidR="00993CCD" w:rsidRPr="007049C2" w:rsidRDefault="00993CCD" w:rsidP="00153E6C">
            <w:pPr>
              <w:spacing w:line="240" w:lineRule="auto"/>
              <w:jc w:val="center"/>
              <w:rPr>
                <w:color w:val="000000"/>
                <w:lang w:val="en-US" w:eastAsia="es-MX"/>
              </w:rPr>
            </w:pPr>
            <w:r w:rsidRPr="007049C2">
              <w:rPr>
                <w:color w:val="000000"/>
              </w:rPr>
              <w:t>0.247</w:t>
            </w:r>
          </w:p>
        </w:tc>
        <w:tc>
          <w:tcPr>
            <w:tcW w:w="447" w:type="pct"/>
            <w:tcBorders>
              <w:top w:val="nil"/>
              <w:left w:val="nil"/>
              <w:bottom w:val="nil"/>
              <w:right w:val="nil"/>
            </w:tcBorders>
            <w:shd w:val="clear" w:color="auto" w:fill="auto"/>
            <w:vAlign w:val="center"/>
            <w:hideMark/>
          </w:tcPr>
          <w:p w14:paraId="2A582DF1" w14:textId="77777777" w:rsidR="00993CCD" w:rsidRPr="007049C2" w:rsidRDefault="00993CCD" w:rsidP="00153E6C">
            <w:pPr>
              <w:spacing w:line="240" w:lineRule="auto"/>
              <w:jc w:val="center"/>
              <w:rPr>
                <w:color w:val="000000"/>
                <w:lang w:val="en-US" w:eastAsia="es-MX"/>
              </w:rPr>
            </w:pPr>
            <w:r w:rsidRPr="007049C2">
              <w:rPr>
                <w:color w:val="000000"/>
              </w:rPr>
              <w:t>0.096</w:t>
            </w:r>
          </w:p>
        </w:tc>
        <w:tc>
          <w:tcPr>
            <w:tcW w:w="512" w:type="pct"/>
            <w:tcBorders>
              <w:top w:val="nil"/>
              <w:left w:val="nil"/>
              <w:bottom w:val="nil"/>
              <w:right w:val="nil"/>
            </w:tcBorders>
            <w:shd w:val="clear" w:color="auto" w:fill="auto"/>
            <w:vAlign w:val="center"/>
            <w:hideMark/>
          </w:tcPr>
          <w:p w14:paraId="13E7424E" w14:textId="77777777" w:rsidR="00993CCD" w:rsidRPr="007049C2" w:rsidRDefault="00993CCD" w:rsidP="00153E6C">
            <w:pPr>
              <w:spacing w:line="240" w:lineRule="auto"/>
              <w:jc w:val="center"/>
              <w:rPr>
                <w:color w:val="000000"/>
                <w:lang w:val="en-US" w:eastAsia="es-MX"/>
              </w:rPr>
            </w:pPr>
            <w:r w:rsidRPr="007049C2">
              <w:rPr>
                <w:color w:val="000000"/>
              </w:rPr>
              <w:t>0.192</w:t>
            </w:r>
          </w:p>
        </w:tc>
        <w:tc>
          <w:tcPr>
            <w:tcW w:w="476" w:type="pct"/>
            <w:tcBorders>
              <w:top w:val="nil"/>
              <w:left w:val="nil"/>
              <w:bottom w:val="nil"/>
              <w:right w:val="nil"/>
            </w:tcBorders>
            <w:shd w:val="clear" w:color="auto" w:fill="auto"/>
            <w:noWrap/>
            <w:vAlign w:val="center"/>
            <w:hideMark/>
          </w:tcPr>
          <w:p w14:paraId="29E77651" w14:textId="77777777" w:rsidR="00993CCD" w:rsidRPr="007049C2" w:rsidRDefault="00993CCD" w:rsidP="00153E6C">
            <w:pPr>
              <w:spacing w:line="240" w:lineRule="auto"/>
              <w:jc w:val="center"/>
              <w:rPr>
                <w:color w:val="000000"/>
                <w:lang w:val="en-US" w:eastAsia="es-MX"/>
              </w:rPr>
            </w:pPr>
            <w:r w:rsidRPr="007049C2">
              <w:rPr>
                <w:color w:val="000000"/>
              </w:rPr>
              <w:t>0.500</w:t>
            </w:r>
          </w:p>
        </w:tc>
        <w:tc>
          <w:tcPr>
            <w:tcW w:w="389" w:type="pct"/>
            <w:tcBorders>
              <w:top w:val="nil"/>
              <w:left w:val="nil"/>
              <w:bottom w:val="nil"/>
              <w:right w:val="nil"/>
            </w:tcBorders>
            <w:shd w:val="clear" w:color="auto" w:fill="auto"/>
            <w:vAlign w:val="center"/>
            <w:hideMark/>
          </w:tcPr>
          <w:p w14:paraId="2FB2BBF2" w14:textId="77777777" w:rsidR="00993CCD" w:rsidRPr="007049C2" w:rsidRDefault="00993CCD" w:rsidP="00153E6C">
            <w:pPr>
              <w:spacing w:line="240" w:lineRule="auto"/>
              <w:jc w:val="center"/>
              <w:rPr>
                <w:color w:val="000000"/>
                <w:lang w:val="en-US" w:eastAsia="es-MX"/>
              </w:rPr>
            </w:pPr>
            <w:r w:rsidRPr="007049C2">
              <w:rPr>
                <w:color w:val="000000"/>
              </w:rPr>
              <w:t>1.035</w:t>
            </w:r>
          </w:p>
        </w:tc>
        <w:tc>
          <w:tcPr>
            <w:tcW w:w="453" w:type="pct"/>
            <w:tcBorders>
              <w:top w:val="nil"/>
              <w:left w:val="nil"/>
              <w:bottom w:val="nil"/>
              <w:right w:val="nil"/>
            </w:tcBorders>
            <w:shd w:val="clear" w:color="auto" w:fill="auto"/>
            <w:noWrap/>
            <w:vAlign w:val="center"/>
            <w:hideMark/>
          </w:tcPr>
          <w:p w14:paraId="76E1076E" w14:textId="77777777" w:rsidR="00993CCD" w:rsidRPr="007049C2" w:rsidRDefault="00993CCD" w:rsidP="00153E6C">
            <w:pPr>
              <w:spacing w:line="240" w:lineRule="auto"/>
              <w:jc w:val="center"/>
              <w:rPr>
                <w:color w:val="000000"/>
                <w:lang w:val="en-US" w:eastAsia="es-MX"/>
              </w:rPr>
            </w:pPr>
            <w:r w:rsidRPr="007049C2">
              <w:rPr>
                <w:color w:val="000000"/>
              </w:rPr>
              <w:t>251</w:t>
            </w:r>
          </w:p>
        </w:tc>
        <w:tc>
          <w:tcPr>
            <w:tcW w:w="455" w:type="pct"/>
            <w:tcBorders>
              <w:top w:val="nil"/>
              <w:left w:val="nil"/>
              <w:bottom w:val="nil"/>
              <w:right w:val="nil"/>
            </w:tcBorders>
            <w:shd w:val="clear" w:color="auto" w:fill="auto"/>
            <w:vAlign w:val="center"/>
            <w:hideMark/>
          </w:tcPr>
          <w:p w14:paraId="31E702F8" w14:textId="77777777" w:rsidR="00993CCD" w:rsidRPr="007049C2" w:rsidRDefault="00993CCD" w:rsidP="00153E6C">
            <w:pPr>
              <w:spacing w:line="240" w:lineRule="auto"/>
              <w:jc w:val="center"/>
              <w:rPr>
                <w:color w:val="000000"/>
                <w:lang w:val="en-US" w:eastAsia="es-MX"/>
              </w:rPr>
            </w:pPr>
            <w:r w:rsidRPr="007049C2">
              <w:rPr>
                <w:color w:val="000000"/>
              </w:rPr>
              <w:t>2.77</w:t>
            </w:r>
          </w:p>
        </w:tc>
        <w:tc>
          <w:tcPr>
            <w:tcW w:w="447" w:type="pct"/>
            <w:tcBorders>
              <w:top w:val="nil"/>
              <w:left w:val="nil"/>
              <w:bottom w:val="nil"/>
              <w:right w:val="nil"/>
            </w:tcBorders>
            <w:shd w:val="clear" w:color="auto" w:fill="auto"/>
            <w:vAlign w:val="center"/>
            <w:hideMark/>
          </w:tcPr>
          <w:p w14:paraId="0669AF40" w14:textId="77777777" w:rsidR="00993CCD" w:rsidRPr="007049C2" w:rsidRDefault="00993CCD" w:rsidP="00153E6C">
            <w:pPr>
              <w:spacing w:line="240" w:lineRule="auto"/>
              <w:jc w:val="center"/>
              <w:rPr>
                <w:color w:val="000000"/>
                <w:lang w:val="en-US" w:eastAsia="es-MX"/>
              </w:rPr>
            </w:pPr>
            <w:r w:rsidRPr="007049C2">
              <w:rPr>
                <w:color w:val="000000"/>
              </w:rPr>
              <w:t>1.73</w:t>
            </w:r>
          </w:p>
        </w:tc>
      </w:tr>
      <w:tr w:rsidR="00993CCD" w:rsidRPr="000574A6" w14:paraId="1DB15A8E" w14:textId="77777777" w:rsidTr="00153E6C">
        <w:trPr>
          <w:trHeight w:val="312"/>
        </w:trPr>
        <w:tc>
          <w:tcPr>
            <w:tcW w:w="533" w:type="pct"/>
            <w:vMerge/>
            <w:tcBorders>
              <w:top w:val="nil"/>
              <w:left w:val="nil"/>
              <w:bottom w:val="single" w:sz="8" w:space="0" w:color="000000"/>
              <w:right w:val="nil"/>
            </w:tcBorders>
            <w:vAlign w:val="center"/>
            <w:hideMark/>
          </w:tcPr>
          <w:p w14:paraId="627C0DF4" w14:textId="77777777" w:rsidR="00993CCD" w:rsidRPr="008241EF" w:rsidRDefault="00993CCD" w:rsidP="00153E6C">
            <w:pPr>
              <w:spacing w:line="240" w:lineRule="auto"/>
              <w:rPr>
                <w:color w:val="000000"/>
                <w:lang w:val="en-US" w:eastAsia="es-MX"/>
              </w:rPr>
            </w:pPr>
          </w:p>
        </w:tc>
        <w:tc>
          <w:tcPr>
            <w:tcW w:w="701" w:type="pct"/>
            <w:tcBorders>
              <w:top w:val="nil"/>
              <w:left w:val="nil"/>
              <w:bottom w:val="nil"/>
              <w:right w:val="nil"/>
            </w:tcBorders>
            <w:shd w:val="clear" w:color="auto" w:fill="auto"/>
            <w:vAlign w:val="center"/>
            <w:hideMark/>
          </w:tcPr>
          <w:p w14:paraId="4C304187"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21.4 A/m</w:t>
            </w:r>
            <w:r w:rsidRPr="008241EF">
              <w:rPr>
                <w:color w:val="000000"/>
                <w:vertAlign w:val="superscript"/>
                <w:lang w:val="en-US" w:eastAsia="es-MX"/>
              </w:rPr>
              <w:t>2</w:t>
            </w:r>
            <w:r w:rsidRPr="008241EF">
              <w:rPr>
                <w:color w:val="000000"/>
                <w:lang w:val="en-US" w:eastAsia="es-MX"/>
              </w:rPr>
              <w:t>, 30 min</w:t>
            </w:r>
          </w:p>
        </w:tc>
        <w:tc>
          <w:tcPr>
            <w:tcW w:w="587" w:type="pct"/>
            <w:tcBorders>
              <w:top w:val="nil"/>
              <w:left w:val="nil"/>
              <w:bottom w:val="nil"/>
              <w:right w:val="nil"/>
            </w:tcBorders>
            <w:shd w:val="clear" w:color="auto" w:fill="auto"/>
            <w:noWrap/>
            <w:vAlign w:val="center"/>
            <w:hideMark/>
          </w:tcPr>
          <w:p w14:paraId="724EA37E" w14:textId="77777777" w:rsidR="00993CCD" w:rsidRPr="007049C2" w:rsidRDefault="00993CCD" w:rsidP="00153E6C">
            <w:pPr>
              <w:spacing w:line="240" w:lineRule="auto"/>
              <w:jc w:val="center"/>
              <w:rPr>
                <w:color w:val="000000"/>
                <w:lang w:val="en-US" w:eastAsia="es-MX"/>
              </w:rPr>
            </w:pPr>
            <w:r w:rsidRPr="007049C2">
              <w:rPr>
                <w:color w:val="000000"/>
              </w:rPr>
              <w:t>0.377</w:t>
            </w:r>
          </w:p>
        </w:tc>
        <w:tc>
          <w:tcPr>
            <w:tcW w:w="447" w:type="pct"/>
            <w:tcBorders>
              <w:top w:val="nil"/>
              <w:left w:val="nil"/>
              <w:bottom w:val="nil"/>
              <w:right w:val="nil"/>
            </w:tcBorders>
            <w:shd w:val="clear" w:color="auto" w:fill="auto"/>
            <w:vAlign w:val="center"/>
            <w:hideMark/>
          </w:tcPr>
          <w:p w14:paraId="4DE3159A" w14:textId="77777777" w:rsidR="00993CCD" w:rsidRPr="007049C2" w:rsidRDefault="00993CCD" w:rsidP="00153E6C">
            <w:pPr>
              <w:spacing w:line="240" w:lineRule="auto"/>
              <w:jc w:val="center"/>
              <w:rPr>
                <w:color w:val="000000"/>
                <w:lang w:val="en-US" w:eastAsia="es-MX"/>
              </w:rPr>
            </w:pPr>
            <w:r w:rsidRPr="007049C2">
              <w:rPr>
                <w:color w:val="000000"/>
              </w:rPr>
              <w:t>0.096</w:t>
            </w:r>
          </w:p>
        </w:tc>
        <w:tc>
          <w:tcPr>
            <w:tcW w:w="512" w:type="pct"/>
            <w:tcBorders>
              <w:top w:val="nil"/>
              <w:left w:val="nil"/>
              <w:bottom w:val="nil"/>
              <w:right w:val="nil"/>
            </w:tcBorders>
            <w:shd w:val="clear" w:color="auto" w:fill="auto"/>
            <w:vAlign w:val="center"/>
            <w:hideMark/>
          </w:tcPr>
          <w:p w14:paraId="1BC0A677" w14:textId="77777777" w:rsidR="00993CCD" w:rsidRPr="007049C2" w:rsidRDefault="00993CCD" w:rsidP="00153E6C">
            <w:pPr>
              <w:spacing w:line="240" w:lineRule="auto"/>
              <w:jc w:val="center"/>
              <w:rPr>
                <w:color w:val="000000"/>
                <w:lang w:val="en-US" w:eastAsia="es-MX"/>
              </w:rPr>
            </w:pPr>
            <w:r w:rsidRPr="007049C2">
              <w:rPr>
                <w:color w:val="000000"/>
              </w:rPr>
              <w:t>0.192</w:t>
            </w:r>
          </w:p>
        </w:tc>
        <w:tc>
          <w:tcPr>
            <w:tcW w:w="476" w:type="pct"/>
            <w:tcBorders>
              <w:top w:val="nil"/>
              <w:left w:val="nil"/>
              <w:bottom w:val="nil"/>
              <w:right w:val="nil"/>
            </w:tcBorders>
            <w:shd w:val="clear" w:color="auto" w:fill="auto"/>
            <w:noWrap/>
            <w:vAlign w:val="center"/>
            <w:hideMark/>
          </w:tcPr>
          <w:p w14:paraId="48BEDDD3" w14:textId="77777777" w:rsidR="00993CCD" w:rsidRPr="007049C2" w:rsidRDefault="00993CCD" w:rsidP="00153E6C">
            <w:pPr>
              <w:spacing w:line="240" w:lineRule="auto"/>
              <w:jc w:val="center"/>
              <w:rPr>
                <w:color w:val="000000"/>
                <w:lang w:val="en-US" w:eastAsia="es-MX"/>
              </w:rPr>
            </w:pPr>
            <w:r w:rsidRPr="007049C2">
              <w:rPr>
                <w:color w:val="000000"/>
              </w:rPr>
              <w:t>0.500</w:t>
            </w:r>
          </w:p>
        </w:tc>
        <w:tc>
          <w:tcPr>
            <w:tcW w:w="389" w:type="pct"/>
            <w:tcBorders>
              <w:top w:val="nil"/>
              <w:left w:val="nil"/>
              <w:bottom w:val="nil"/>
              <w:right w:val="nil"/>
            </w:tcBorders>
            <w:shd w:val="clear" w:color="auto" w:fill="auto"/>
            <w:vAlign w:val="center"/>
            <w:hideMark/>
          </w:tcPr>
          <w:p w14:paraId="5D50C323" w14:textId="77777777" w:rsidR="00993CCD" w:rsidRPr="007049C2" w:rsidRDefault="00993CCD" w:rsidP="00153E6C">
            <w:pPr>
              <w:spacing w:line="240" w:lineRule="auto"/>
              <w:jc w:val="center"/>
              <w:rPr>
                <w:color w:val="000000"/>
                <w:lang w:val="en-US" w:eastAsia="es-MX"/>
              </w:rPr>
            </w:pPr>
            <w:r w:rsidRPr="007049C2">
              <w:rPr>
                <w:color w:val="000000"/>
              </w:rPr>
              <w:t>1.165</w:t>
            </w:r>
          </w:p>
        </w:tc>
        <w:tc>
          <w:tcPr>
            <w:tcW w:w="453" w:type="pct"/>
            <w:tcBorders>
              <w:top w:val="nil"/>
              <w:left w:val="nil"/>
              <w:bottom w:val="nil"/>
              <w:right w:val="nil"/>
            </w:tcBorders>
            <w:shd w:val="clear" w:color="auto" w:fill="auto"/>
            <w:noWrap/>
            <w:vAlign w:val="center"/>
            <w:hideMark/>
          </w:tcPr>
          <w:p w14:paraId="7E5B0D99" w14:textId="77777777" w:rsidR="00993CCD" w:rsidRPr="007049C2" w:rsidRDefault="00993CCD" w:rsidP="00153E6C">
            <w:pPr>
              <w:spacing w:line="240" w:lineRule="auto"/>
              <w:jc w:val="center"/>
              <w:rPr>
                <w:color w:val="000000"/>
                <w:lang w:val="en-US" w:eastAsia="es-MX"/>
              </w:rPr>
            </w:pPr>
            <w:r w:rsidRPr="007049C2">
              <w:rPr>
                <w:color w:val="000000"/>
              </w:rPr>
              <w:t>305</w:t>
            </w:r>
          </w:p>
        </w:tc>
        <w:tc>
          <w:tcPr>
            <w:tcW w:w="455" w:type="pct"/>
            <w:tcBorders>
              <w:top w:val="nil"/>
              <w:left w:val="nil"/>
              <w:bottom w:val="nil"/>
              <w:right w:val="nil"/>
            </w:tcBorders>
            <w:shd w:val="clear" w:color="auto" w:fill="auto"/>
            <w:vAlign w:val="center"/>
            <w:hideMark/>
          </w:tcPr>
          <w:p w14:paraId="06259867" w14:textId="77777777" w:rsidR="00993CCD" w:rsidRPr="007049C2" w:rsidRDefault="00993CCD" w:rsidP="00153E6C">
            <w:pPr>
              <w:spacing w:line="240" w:lineRule="auto"/>
              <w:jc w:val="center"/>
              <w:rPr>
                <w:color w:val="000000"/>
                <w:lang w:val="en-US" w:eastAsia="es-MX"/>
              </w:rPr>
            </w:pPr>
            <w:r w:rsidRPr="007049C2">
              <w:rPr>
                <w:color w:val="000000"/>
              </w:rPr>
              <w:t>3.36</w:t>
            </w:r>
          </w:p>
        </w:tc>
        <w:tc>
          <w:tcPr>
            <w:tcW w:w="447" w:type="pct"/>
            <w:tcBorders>
              <w:top w:val="nil"/>
              <w:left w:val="nil"/>
              <w:bottom w:val="nil"/>
              <w:right w:val="nil"/>
            </w:tcBorders>
            <w:shd w:val="clear" w:color="auto" w:fill="auto"/>
            <w:vAlign w:val="center"/>
            <w:hideMark/>
          </w:tcPr>
          <w:p w14:paraId="6B545798" w14:textId="77777777" w:rsidR="00993CCD" w:rsidRPr="007049C2" w:rsidRDefault="00993CCD" w:rsidP="00153E6C">
            <w:pPr>
              <w:spacing w:line="240" w:lineRule="auto"/>
              <w:jc w:val="center"/>
              <w:rPr>
                <w:color w:val="000000"/>
                <w:lang w:val="en-US" w:eastAsia="es-MX"/>
              </w:rPr>
            </w:pPr>
            <w:r w:rsidRPr="007049C2">
              <w:rPr>
                <w:color w:val="000000"/>
              </w:rPr>
              <w:t>2.19</w:t>
            </w:r>
          </w:p>
        </w:tc>
      </w:tr>
      <w:tr w:rsidR="00993CCD" w:rsidRPr="000574A6" w14:paraId="57F31595" w14:textId="77777777" w:rsidTr="00153E6C">
        <w:trPr>
          <w:trHeight w:val="324"/>
        </w:trPr>
        <w:tc>
          <w:tcPr>
            <w:tcW w:w="533" w:type="pct"/>
            <w:vMerge/>
            <w:tcBorders>
              <w:top w:val="nil"/>
              <w:left w:val="nil"/>
              <w:bottom w:val="single" w:sz="4" w:space="0" w:color="auto"/>
              <w:right w:val="nil"/>
            </w:tcBorders>
            <w:vAlign w:val="center"/>
            <w:hideMark/>
          </w:tcPr>
          <w:p w14:paraId="37EBC8A3" w14:textId="77777777" w:rsidR="00993CCD" w:rsidRPr="008241EF" w:rsidRDefault="00993CCD" w:rsidP="00153E6C">
            <w:pPr>
              <w:spacing w:line="240" w:lineRule="auto"/>
              <w:rPr>
                <w:color w:val="000000"/>
                <w:lang w:val="en-US" w:eastAsia="es-MX"/>
              </w:rPr>
            </w:pPr>
          </w:p>
        </w:tc>
        <w:tc>
          <w:tcPr>
            <w:tcW w:w="701" w:type="pct"/>
            <w:tcBorders>
              <w:top w:val="nil"/>
              <w:left w:val="nil"/>
              <w:bottom w:val="single" w:sz="4" w:space="0" w:color="auto"/>
              <w:right w:val="nil"/>
            </w:tcBorders>
            <w:shd w:val="clear" w:color="auto" w:fill="auto"/>
            <w:vAlign w:val="center"/>
            <w:hideMark/>
          </w:tcPr>
          <w:p w14:paraId="6B7CE0E4" w14:textId="77777777" w:rsidR="00993CCD" w:rsidRPr="008241EF" w:rsidRDefault="00993CCD" w:rsidP="00153E6C">
            <w:pPr>
              <w:spacing w:line="240" w:lineRule="auto"/>
              <w:jc w:val="center"/>
              <w:rPr>
                <w:color w:val="000000"/>
                <w:lang w:val="en-US" w:eastAsia="es-MX"/>
              </w:rPr>
            </w:pPr>
            <w:r w:rsidRPr="008241EF">
              <w:rPr>
                <w:color w:val="000000"/>
                <w:lang w:val="en-US" w:eastAsia="es-MX"/>
              </w:rPr>
              <w:t>28.6 A/m</w:t>
            </w:r>
            <w:r w:rsidRPr="008241EF">
              <w:rPr>
                <w:color w:val="000000"/>
                <w:vertAlign w:val="superscript"/>
                <w:lang w:val="en-US" w:eastAsia="es-MX"/>
              </w:rPr>
              <w:t>2</w:t>
            </w:r>
            <w:r w:rsidRPr="008241EF">
              <w:rPr>
                <w:color w:val="000000"/>
                <w:lang w:val="en-US" w:eastAsia="es-MX"/>
              </w:rPr>
              <w:t>, 30 min</w:t>
            </w:r>
          </w:p>
        </w:tc>
        <w:tc>
          <w:tcPr>
            <w:tcW w:w="587" w:type="pct"/>
            <w:tcBorders>
              <w:top w:val="nil"/>
              <w:left w:val="nil"/>
              <w:bottom w:val="single" w:sz="4" w:space="0" w:color="auto"/>
              <w:right w:val="nil"/>
            </w:tcBorders>
            <w:shd w:val="clear" w:color="auto" w:fill="auto"/>
            <w:vAlign w:val="center"/>
            <w:hideMark/>
          </w:tcPr>
          <w:p w14:paraId="30CC7634" w14:textId="77777777" w:rsidR="00993CCD" w:rsidRPr="007049C2" w:rsidRDefault="00993CCD" w:rsidP="00153E6C">
            <w:pPr>
              <w:spacing w:line="240" w:lineRule="auto"/>
              <w:jc w:val="center"/>
              <w:rPr>
                <w:color w:val="000000"/>
                <w:lang w:val="en-US" w:eastAsia="es-MX"/>
              </w:rPr>
            </w:pPr>
            <w:r w:rsidRPr="007049C2">
              <w:rPr>
                <w:color w:val="000000"/>
              </w:rPr>
              <w:t>0.512</w:t>
            </w:r>
          </w:p>
        </w:tc>
        <w:tc>
          <w:tcPr>
            <w:tcW w:w="447" w:type="pct"/>
            <w:tcBorders>
              <w:top w:val="nil"/>
              <w:left w:val="nil"/>
              <w:bottom w:val="single" w:sz="4" w:space="0" w:color="auto"/>
              <w:right w:val="nil"/>
            </w:tcBorders>
            <w:shd w:val="clear" w:color="auto" w:fill="auto"/>
            <w:vAlign w:val="center"/>
            <w:hideMark/>
          </w:tcPr>
          <w:p w14:paraId="2EDF679B" w14:textId="77777777" w:rsidR="00993CCD" w:rsidRPr="007049C2" w:rsidRDefault="00993CCD" w:rsidP="00153E6C">
            <w:pPr>
              <w:spacing w:line="240" w:lineRule="auto"/>
              <w:jc w:val="center"/>
              <w:rPr>
                <w:color w:val="000000"/>
                <w:lang w:val="en-US" w:eastAsia="es-MX"/>
              </w:rPr>
            </w:pPr>
            <w:r w:rsidRPr="007049C2">
              <w:rPr>
                <w:color w:val="000000"/>
              </w:rPr>
              <w:t>0.096</w:t>
            </w:r>
          </w:p>
        </w:tc>
        <w:tc>
          <w:tcPr>
            <w:tcW w:w="512" w:type="pct"/>
            <w:tcBorders>
              <w:top w:val="nil"/>
              <w:left w:val="nil"/>
              <w:bottom w:val="single" w:sz="4" w:space="0" w:color="auto"/>
              <w:right w:val="nil"/>
            </w:tcBorders>
            <w:shd w:val="clear" w:color="auto" w:fill="auto"/>
            <w:vAlign w:val="center"/>
            <w:hideMark/>
          </w:tcPr>
          <w:p w14:paraId="4B96806C" w14:textId="77777777" w:rsidR="00993CCD" w:rsidRPr="007049C2" w:rsidRDefault="00993CCD" w:rsidP="00153E6C">
            <w:pPr>
              <w:spacing w:line="240" w:lineRule="auto"/>
              <w:jc w:val="center"/>
              <w:rPr>
                <w:color w:val="000000"/>
                <w:lang w:val="en-US" w:eastAsia="es-MX"/>
              </w:rPr>
            </w:pPr>
            <w:r w:rsidRPr="007049C2">
              <w:rPr>
                <w:color w:val="000000"/>
              </w:rPr>
              <w:t>0.192</w:t>
            </w:r>
          </w:p>
        </w:tc>
        <w:tc>
          <w:tcPr>
            <w:tcW w:w="476" w:type="pct"/>
            <w:tcBorders>
              <w:top w:val="nil"/>
              <w:left w:val="nil"/>
              <w:bottom w:val="single" w:sz="4" w:space="0" w:color="auto"/>
              <w:right w:val="nil"/>
            </w:tcBorders>
            <w:shd w:val="clear" w:color="auto" w:fill="auto"/>
            <w:vAlign w:val="center"/>
            <w:hideMark/>
          </w:tcPr>
          <w:p w14:paraId="67C98447" w14:textId="77777777" w:rsidR="00993CCD" w:rsidRPr="007049C2" w:rsidRDefault="00993CCD" w:rsidP="00153E6C">
            <w:pPr>
              <w:spacing w:line="240" w:lineRule="auto"/>
              <w:jc w:val="center"/>
              <w:rPr>
                <w:color w:val="000000"/>
                <w:lang w:val="en-US" w:eastAsia="es-MX"/>
              </w:rPr>
            </w:pPr>
            <w:r w:rsidRPr="007049C2">
              <w:rPr>
                <w:color w:val="000000"/>
              </w:rPr>
              <w:t>0.500</w:t>
            </w:r>
          </w:p>
        </w:tc>
        <w:tc>
          <w:tcPr>
            <w:tcW w:w="389" w:type="pct"/>
            <w:tcBorders>
              <w:top w:val="nil"/>
              <w:left w:val="nil"/>
              <w:bottom w:val="single" w:sz="4" w:space="0" w:color="auto"/>
              <w:right w:val="nil"/>
            </w:tcBorders>
            <w:shd w:val="clear" w:color="auto" w:fill="auto"/>
            <w:vAlign w:val="center"/>
            <w:hideMark/>
          </w:tcPr>
          <w:p w14:paraId="38E477DA" w14:textId="77777777" w:rsidR="00993CCD" w:rsidRPr="007049C2" w:rsidRDefault="00993CCD" w:rsidP="00153E6C">
            <w:pPr>
              <w:spacing w:line="240" w:lineRule="auto"/>
              <w:jc w:val="center"/>
              <w:rPr>
                <w:color w:val="000000"/>
                <w:lang w:val="en-US" w:eastAsia="es-MX"/>
              </w:rPr>
            </w:pPr>
            <w:r w:rsidRPr="007049C2">
              <w:rPr>
                <w:color w:val="000000"/>
              </w:rPr>
              <w:t>1.300</w:t>
            </w:r>
          </w:p>
        </w:tc>
        <w:tc>
          <w:tcPr>
            <w:tcW w:w="453" w:type="pct"/>
            <w:tcBorders>
              <w:top w:val="nil"/>
              <w:left w:val="nil"/>
              <w:bottom w:val="single" w:sz="4" w:space="0" w:color="auto"/>
              <w:right w:val="nil"/>
            </w:tcBorders>
            <w:shd w:val="clear" w:color="auto" w:fill="auto"/>
            <w:vAlign w:val="center"/>
            <w:hideMark/>
          </w:tcPr>
          <w:p w14:paraId="2FD6BACA" w14:textId="77777777" w:rsidR="00993CCD" w:rsidRPr="007049C2" w:rsidRDefault="00993CCD" w:rsidP="00153E6C">
            <w:pPr>
              <w:spacing w:line="240" w:lineRule="auto"/>
              <w:jc w:val="center"/>
              <w:rPr>
                <w:color w:val="000000"/>
                <w:lang w:val="en-US" w:eastAsia="es-MX"/>
              </w:rPr>
            </w:pPr>
            <w:r w:rsidRPr="007049C2">
              <w:rPr>
                <w:color w:val="000000"/>
              </w:rPr>
              <w:t>312</w:t>
            </w:r>
          </w:p>
        </w:tc>
        <w:tc>
          <w:tcPr>
            <w:tcW w:w="455" w:type="pct"/>
            <w:tcBorders>
              <w:top w:val="nil"/>
              <w:left w:val="nil"/>
              <w:bottom w:val="single" w:sz="4" w:space="0" w:color="auto"/>
              <w:right w:val="nil"/>
            </w:tcBorders>
            <w:shd w:val="clear" w:color="auto" w:fill="auto"/>
            <w:vAlign w:val="center"/>
            <w:hideMark/>
          </w:tcPr>
          <w:p w14:paraId="5BC8B3FE" w14:textId="77777777" w:rsidR="00993CCD" w:rsidRPr="007049C2" w:rsidRDefault="00993CCD" w:rsidP="00153E6C">
            <w:pPr>
              <w:spacing w:line="240" w:lineRule="auto"/>
              <w:jc w:val="center"/>
              <w:rPr>
                <w:color w:val="000000"/>
                <w:lang w:val="en-US" w:eastAsia="es-MX"/>
              </w:rPr>
            </w:pPr>
            <w:r w:rsidRPr="007049C2">
              <w:rPr>
                <w:color w:val="000000"/>
              </w:rPr>
              <w:t>3.43</w:t>
            </w:r>
          </w:p>
        </w:tc>
        <w:tc>
          <w:tcPr>
            <w:tcW w:w="447" w:type="pct"/>
            <w:tcBorders>
              <w:top w:val="nil"/>
              <w:left w:val="nil"/>
              <w:bottom w:val="single" w:sz="4" w:space="0" w:color="auto"/>
              <w:right w:val="nil"/>
            </w:tcBorders>
            <w:shd w:val="clear" w:color="auto" w:fill="auto"/>
            <w:vAlign w:val="center"/>
            <w:hideMark/>
          </w:tcPr>
          <w:p w14:paraId="3DAE0498" w14:textId="77777777" w:rsidR="00993CCD" w:rsidRPr="007049C2" w:rsidRDefault="00993CCD" w:rsidP="00153E6C">
            <w:pPr>
              <w:spacing w:line="240" w:lineRule="auto"/>
              <w:jc w:val="center"/>
              <w:rPr>
                <w:color w:val="000000"/>
                <w:lang w:val="en-US" w:eastAsia="es-MX"/>
              </w:rPr>
            </w:pPr>
            <w:r w:rsidRPr="007049C2">
              <w:rPr>
                <w:color w:val="000000"/>
              </w:rPr>
              <w:t>2.13</w:t>
            </w:r>
          </w:p>
        </w:tc>
      </w:tr>
      <w:tr w:rsidR="00993CCD" w:rsidRPr="000574A6" w14:paraId="5F5A0DE2" w14:textId="77777777" w:rsidTr="00153E6C">
        <w:trPr>
          <w:trHeight w:val="324"/>
        </w:trPr>
        <w:tc>
          <w:tcPr>
            <w:tcW w:w="5000" w:type="pct"/>
            <w:gridSpan w:val="10"/>
            <w:tcBorders>
              <w:top w:val="single" w:sz="4" w:space="0" w:color="auto"/>
              <w:left w:val="nil"/>
              <w:right w:val="nil"/>
            </w:tcBorders>
            <w:vAlign w:val="center"/>
          </w:tcPr>
          <w:p w14:paraId="238FD138" w14:textId="2C89CA04" w:rsidR="00993CCD" w:rsidRPr="008241EF" w:rsidRDefault="00993CCD" w:rsidP="00993CCD">
            <w:pPr>
              <w:spacing w:line="240" w:lineRule="auto"/>
              <w:rPr>
                <w:color w:val="000000"/>
                <w:lang w:val="en-US" w:eastAsia="es-MX"/>
              </w:rPr>
            </w:pPr>
            <w:r>
              <w:rPr>
                <w:color w:val="000000"/>
                <w:lang w:val="en-US" w:eastAsia="es-MX"/>
              </w:rPr>
              <w:t xml:space="preserve">Conditions obtained by Carrere </w:t>
            </w:r>
            <w:r>
              <w:rPr>
                <w:i/>
                <w:color w:val="000000"/>
                <w:lang w:val="en-US" w:eastAsia="es-MX"/>
              </w:rPr>
              <w:t>et al</w:t>
            </w:r>
            <w:r>
              <w:rPr>
                <w:color w:val="000000"/>
                <w:lang w:val="en-US" w:eastAsia="es-MX"/>
              </w:rPr>
              <w:t xml:space="preserve">. </w:t>
            </w:r>
            <w:r>
              <w:rPr>
                <w:color w:val="000000"/>
                <w:lang w:val="en-US" w:eastAsia="es-MX"/>
              </w:rPr>
              <w:fldChar w:fldCharType="begin" w:fldLock="1"/>
            </w:r>
            <w:r>
              <w:rPr>
                <w:color w:val="000000"/>
                <w:lang w:val="en-US" w:eastAsia="es-MX"/>
              </w:rPr>
              <w:instrText>ADDIN CSL_CITATION {"citationItems":[{"id":"ITEM-1","itemData":{"DOI":"10.1016/j.jhazmat.2010.06.129","ISBN":"1873-3336 (Electronic)$\\$n0304-3894 (Linking)","ISSN":"1873-3336","PMID":"20708333","abstract":"This paper presents a review of the main sludge treatment techniques used as a pretreatment to anaerobic digestion. These processes include biological (largely thermal phased anaerobic), thermal hydrolysis, mechanical (such as ultrasound, high pressure and lysis), chemical with oxidation (mainly ozonation), and alkali treatments. The first three are the most widespread. Emphasis is put on their impact on the resulting sludge properties, on the potential biogas (renewable energy) production and on their application at industrial scale. Thermal biological provides a moderate performance increase over mesophilic digestion, with moderate energetic input. Mechanical treatment methods are comparable, and provide moderate performance improvements with moderate electrical input. Thermal hydrolysis provides substantial performance increases, with a substantial consumption of thermal energy. It is likely that low impact pretreatment methods such as mechanical and thermal phased improve speed of degradation, while high impact methods such as thermal hydrolysis or oxidation improve both speed and extent of degradation. While increased nutrient release can be a substantial cost in enhanced sludge destruction, it also offers opportunities to recover nutrients from a concentrated water stream as mineral fertiliser.","author":[{"dropping-particle":"","family":"Carrère","given":"H","non-dropping-particle":"","parse-names":false,"suffix":""},{"dropping-particle":"","family":"Dumas","given":"C","non-dropping-particle":"","parse-names":false,"suffix":""},{"dropping-particle":"","family":"Battimelli","given":"a","non-dropping-particle":"","parse-names":false,"suffix":""},{"dropping-particle":"","family":"Batstone","given":"D J","non-dropping-particle":"","parse-names":false,"suffix":""},{"dropping-particle":"","family":"Delgenès","given":"J P","non-dropping-particle":"","parse-names":false,"suffix":""},{"dropping-particle":"","family":"Steyer","given":"J P","non-dropping-particle":"","parse-names":false,"suffix":""},{"dropping-particle":"","family":"Ferrer","given":"I","non-dropping-particle":"","parse-names":false,"suffix":""}],"container-title":"Journal of hazardous materials","id":"ITEM-1","issue":"1-3","issued":{"date-parts":[["2010"]]},"page":"1-15","title":"Pretreatment methods to improve sludge anaerobic degradability: a review.","type":"article-journal","volume":"183"},"uris":["http://www.mendeley.com/documents/?uuid=078b07a8-2d3c-467e-8bef-8ee236bc0ae4"]}],"mendeley":{"formattedCitation":"[3]","plainTextFormattedCitation":"[3]"},"properties":{"noteIndex":0},"schema":"https://github.com/citation-style-language/schema/raw/master/csl-citation.json"}</w:instrText>
            </w:r>
            <w:r>
              <w:rPr>
                <w:color w:val="000000"/>
                <w:lang w:val="en-US" w:eastAsia="es-MX"/>
              </w:rPr>
              <w:fldChar w:fldCharType="separate"/>
            </w:r>
            <w:r w:rsidRPr="00993CCD">
              <w:rPr>
                <w:noProof/>
                <w:color w:val="000000"/>
                <w:lang w:val="en-US" w:eastAsia="es-MX"/>
              </w:rPr>
              <w:t>[3]</w:t>
            </w:r>
            <w:r>
              <w:rPr>
                <w:color w:val="000000"/>
                <w:lang w:val="en-US" w:eastAsia="es-MX"/>
              </w:rPr>
              <w:fldChar w:fldCharType="end"/>
            </w:r>
            <w:r w:rsidRPr="008241EF">
              <w:rPr>
                <w:color w:val="000000"/>
                <w:lang w:val="en-US" w:eastAsia="es-MX"/>
              </w:rPr>
              <w:t xml:space="preserve"> </w:t>
            </w:r>
          </w:p>
        </w:tc>
      </w:tr>
    </w:tbl>
    <w:p w14:paraId="7B076C86" w14:textId="77777777" w:rsidR="00993CCD" w:rsidRPr="009554FD" w:rsidRDefault="00993CCD" w:rsidP="00993CCD">
      <w:pPr>
        <w:pStyle w:val="References"/>
        <w:ind w:left="0" w:firstLine="0"/>
        <w:rPr>
          <w:lang w:val="en-US"/>
        </w:rPr>
      </w:pPr>
    </w:p>
    <w:p w14:paraId="2096CDA5" w14:textId="07BF045B" w:rsidR="00FF3ACC" w:rsidRPr="007F56D6" w:rsidRDefault="005A31A1" w:rsidP="00993CCD">
      <w:pPr>
        <w:pStyle w:val="Ttulo2"/>
        <w:numPr>
          <w:ilvl w:val="0"/>
          <w:numId w:val="3"/>
        </w:numPr>
        <w:spacing w:before="0" w:after="0" w:line="480" w:lineRule="auto"/>
        <w:ind w:right="-6"/>
        <w:rPr>
          <w:i w:val="0"/>
          <w:szCs w:val="24"/>
        </w:rPr>
      </w:pPr>
      <w:r w:rsidRPr="007F56D6">
        <w:rPr>
          <w:i w:val="0"/>
          <w:szCs w:val="24"/>
        </w:rPr>
        <w:t>Normalized e</w:t>
      </w:r>
      <w:r w:rsidR="00FF3ACC" w:rsidRPr="007F56D6">
        <w:rPr>
          <w:i w:val="0"/>
          <w:szCs w:val="24"/>
        </w:rPr>
        <w:t>nergy produced by assays of EOP with mesophilic anaerobic digestion</w:t>
      </w:r>
    </w:p>
    <w:p w14:paraId="545C00B7" w14:textId="77777777" w:rsidR="00FF3ACC" w:rsidRPr="00AB0546" w:rsidRDefault="00FF3ACC" w:rsidP="00993CCD">
      <w:pPr>
        <w:pStyle w:val="Paragraph"/>
        <w:spacing w:before="0"/>
        <w:rPr>
          <w:lang w:val="en-US"/>
        </w:rPr>
      </w:pPr>
      <w:r w:rsidRPr="00AB0546">
        <w:rPr>
          <w:lang w:val="en-US"/>
        </w:rPr>
        <w:t>CALCULATIONS:</w:t>
      </w:r>
      <w:r w:rsidRPr="00AB0546">
        <w:rPr>
          <w:lang w:val="en-US"/>
        </w:rPr>
        <w:tab/>
      </w:r>
      <w:r w:rsidRPr="00AB0546">
        <w:rPr>
          <w:lang w:val="en-US"/>
        </w:rPr>
        <w:tab/>
      </w:r>
      <w:r w:rsidRPr="00AB0546">
        <w:rPr>
          <w:lang w:val="en-US"/>
        </w:rPr>
        <w:tab/>
      </w:r>
      <w:r w:rsidRPr="00AB0546">
        <w:rPr>
          <w:lang w:val="en-US"/>
        </w:rPr>
        <w:tab/>
      </w:r>
    </w:p>
    <w:p w14:paraId="68945B26" w14:textId="77777777" w:rsidR="00FF3ACC" w:rsidRPr="00AB0546" w:rsidRDefault="00FF3ACC" w:rsidP="00993CCD">
      <w:pPr>
        <w:pStyle w:val="Paragraph"/>
        <w:spacing w:before="0"/>
        <w:rPr>
          <w:lang w:val="en-US"/>
        </w:rPr>
      </w:pPr>
      <w:r w:rsidRPr="00AB0546">
        <w:rPr>
          <w:lang w:val="en-US"/>
        </w:rPr>
        <w:t>CH</w:t>
      </w:r>
      <w:r w:rsidRPr="00AB0546">
        <w:rPr>
          <w:vertAlign w:val="subscript"/>
          <w:lang w:val="en-US"/>
        </w:rPr>
        <w:t>4</w:t>
      </w:r>
      <w:r w:rsidRPr="00AB0546">
        <w:rPr>
          <w:lang w:val="en-US"/>
        </w:rPr>
        <w:t xml:space="preserve"> + 2O</w:t>
      </w:r>
      <w:r w:rsidRPr="00AB0546">
        <w:rPr>
          <w:vertAlign w:val="subscript"/>
          <w:lang w:val="en-US"/>
        </w:rPr>
        <w:t>2</w:t>
      </w:r>
      <w:r w:rsidRPr="00AB0546">
        <w:rPr>
          <w:lang w:val="en-US"/>
        </w:rPr>
        <w:t xml:space="preserve"> → CO</w:t>
      </w:r>
      <w:r w:rsidRPr="00AB0546">
        <w:rPr>
          <w:vertAlign w:val="subscript"/>
          <w:lang w:val="en-US"/>
        </w:rPr>
        <w:t>2</w:t>
      </w:r>
      <w:r w:rsidRPr="00AB0546">
        <w:rPr>
          <w:lang w:val="en-US"/>
        </w:rPr>
        <w:t xml:space="preserve"> + 2H</w:t>
      </w:r>
      <w:r w:rsidRPr="00AB0546">
        <w:rPr>
          <w:vertAlign w:val="subscript"/>
          <w:lang w:val="en-US"/>
        </w:rPr>
        <w:t>2</w:t>
      </w:r>
      <w:r w:rsidRPr="00AB0546">
        <w:rPr>
          <w:lang w:val="en-US"/>
        </w:rPr>
        <w:t>O (</w:t>
      </w:r>
      <w:r>
        <w:t>Δ</w:t>
      </w:r>
      <w:r w:rsidRPr="00AB0546">
        <w:rPr>
          <w:lang w:val="en-US"/>
        </w:rPr>
        <w:t xml:space="preserve">G = 212 </w:t>
      </w:r>
      <w:proofErr w:type="spellStart"/>
      <w:r w:rsidRPr="00AB0546">
        <w:rPr>
          <w:lang w:val="en-US"/>
        </w:rPr>
        <w:t>kCal</w:t>
      </w:r>
      <w:proofErr w:type="spellEnd"/>
      <w:r w:rsidRPr="00AB0546">
        <w:rPr>
          <w:lang w:val="en-US"/>
        </w:rPr>
        <w:t>/mol)</w:t>
      </w:r>
    </w:p>
    <w:p w14:paraId="1E79A583" w14:textId="77777777" w:rsidR="00FF3ACC" w:rsidRPr="005A31A1" w:rsidRDefault="00FF3ACC" w:rsidP="00993CCD">
      <w:pPr>
        <w:pStyle w:val="Paragraph"/>
        <w:spacing w:before="0"/>
        <w:rPr>
          <w:lang w:val="en-US"/>
        </w:rPr>
      </w:pPr>
      <w:r w:rsidRPr="005A31A1">
        <w:rPr>
          <w:lang w:val="en-US"/>
        </w:rPr>
        <w:t>1 mol = 24.4 L (a 0 °C)</w:t>
      </w:r>
    </w:p>
    <w:p w14:paraId="3BCF4ADD" w14:textId="77777777" w:rsidR="00FF3ACC" w:rsidRDefault="005A31A1" w:rsidP="00993CCD">
      <w:pPr>
        <w:pStyle w:val="Paragraph"/>
        <w:spacing w:before="0"/>
      </w:pPr>
      <w:r>
        <w:t>MW</w:t>
      </w:r>
      <w:r w:rsidR="00FF3ACC" w:rsidRPr="005A31A1">
        <w:rPr>
          <w:vertAlign w:val="subscript"/>
        </w:rPr>
        <w:t>CH4</w:t>
      </w:r>
      <w:r w:rsidR="00FF3ACC">
        <w:t xml:space="preserve"> = 16 g/mol</w:t>
      </w:r>
    </w:p>
    <w:p w14:paraId="1A77C393" w14:textId="77777777" w:rsidR="005A31A1" w:rsidRDefault="00FF3ACC" w:rsidP="00993CCD">
      <w:pPr>
        <w:pStyle w:val="Paragraph"/>
        <w:spacing w:before="0"/>
      </w:pPr>
      <w:r>
        <w:lastRenderedPageBreak/>
        <w:t>1 m</w:t>
      </w:r>
      <w:r w:rsidRPr="005A31A1">
        <w:rPr>
          <w:vertAlign w:val="superscript"/>
        </w:rPr>
        <w:t>3</w:t>
      </w:r>
      <w:r>
        <w:t xml:space="preserve"> = 40.98 mol</w:t>
      </w:r>
      <w:r>
        <w:tab/>
        <w:t>Conversion by ideal gases equation</w:t>
      </w:r>
    </w:p>
    <w:p w14:paraId="7F969638" w14:textId="77777777" w:rsidR="00FF3ACC" w:rsidRPr="005A31A1" w:rsidRDefault="00FF3ACC" w:rsidP="00993CCD">
      <w:pPr>
        <w:pStyle w:val="Paragraph"/>
        <w:spacing w:before="0"/>
        <w:rPr>
          <w:lang w:val="en-US"/>
        </w:rPr>
      </w:pPr>
      <w:r w:rsidRPr="005A31A1">
        <w:rPr>
          <w:lang w:val="en-US"/>
        </w:rPr>
        <w:t xml:space="preserve">212 </w:t>
      </w:r>
      <w:proofErr w:type="spellStart"/>
      <w:r w:rsidRPr="005A31A1">
        <w:rPr>
          <w:lang w:val="en-US"/>
        </w:rPr>
        <w:t>kCal</w:t>
      </w:r>
      <w:proofErr w:type="spellEnd"/>
      <w:r w:rsidRPr="005A31A1">
        <w:rPr>
          <w:lang w:val="en-US"/>
        </w:rPr>
        <w:t>/mol x 44.64 mol/m</w:t>
      </w:r>
      <w:r w:rsidRPr="005A31A1">
        <w:rPr>
          <w:vertAlign w:val="superscript"/>
          <w:lang w:val="en-US"/>
        </w:rPr>
        <w:t>3</w:t>
      </w:r>
      <w:r w:rsidRPr="005A31A1">
        <w:rPr>
          <w:lang w:val="en-US"/>
        </w:rPr>
        <w:t xml:space="preserve"> = </w:t>
      </w:r>
      <w:bdo w:val="ltr">
        <w:r w:rsidRPr="005A31A1">
          <w:rPr>
            <w:lang w:val="en-US"/>
          </w:rPr>
          <w:t>9,463.68</w:t>
        </w:r>
        <w:r w:rsidRPr="005A31A1">
          <w:rPr>
            <w:lang w:val="en-US"/>
          </w:rPr>
          <w:t xml:space="preserve">‬ </w:t>
        </w:r>
        <w:proofErr w:type="spellStart"/>
        <w:r w:rsidRPr="005A31A1">
          <w:rPr>
            <w:lang w:val="en-US"/>
          </w:rPr>
          <w:t>kCal</w:t>
        </w:r>
        <w:proofErr w:type="spellEnd"/>
        <w:r w:rsidRPr="005A31A1">
          <w:rPr>
            <w:lang w:val="en-US"/>
          </w:rPr>
          <w:t>/m</w:t>
        </w:r>
        <w:r w:rsidRPr="005A31A1">
          <w:rPr>
            <w:vertAlign w:val="superscript"/>
            <w:lang w:val="en-US"/>
          </w:rPr>
          <w:t>3</w:t>
        </w:r>
        <w:r w:rsidRPr="005A31A1">
          <w:rPr>
            <w:lang w:val="en-US"/>
          </w:rPr>
          <w:t xml:space="preserve"> </w:t>
        </w:r>
        <w:r w:rsidR="005A31A1">
          <w:rPr>
            <w:lang w:val="en-US"/>
          </w:rPr>
          <w:t xml:space="preserve">of </w:t>
        </w:r>
        <w:r w:rsidRPr="005A31A1">
          <w:rPr>
            <w:lang w:val="en-US"/>
          </w:rPr>
          <w:t>CH</w:t>
        </w:r>
        <w:r w:rsidRPr="005A31A1">
          <w:rPr>
            <w:vertAlign w:val="subscript"/>
            <w:lang w:val="en-US"/>
          </w:rPr>
          <w:t>4</w:t>
        </w:r>
        <w:r w:rsidR="00AB0546">
          <w:t>‬</w:t>
        </w:r>
        <w:r w:rsidR="00A95966">
          <w:t>‬</w:t>
        </w:r>
        <w:r w:rsidR="004B05F9">
          <w:t>‬</w:t>
        </w:r>
        <w:r w:rsidR="004E1582">
          <w:t>‬</w:t>
        </w:r>
        <w:r w:rsidR="004A0298">
          <w:t>‬</w:t>
        </w:r>
        <w:r w:rsidR="00576C89">
          <w:t>‬</w:t>
        </w:r>
      </w:bdo>
    </w:p>
    <w:p w14:paraId="4F0DEEE9" w14:textId="77777777" w:rsidR="005A31A1" w:rsidRDefault="005A31A1" w:rsidP="00993CCD">
      <w:pPr>
        <w:pStyle w:val="Paragraph"/>
        <w:spacing w:before="0"/>
      </w:pPr>
      <w:r w:rsidRPr="005A31A1">
        <w:rPr>
          <w:lang w:val="en-US"/>
        </w:rPr>
        <w:t>As such:</w:t>
      </w:r>
      <w:r w:rsidR="00FF3ACC" w:rsidRPr="005A31A1">
        <w:rPr>
          <w:lang w:val="en-US"/>
        </w:rPr>
        <w:t xml:space="preserve"> 1 kW-h = 860 </w:t>
      </w:r>
      <w:proofErr w:type="spellStart"/>
      <w:r w:rsidR="00FF3ACC" w:rsidRPr="005A31A1">
        <w:rPr>
          <w:lang w:val="en-US"/>
        </w:rPr>
        <w:t>kCal</w:t>
      </w:r>
      <w:proofErr w:type="spellEnd"/>
    </w:p>
    <w:p w14:paraId="64933131" w14:textId="77777777" w:rsidR="005A31A1" w:rsidRDefault="005A31A1" w:rsidP="00993CCD">
      <w:pPr>
        <w:pStyle w:val="Paragraph"/>
        <w:spacing w:before="0"/>
      </w:pPr>
      <w:r>
        <w:t>9,463.68/860 = 11.00 kW-h</w:t>
      </w:r>
    </w:p>
    <w:p w14:paraId="7DD308C0" w14:textId="002F7857" w:rsidR="00FF3ACC" w:rsidRPr="005A31A1" w:rsidRDefault="005A31A1" w:rsidP="00993CCD">
      <w:pPr>
        <w:pStyle w:val="Paragraph"/>
        <w:spacing w:before="0"/>
      </w:pPr>
      <w:r>
        <w:rPr>
          <w:lang w:val="en-US"/>
        </w:rPr>
        <w:t>Therefore,</w:t>
      </w:r>
      <w:r w:rsidRPr="005A31A1">
        <w:rPr>
          <w:lang w:val="en-US"/>
        </w:rPr>
        <w:t xml:space="preserve"> 1 m</w:t>
      </w:r>
      <w:r w:rsidRPr="005A31A1">
        <w:rPr>
          <w:vertAlign w:val="superscript"/>
          <w:lang w:val="en-US"/>
        </w:rPr>
        <w:t>3</w:t>
      </w:r>
      <w:r w:rsidRPr="005A31A1">
        <w:rPr>
          <w:lang w:val="en-US"/>
        </w:rPr>
        <w:t xml:space="preserve"> of CH</w:t>
      </w:r>
      <w:r w:rsidRPr="005A31A1">
        <w:rPr>
          <w:vertAlign w:val="subscript"/>
          <w:lang w:val="en-US"/>
        </w:rPr>
        <w:t>4</w:t>
      </w:r>
      <w:r w:rsidRPr="005A31A1">
        <w:rPr>
          <w:lang w:val="en-US"/>
        </w:rPr>
        <w:t xml:space="preserve"> has an energy of 11.00 kW-h (0 ° C)</w:t>
      </w:r>
      <w:r w:rsidR="00AB0546">
        <w:rPr>
          <w:lang w:val="en-US"/>
        </w:rPr>
        <w:t xml:space="preserve">, according to </w:t>
      </w:r>
      <w:r w:rsidR="00AB0546">
        <w:rPr>
          <w:lang w:val="en-US"/>
        </w:rPr>
        <w:fldChar w:fldCharType="begin" w:fldLock="1"/>
      </w:r>
      <w:r w:rsidR="00993CCD">
        <w:rPr>
          <w:lang w:val="en-US"/>
        </w:rPr>
        <w:instrText>ADDIN CSL_CITATION {"citationItems":[{"id":"ITEM-1","itemData":{"DOI":"10.1016/j.apenergy.2015.03.132","ISSN":"03062619","abstract":"Most of the pretreatments to sewage sludge in lab-scale studies show high potentials to be implemented in an anaerobic digester since they produce an increase in the biogas production. However, no energy assessments are usually considered in scientific reports. By making a simple evaluation of energy consumption by pretreatments, it can be stated that unfortunately not all the pretreatment technologies have an energy self-sufficiency to be implemented in a WWTP, requiring many times a continuous energy investment. Generally, pretreatments consuming electricity do not satisfy its energy demands from the biogas production in the same process, although high solubilization or biogas production increases are reached. Just ultrasounds applied in full-scale plants, with commercial technologies such as Sonix or Biosonator, provide an energetically self-sufficient pretreatment. In the case of thermal pretreatments, the potential to be implemented with full energy integration is much higher, since they can recover heat from the biogas engine as well as electrical energy in the same extent as for electric pretreatments. This way, full energy integration can be achieved in thermal hydrolysis plants; such is the case of commercial technologies such as Cambi, Exelys (Veolia) or CTH (Aqualogy). Several theoretical approaches and simulations also state that thermal hydrolysis presents a high potential to be fully integrated in WWTP with a complete energy recovery and self-sufficiency.","author":[{"dropping-particle":"","family":"Cano","given":"R.","non-dropping-particle":"","parse-names":false,"suffix":""},{"dropping-particle":"","family":"Pérez-Elvira","given":"S. I.","non-dropping-particle":"","parse-names":false,"suffix":""},{"dropping-particle":"","family":"Fdz-Polanco","given":"F.","non-dropping-particle":"","parse-names":false,"suffix":""}],"container-title":"Applied Energy","id":"ITEM-1","issued":{"date-parts":[["2015"]]},"page":"176-185","publisher":"Elsevier Ltd","title":"Energy feasibility study of sludge pretreatments: A review","type":"article-journal","volume":"149"},"uris":["http://www.mendeley.com/documents/?uuid=6ae4cf65-ce8e-4187-8cfa-590c11f7e953"]}],"mendeley":{"formattedCitation":"[4]","manualFormatting":"Cano et al. (2015)","plainTextFormattedCitation":"[4]","previouslyFormattedCitation":"[4]"},"properties":{"noteIndex":0},"schema":"https://github.com/citation-style-language/schema/raw/master/csl-citation.json"}</w:instrText>
      </w:r>
      <w:r w:rsidR="00AB0546">
        <w:rPr>
          <w:lang w:val="en-US"/>
        </w:rPr>
        <w:fldChar w:fldCharType="separate"/>
      </w:r>
      <w:r w:rsidR="00AB0546" w:rsidRPr="00AB0546">
        <w:rPr>
          <w:noProof/>
          <w:lang w:val="en-US"/>
        </w:rPr>
        <w:t>Cano et al.</w:t>
      </w:r>
      <w:r w:rsidR="00AB0546">
        <w:rPr>
          <w:noProof/>
          <w:lang w:val="en-US"/>
        </w:rPr>
        <w:t xml:space="preserve"> (</w:t>
      </w:r>
      <w:r w:rsidR="00AB0546" w:rsidRPr="00AB0546">
        <w:rPr>
          <w:noProof/>
          <w:lang w:val="en-US"/>
        </w:rPr>
        <w:t>2015)</w:t>
      </w:r>
      <w:r w:rsidR="00AB0546">
        <w:rPr>
          <w:lang w:val="en-US"/>
        </w:rPr>
        <w:fldChar w:fldCharType="end"/>
      </w:r>
      <w:r w:rsidR="00FF3ACC" w:rsidRPr="005A31A1">
        <w:rPr>
          <w:lang w:val="en-US"/>
        </w:rPr>
        <w:tab/>
      </w:r>
      <w:r w:rsidR="00FF3ACC" w:rsidRPr="005A31A1">
        <w:rPr>
          <w:lang w:val="en-US"/>
        </w:rPr>
        <w:tab/>
      </w:r>
    </w:p>
    <w:p w14:paraId="2403B9CB" w14:textId="77777777" w:rsidR="005A31A1" w:rsidRPr="005A31A1" w:rsidRDefault="005A31A1" w:rsidP="00993CCD">
      <w:pPr>
        <w:pStyle w:val="Paragraph"/>
        <w:spacing w:before="0"/>
        <w:rPr>
          <w:lang w:val="en-US"/>
        </w:rPr>
      </w:pPr>
      <w:r w:rsidRPr="005A31A1">
        <w:rPr>
          <w:lang w:val="en-US"/>
        </w:rPr>
        <w:t>In general, efficiency is affected when converting, so it is usually used for 35% electric power and 50% for thermal energy.</w:t>
      </w:r>
    </w:p>
    <w:p w14:paraId="3DFB66F4" w14:textId="77777777" w:rsidR="005A31A1" w:rsidRDefault="005A31A1" w:rsidP="00993CCD">
      <w:pPr>
        <w:pStyle w:val="Paragraph"/>
        <w:spacing w:before="0"/>
        <w:rPr>
          <w:lang w:val="en-US"/>
        </w:rPr>
      </w:pPr>
      <w:r w:rsidRPr="005A31A1">
        <w:rPr>
          <w:lang w:val="en-US"/>
        </w:rPr>
        <w:t>Electric energy of 1 m</w:t>
      </w:r>
      <w:r w:rsidRPr="005A31A1">
        <w:rPr>
          <w:vertAlign w:val="superscript"/>
          <w:lang w:val="en-US"/>
        </w:rPr>
        <w:t>3</w:t>
      </w:r>
      <w:r w:rsidRPr="005A31A1">
        <w:rPr>
          <w:lang w:val="en-US"/>
        </w:rPr>
        <w:t xml:space="preserve"> of </w:t>
      </w:r>
      <w:r>
        <w:rPr>
          <w:lang w:val="en-US"/>
        </w:rPr>
        <w:t>CH</w:t>
      </w:r>
      <w:r w:rsidRPr="005A31A1">
        <w:rPr>
          <w:vertAlign w:val="subscript"/>
          <w:lang w:val="en-US"/>
        </w:rPr>
        <w:t>4</w:t>
      </w:r>
      <w:r w:rsidRPr="005A31A1">
        <w:rPr>
          <w:lang w:val="en-US"/>
        </w:rPr>
        <w:t xml:space="preserve"> = 11.0 x 0.3</w:t>
      </w:r>
      <w:r>
        <w:rPr>
          <w:lang w:val="en-US"/>
        </w:rPr>
        <w:t>5</w:t>
      </w:r>
      <w:r w:rsidRPr="005A31A1">
        <w:rPr>
          <w:lang w:val="en-US"/>
        </w:rPr>
        <w:t xml:space="preserve"> = 3.</w:t>
      </w:r>
      <w:r>
        <w:rPr>
          <w:lang w:val="en-US"/>
        </w:rPr>
        <w:t>85</w:t>
      </w:r>
      <w:r w:rsidRPr="005A31A1">
        <w:rPr>
          <w:lang w:val="en-US"/>
        </w:rPr>
        <w:t xml:space="preserve"> kW-h</w:t>
      </w:r>
    </w:p>
    <w:p w14:paraId="70A9800B" w14:textId="77777777" w:rsidR="005A31A1" w:rsidRDefault="005A31A1" w:rsidP="00993CCD">
      <w:pPr>
        <w:pStyle w:val="Paragraph"/>
        <w:spacing w:before="0"/>
        <w:rPr>
          <w:lang w:val="en-US"/>
        </w:rPr>
      </w:pPr>
      <w:r w:rsidRPr="005A31A1">
        <w:rPr>
          <w:lang w:val="en-US"/>
        </w:rPr>
        <w:t>Thermal energy of 1 m</w:t>
      </w:r>
      <w:r w:rsidRPr="005A31A1">
        <w:rPr>
          <w:vertAlign w:val="superscript"/>
          <w:lang w:val="en-US"/>
        </w:rPr>
        <w:t>3</w:t>
      </w:r>
      <w:r w:rsidRPr="005A31A1">
        <w:rPr>
          <w:lang w:val="en-US"/>
        </w:rPr>
        <w:t xml:space="preserve"> of </w:t>
      </w:r>
      <w:r>
        <w:rPr>
          <w:lang w:val="en-US"/>
        </w:rPr>
        <w:t>CH</w:t>
      </w:r>
      <w:r w:rsidRPr="005A31A1">
        <w:rPr>
          <w:vertAlign w:val="subscript"/>
          <w:lang w:val="en-US"/>
        </w:rPr>
        <w:t>4</w:t>
      </w:r>
      <w:r w:rsidRPr="005A31A1">
        <w:rPr>
          <w:lang w:val="en-US"/>
        </w:rPr>
        <w:t xml:space="preserve"> = 11.0 x 0.50 = 5.50 kW-h</w:t>
      </w:r>
      <w:r w:rsidRPr="005A31A1">
        <w:rPr>
          <w:lang w:val="en-US"/>
        </w:rPr>
        <w:tab/>
      </w:r>
    </w:p>
    <w:p w14:paraId="10D38572" w14:textId="77777777" w:rsidR="00993CCD" w:rsidRDefault="00993CCD" w:rsidP="005A31A1">
      <w:pPr>
        <w:pStyle w:val="Newparagraph"/>
        <w:ind w:firstLine="0"/>
        <w:rPr>
          <w:lang w:val="en-US"/>
        </w:rPr>
      </w:pPr>
    </w:p>
    <w:p w14:paraId="2AC48A47" w14:textId="77777777" w:rsidR="005A31A1" w:rsidRPr="009554FD" w:rsidRDefault="005A31A1" w:rsidP="005A31A1">
      <w:pPr>
        <w:pStyle w:val="Newparagraph"/>
        <w:ind w:firstLine="0"/>
        <w:rPr>
          <w:b/>
          <w:lang w:val="en-US"/>
        </w:rPr>
      </w:pPr>
      <w:r w:rsidRPr="009554FD">
        <w:rPr>
          <w:b/>
          <w:lang w:val="en-US"/>
        </w:rPr>
        <w:t>Energy produced in assays</w:t>
      </w:r>
    </w:p>
    <w:tbl>
      <w:tblPr>
        <w:tblW w:w="5000" w:type="pct"/>
        <w:tblCellMar>
          <w:left w:w="70" w:type="dxa"/>
          <w:right w:w="70" w:type="dxa"/>
        </w:tblCellMar>
        <w:tblLook w:val="04A0" w:firstRow="1" w:lastRow="0" w:firstColumn="1" w:lastColumn="0" w:noHBand="0" w:noVBand="1"/>
      </w:tblPr>
      <w:tblGrid>
        <w:gridCol w:w="1181"/>
        <w:gridCol w:w="1115"/>
        <w:gridCol w:w="1112"/>
        <w:gridCol w:w="1112"/>
        <w:gridCol w:w="807"/>
        <w:gridCol w:w="807"/>
        <w:gridCol w:w="810"/>
        <w:gridCol w:w="1157"/>
        <w:gridCol w:w="1154"/>
        <w:gridCol w:w="1157"/>
        <w:gridCol w:w="1199"/>
        <w:gridCol w:w="1199"/>
        <w:gridCol w:w="1196"/>
      </w:tblGrid>
      <w:tr w:rsidR="007F56D6" w:rsidRPr="002D2A9F" w14:paraId="752979B3" w14:textId="77777777" w:rsidTr="003A0602">
        <w:trPr>
          <w:trHeight w:val="300"/>
        </w:trPr>
        <w:tc>
          <w:tcPr>
            <w:tcW w:w="422" w:type="pct"/>
            <w:vMerge w:val="restart"/>
            <w:tcBorders>
              <w:top w:val="nil"/>
              <w:left w:val="nil"/>
              <w:right w:val="nil"/>
            </w:tcBorders>
            <w:shd w:val="clear" w:color="auto" w:fill="000000" w:themeFill="text1"/>
            <w:noWrap/>
            <w:vAlign w:val="center"/>
            <w:hideMark/>
          </w:tcPr>
          <w:p w14:paraId="50F988A1" w14:textId="77777777" w:rsidR="00FF3ACC" w:rsidRPr="002D2A9F" w:rsidRDefault="007F56D6" w:rsidP="00FF3ACC">
            <w:pPr>
              <w:spacing w:line="240" w:lineRule="auto"/>
              <w:jc w:val="center"/>
              <w:rPr>
                <w:b/>
                <w:bCs/>
                <w:color w:val="FFFFFF" w:themeColor="background1"/>
                <w:lang w:val="en-US" w:eastAsia="es-MX"/>
              </w:rPr>
            </w:pPr>
            <w:r w:rsidRPr="002D2A9F">
              <w:rPr>
                <w:b/>
                <w:bCs/>
                <w:color w:val="FFFFFF" w:themeColor="background1"/>
                <w:lang w:val="en-US" w:eastAsia="es-MX"/>
              </w:rPr>
              <w:t>Assays</w:t>
            </w:r>
          </w:p>
        </w:tc>
        <w:tc>
          <w:tcPr>
            <w:tcW w:w="1192" w:type="pct"/>
            <w:gridSpan w:val="3"/>
            <w:tcBorders>
              <w:top w:val="nil"/>
              <w:left w:val="nil"/>
              <w:right w:val="nil"/>
            </w:tcBorders>
            <w:shd w:val="clear" w:color="auto" w:fill="000000" w:themeFill="text1"/>
            <w:noWrap/>
            <w:vAlign w:val="bottom"/>
            <w:hideMark/>
          </w:tcPr>
          <w:p w14:paraId="0FFB633B" w14:textId="77777777" w:rsidR="00FF3ACC" w:rsidRPr="002D2A9F" w:rsidRDefault="00FF3ACC" w:rsidP="007F56D6">
            <w:pPr>
              <w:spacing w:line="240" w:lineRule="auto"/>
              <w:jc w:val="center"/>
              <w:rPr>
                <w:b/>
                <w:bCs/>
                <w:color w:val="FFFFFF" w:themeColor="background1"/>
                <w:lang w:val="en-US" w:eastAsia="es-MX"/>
              </w:rPr>
            </w:pPr>
            <w:r w:rsidRPr="002D2A9F">
              <w:rPr>
                <w:b/>
                <w:bCs/>
                <w:color w:val="FFFFFF" w:themeColor="background1"/>
                <w:lang w:val="en-US" w:eastAsia="es-MX"/>
              </w:rPr>
              <w:t>CH</w:t>
            </w:r>
            <w:r w:rsidRPr="002D2A9F">
              <w:rPr>
                <w:b/>
                <w:bCs/>
                <w:color w:val="FFFFFF" w:themeColor="background1"/>
                <w:vertAlign w:val="subscript"/>
                <w:lang w:val="en-US" w:eastAsia="es-MX"/>
              </w:rPr>
              <w:t>4</w:t>
            </w:r>
            <w:r w:rsidRPr="002D2A9F">
              <w:rPr>
                <w:b/>
                <w:bCs/>
                <w:color w:val="FFFFFF" w:themeColor="background1"/>
                <w:lang w:val="en-US" w:eastAsia="es-MX"/>
              </w:rPr>
              <w:t xml:space="preserve"> (N-L/Kg </w:t>
            </w:r>
            <w:proofErr w:type="spellStart"/>
            <w:r w:rsidRPr="002D2A9F">
              <w:rPr>
                <w:b/>
                <w:bCs/>
                <w:color w:val="FFFFFF" w:themeColor="background1"/>
                <w:lang w:val="en-US" w:eastAsia="es-MX"/>
              </w:rPr>
              <w:t>SV</w:t>
            </w:r>
            <w:r w:rsidRPr="002D2A9F">
              <w:rPr>
                <w:b/>
                <w:bCs/>
                <w:color w:val="FFFFFF" w:themeColor="background1"/>
                <w:vertAlign w:val="subscript"/>
                <w:lang w:val="en-US" w:eastAsia="es-MX"/>
              </w:rPr>
              <w:t>ini</w:t>
            </w:r>
            <w:r w:rsidR="007F56D6" w:rsidRPr="002D2A9F">
              <w:rPr>
                <w:b/>
                <w:bCs/>
                <w:color w:val="FFFFFF" w:themeColor="background1"/>
                <w:vertAlign w:val="subscript"/>
                <w:lang w:val="en-US" w:eastAsia="es-MX"/>
              </w:rPr>
              <w:t>tial</w:t>
            </w:r>
            <w:r w:rsidRPr="002D2A9F">
              <w:rPr>
                <w:b/>
                <w:bCs/>
                <w:color w:val="FFFFFF" w:themeColor="background1"/>
                <w:vertAlign w:val="subscript"/>
                <w:lang w:val="en-US" w:eastAsia="es-MX"/>
              </w:rPr>
              <w:t>s</w:t>
            </w:r>
            <w:proofErr w:type="spellEnd"/>
            <w:r w:rsidRPr="002D2A9F">
              <w:rPr>
                <w:b/>
                <w:bCs/>
                <w:color w:val="FFFFFF" w:themeColor="background1"/>
                <w:lang w:val="en-US" w:eastAsia="es-MX"/>
              </w:rPr>
              <w:t>)</w:t>
            </w:r>
          </w:p>
        </w:tc>
        <w:tc>
          <w:tcPr>
            <w:tcW w:w="865" w:type="pct"/>
            <w:gridSpan w:val="3"/>
            <w:tcBorders>
              <w:top w:val="nil"/>
              <w:left w:val="nil"/>
              <w:right w:val="nil"/>
            </w:tcBorders>
            <w:shd w:val="clear" w:color="auto" w:fill="000000" w:themeFill="text1"/>
            <w:noWrap/>
            <w:vAlign w:val="bottom"/>
            <w:hideMark/>
          </w:tcPr>
          <w:p w14:paraId="3A1A80A3" w14:textId="77777777" w:rsidR="00FF3ACC" w:rsidRPr="002D2A9F" w:rsidRDefault="00FF3ACC" w:rsidP="007F56D6">
            <w:pPr>
              <w:spacing w:line="240" w:lineRule="auto"/>
              <w:jc w:val="center"/>
              <w:rPr>
                <w:b/>
                <w:bCs/>
                <w:color w:val="FFFFFF" w:themeColor="background1"/>
                <w:lang w:val="en-US" w:eastAsia="es-MX"/>
              </w:rPr>
            </w:pPr>
            <w:r w:rsidRPr="002D2A9F">
              <w:rPr>
                <w:b/>
                <w:bCs/>
                <w:color w:val="FFFFFF" w:themeColor="background1"/>
                <w:lang w:val="en-US" w:eastAsia="es-MX"/>
              </w:rPr>
              <w:t>Energ</w:t>
            </w:r>
            <w:r w:rsidR="007F56D6" w:rsidRPr="002D2A9F">
              <w:rPr>
                <w:b/>
                <w:bCs/>
                <w:color w:val="FFFFFF" w:themeColor="background1"/>
                <w:lang w:val="en-US" w:eastAsia="es-MX"/>
              </w:rPr>
              <w:t>y</w:t>
            </w:r>
            <w:r w:rsidRPr="002D2A9F">
              <w:rPr>
                <w:b/>
                <w:bCs/>
                <w:color w:val="FFFFFF" w:themeColor="background1"/>
                <w:lang w:val="en-US" w:eastAsia="es-MX"/>
              </w:rPr>
              <w:t xml:space="preserve"> (kW-h)</w:t>
            </w:r>
          </w:p>
        </w:tc>
        <w:tc>
          <w:tcPr>
            <w:tcW w:w="1238" w:type="pct"/>
            <w:gridSpan w:val="3"/>
            <w:tcBorders>
              <w:top w:val="nil"/>
              <w:left w:val="nil"/>
              <w:right w:val="nil"/>
            </w:tcBorders>
            <w:shd w:val="clear" w:color="auto" w:fill="000000" w:themeFill="text1"/>
            <w:noWrap/>
            <w:vAlign w:val="bottom"/>
            <w:hideMark/>
          </w:tcPr>
          <w:p w14:paraId="25C5BB84" w14:textId="77777777" w:rsidR="00FF3ACC" w:rsidRPr="002D2A9F" w:rsidRDefault="007F56D6" w:rsidP="00FF3ACC">
            <w:pPr>
              <w:spacing w:line="240" w:lineRule="auto"/>
              <w:jc w:val="center"/>
              <w:rPr>
                <w:b/>
                <w:bCs/>
                <w:color w:val="FFFFFF" w:themeColor="background1"/>
                <w:lang w:val="en-US" w:eastAsia="es-MX"/>
              </w:rPr>
            </w:pPr>
            <w:r w:rsidRPr="002D2A9F">
              <w:rPr>
                <w:b/>
                <w:bCs/>
                <w:color w:val="FFFFFF" w:themeColor="background1"/>
                <w:lang w:val="en-US" w:eastAsia="es-MX"/>
              </w:rPr>
              <w:t xml:space="preserve">Electric energy </w:t>
            </w:r>
            <w:r w:rsidR="00FF3ACC" w:rsidRPr="002D2A9F">
              <w:rPr>
                <w:b/>
                <w:bCs/>
                <w:color w:val="FFFFFF" w:themeColor="background1"/>
                <w:lang w:val="en-US" w:eastAsia="es-MX"/>
              </w:rPr>
              <w:t>(kW-h)</w:t>
            </w:r>
          </w:p>
        </w:tc>
        <w:tc>
          <w:tcPr>
            <w:tcW w:w="1283" w:type="pct"/>
            <w:gridSpan w:val="3"/>
            <w:tcBorders>
              <w:top w:val="nil"/>
              <w:left w:val="nil"/>
              <w:right w:val="nil"/>
            </w:tcBorders>
            <w:shd w:val="clear" w:color="auto" w:fill="000000" w:themeFill="text1"/>
            <w:noWrap/>
            <w:vAlign w:val="bottom"/>
            <w:hideMark/>
          </w:tcPr>
          <w:p w14:paraId="2DB789AD" w14:textId="77777777" w:rsidR="00FF3ACC" w:rsidRPr="002D2A9F" w:rsidRDefault="007F56D6" w:rsidP="00FF3ACC">
            <w:pPr>
              <w:spacing w:line="240" w:lineRule="auto"/>
              <w:jc w:val="center"/>
              <w:rPr>
                <w:b/>
                <w:bCs/>
                <w:color w:val="FFFFFF" w:themeColor="background1"/>
                <w:lang w:val="en-US" w:eastAsia="es-MX"/>
              </w:rPr>
            </w:pPr>
            <w:r w:rsidRPr="002D2A9F">
              <w:rPr>
                <w:b/>
                <w:bCs/>
                <w:color w:val="FFFFFF" w:themeColor="background1"/>
                <w:lang w:val="en-US" w:eastAsia="es-MX"/>
              </w:rPr>
              <w:t xml:space="preserve">Thermal energy </w:t>
            </w:r>
            <w:r w:rsidR="00FF3ACC" w:rsidRPr="002D2A9F">
              <w:rPr>
                <w:b/>
                <w:bCs/>
                <w:color w:val="FFFFFF" w:themeColor="background1"/>
                <w:lang w:val="en-US" w:eastAsia="es-MX"/>
              </w:rPr>
              <w:t>(kW-h)</w:t>
            </w:r>
          </w:p>
        </w:tc>
      </w:tr>
      <w:tr w:rsidR="007F56D6" w:rsidRPr="002D2A9F" w14:paraId="4C9BAB50" w14:textId="77777777" w:rsidTr="003A0602">
        <w:trPr>
          <w:trHeight w:val="300"/>
        </w:trPr>
        <w:tc>
          <w:tcPr>
            <w:tcW w:w="422" w:type="pct"/>
            <w:vMerge/>
            <w:tcBorders>
              <w:top w:val="nil"/>
              <w:left w:val="nil"/>
              <w:right w:val="nil"/>
            </w:tcBorders>
            <w:shd w:val="clear" w:color="auto" w:fill="000000" w:themeFill="text1"/>
            <w:vAlign w:val="center"/>
            <w:hideMark/>
          </w:tcPr>
          <w:p w14:paraId="532ECFA6" w14:textId="77777777" w:rsidR="00FF3ACC" w:rsidRPr="002D2A9F" w:rsidRDefault="00FF3ACC" w:rsidP="00FF3ACC">
            <w:pPr>
              <w:spacing w:line="240" w:lineRule="auto"/>
              <w:rPr>
                <w:b/>
                <w:bCs/>
                <w:color w:val="FFFFFF" w:themeColor="background1"/>
                <w:lang w:val="en-US" w:eastAsia="es-MX"/>
              </w:rPr>
            </w:pPr>
          </w:p>
        </w:tc>
        <w:tc>
          <w:tcPr>
            <w:tcW w:w="398" w:type="pct"/>
            <w:tcBorders>
              <w:top w:val="nil"/>
              <w:left w:val="nil"/>
              <w:right w:val="nil"/>
            </w:tcBorders>
            <w:shd w:val="clear" w:color="auto" w:fill="000000" w:themeFill="text1"/>
            <w:noWrap/>
            <w:vAlign w:val="bottom"/>
            <w:hideMark/>
          </w:tcPr>
          <w:p w14:paraId="45E0E474"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1%</w:t>
            </w:r>
          </w:p>
        </w:tc>
        <w:tc>
          <w:tcPr>
            <w:tcW w:w="397" w:type="pct"/>
            <w:tcBorders>
              <w:top w:val="nil"/>
              <w:left w:val="nil"/>
              <w:right w:val="nil"/>
            </w:tcBorders>
            <w:shd w:val="clear" w:color="auto" w:fill="000000" w:themeFill="text1"/>
            <w:noWrap/>
            <w:vAlign w:val="bottom"/>
            <w:hideMark/>
          </w:tcPr>
          <w:p w14:paraId="5FA9051D"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2%</w:t>
            </w:r>
          </w:p>
        </w:tc>
        <w:tc>
          <w:tcPr>
            <w:tcW w:w="397" w:type="pct"/>
            <w:tcBorders>
              <w:top w:val="nil"/>
              <w:left w:val="nil"/>
              <w:right w:val="nil"/>
            </w:tcBorders>
            <w:shd w:val="clear" w:color="auto" w:fill="000000" w:themeFill="text1"/>
            <w:noWrap/>
            <w:vAlign w:val="bottom"/>
            <w:hideMark/>
          </w:tcPr>
          <w:p w14:paraId="7236149B"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3%</w:t>
            </w:r>
          </w:p>
        </w:tc>
        <w:tc>
          <w:tcPr>
            <w:tcW w:w="288" w:type="pct"/>
            <w:tcBorders>
              <w:top w:val="nil"/>
              <w:left w:val="nil"/>
              <w:right w:val="nil"/>
            </w:tcBorders>
            <w:shd w:val="clear" w:color="auto" w:fill="000000" w:themeFill="text1"/>
            <w:noWrap/>
            <w:vAlign w:val="bottom"/>
            <w:hideMark/>
          </w:tcPr>
          <w:p w14:paraId="1FC16DCE"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1%</w:t>
            </w:r>
          </w:p>
        </w:tc>
        <w:tc>
          <w:tcPr>
            <w:tcW w:w="288" w:type="pct"/>
            <w:tcBorders>
              <w:top w:val="nil"/>
              <w:left w:val="nil"/>
              <w:right w:val="nil"/>
            </w:tcBorders>
            <w:shd w:val="clear" w:color="auto" w:fill="000000" w:themeFill="text1"/>
            <w:noWrap/>
            <w:vAlign w:val="bottom"/>
            <w:hideMark/>
          </w:tcPr>
          <w:p w14:paraId="5A9E361A"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2%</w:t>
            </w:r>
          </w:p>
        </w:tc>
        <w:tc>
          <w:tcPr>
            <w:tcW w:w="289" w:type="pct"/>
            <w:tcBorders>
              <w:top w:val="nil"/>
              <w:left w:val="nil"/>
              <w:right w:val="nil"/>
            </w:tcBorders>
            <w:shd w:val="clear" w:color="auto" w:fill="000000" w:themeFill="text1"/>
            <w:noWrap/>
            <w:vAlign w:val="bottom"/>
            <w:hideMark/>
          </w:tcPr>
          <w:p w14:paraId="028E5B1E"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3%</w:t>
            </w:r>
          </w:p>
        </w:tc>
        <w:tc>
          <w:tcPr>
            <w:tcW w:w="413" w:type="pct"/>
            <w:tcBorders>
              <w:top w:val="nil"/>
              <w:left w:val="nil"/>
              <w:right w:val="nil"/>
            </w:tcBorders>
            <w:shd w:val="clear" w:color="auto" w:fill="000000" w:themeFill="text1"/>
            <w:noWrap/>
            <w:vAlign w:val="bottom"/>
            <w:hideMark/>
          </w:tcPr>
          <w:p w14:paraId="2A4A2EF2"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1%</w:t>
            </w:r>
          </w:p>
        </w:tc>
        <w:tc>
          <w:tcPr>
            <w:tcW w:w="412" w:type="pct"/>
            <w:tcBorders>
              <w:top w:val="nil"/>
              <w:left w:val="nil"/>
              <w:right w:val="nil"/>
            </w:tcBorders>
            <w:shd w:val="clear" w:color="auto" w:fill="000000" w:themeFill="text1"/>
            <w:noWrap/>
            <w:vAlign w:val="bottom"/>
            <w:hideMark/>
          </w:tcPr>
          <w:p w14:paraId="7AF7B15C"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2%</w:t>
            </w:r>
          </w:p>
        </w:tc>
        <w:tc>
          <w:tcPr>
            <w:tcW w:w="413" w:type="pct"/>
            <w:tcBorders>
              <w:top w:val="nil"/>
              <w:left w:val="nil"/>
              <w:right w:val="nil"/>
            </w:tcBorders>
            <w:shd w:val="clear" w:color="auto" w:fill="000000" w:themeFill="text1"/>
            <w:noWrap/>
            <w:vAlign w:val="bottom"/>
            <w:hideMark/>
          </w:tcPr>
          <w:p w14:paraId="0B5C1727"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3%</w:t>
            </w:r>
          </w:p>
        </w:tc>
        <w:tc>
          <w:tcPr>
            <w:tcW w:w="428" w:type="pct"/>
            <w:tcBorders>
              <w:top w:val="nil"/>
              <w:left w:val="nil"/>
              <w:right w:val="nil"/>
            </w:tcBorders>
            <w:shd w:val="clear" w:color="auto" w:fill="000000" w:themeFill="text1"/>
            <w:noWrap/>
            <w:vAlign w:val="bottom"/>
            <w:hideMark/>
          </w:tcPr>
          <w:p w14:paraId="66F0E90A"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1%</w:t>
            </w:r>
          </w:p>
        </w:tc>
        <w:tc>
          <w:tcPr>
            <w:tcW w:w="428" w:type="pct"/>
            <w:tcBorders>
              <w:top w:val="nil"/>
              <w:left w:val="nil"/>
              <w:right w:val="nil"/>
            </w:tcBorders>
            <w:shd w:val="clear" w:color="auto" w:fill="000000" w:themeFill="text1"/>
            <w:noWrap/>
            <w:vAlign w:val="bottom"/>
            <w:hideMark/>
          </w:tcPr>
          <w:p w14:paraId="4329157A"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2%</w:t>
            </w:r>
          </w:p>
        </w:tc>
        <w:tc>
          <w:tcPr>
            <w:tcW w:w="427" w:type="pct"/>
            <w:tcBorders>
              <w:top w:val="nil"/>
              <w:left w:val="nil"/>
              <w:right w:val="nil"/>
            </w:tcBorders>
            <w:shd w:val="clear" w:color="auto" w:fill="000000" w:themeFill="text1"/>
            <w:noWrap/>
            <w:vAlign w:val="bottom"/>
            <w:hideMark/>
          </w:tcPr>
          <w:p w14:paraId="1A29B1EE" w14:textId="77777777" w:rsidR="00FF3ACC" w:rsidRPr="002D2A9F" w:rsidRDefault="00FF3ACC" w:rsidP="00FF3ACC">
            <w:pPr>
              <w:spacing w:line="240" w:lineRule="auto"/>
              <w:jc w:val="center"/>
              <w:rPr>
                <w:b/>
                <w:bCs/>
                <w:color w:val="FFFFFF" w:themeColor="background1"/>
                <w:lang w:val="en-US" w:eastAsia="es-MX"/>
              </w:rPr>
            </w:pPr>
            <w:r w:rsidRPr="002D2A9F">
              <w:rPr>
                <w:b/>
                <w:bCs/>
                <w:color w:val="FFFFFF" w:themeColor="background1"/>
                <w:lang w:val="en-US" w:eastAsia="es-MX"/>
              </w:rPr>
              <w:t>3%</w:t>
            </w:r>
          </w:p>
        </w:tc>
      </w:tr>
      <w:tr w:rsidR="003A0602" w:rsidRPr="002D2A9F" w14:paraId="68AE0310" w14:textId="77777777" w:rsidTr="003A0602">
        <w:trPr>
          <w:trHeight w:val="288"/>
        </w:trPr>
        <w:tc>
          <w:tcPr>
            <w:tcW w:w="422" w:type="pct"/>
            <w:tcBorders>
              <w:left w:val="nil"/>
              <w:bottom w:val="nil"/>
              <w:right w:val="nil"/>
            </w:tcBorders>
            <w:shd w:val="clear" w:color="auto" w:fill="auto"/>
            <w:noWrap/>
            <w:vAlign w:val="bottom"/>
            <w:hideMark/>
          </w:tcPr>
          <w:p w14:paraId="0B07EA37" w14:textId="77777777" w:rsidR="003A0602" w:rsidRPr="002D2A9F" w:rsidRDefault="003A0602" w:rsidP="003A0602">
            <w:pPr>
              <w:spacing w:line="240" w:lineRule="auto"/>
              <w:jc w:val="center"/>
              <w:rPr>
                <w:b/>
                <w:bCs/>
                <w:color w:val="000000"/>
                <w:lang w:val="en-US" w:eastAsia="es-MX"/>
              </w:rPr>
            </w:pPr>
            <w:r w:rsidRPr="002D2A9F">
              <w:rPr>
                <w:b/>
                <w:bCs/>
                <w:color w:val="000000"/>
                <w:lang w:val="en-US" w:eastAsia="es-MX"/>
              </w:rPr>
              <w:t>0.0</w:t>
            </w:r>
          </w:p>
        </w:tc>
        <w:tc>
          <w:tcPr>
            <w:tcW w:w="398" w:type="pct"/>
            <w:tcBorders>
              <w:left w:val="nil"/>
              <w:bottom w:val="nil"/>
              <w:right w:val="nil"/>
            </w:tcBorders>
            <w:shd w:val="clear" w:color="auto" w:fill="auto"/>
            <w:noWrap/>
            <w:vAlign w:val="bottom"/>
            <w:hideMark/>
          </w:tcPr>
          <w:p w14:paraId="49B104C4" w14:textId="283F6D9F" w:rsidR="003A0602" w:rsidRPr="003A0602" w:rsidRDefault="003A0602" w:rsidP="003A0602">
            <w:pPr>
              <w:spacing w:line="240" w:lineRule="auto"/>
              <w:jc w:val="center"/>
              <w:rPr>
                <w:color w:val="000000"/>
                <w:lang w:val="en-US" w:eastAsia="es-MX"/>
              </w:rPr>
            </w:pPr>
            <w:r w:rsidRPr="003A0602">
              <w:rPr>
                <w:color w:val="000000"/>
              </w:rPr>
              <w:t>52</w:t>
            </w:r>
          </w:p>
        </w:tc>
        <w:tc>
          <w:tcPr>
            <w:tcW w:w="397" w:type="pct"/>
            <w:tcBorders>
              <w:left w:val="nil"/>
              <w:bottom w:val="nil"/>
              <w:right w:val="nil"/>
            </w:tcBorders>
            <w:shd w:val="clear" w:color="auto" w:fill="auto"/>
            <w:noWrap/>
            <w:vAlign w:val="bottom"/>
            <w:hideMark/>
          </w:tcPr>
          <w:p w14:paraId="2710A34E" w14:textId="296493E1" w:rsidR="003A0602" w:rsidRPr="003A0602" w:rsidRDefault="003A0602" w:rsidP="003A0602">
            <w:pPr>
              <w:spacing w:line="240" w:lineRule="auto"/>
              <w:jc w:val="center"/>
              <w:rPr>
                <w:color w:val="000000"/>
                <w:lang w:val="en-US" w:eastAsia="es-MX"/>
              </w:rPr>
            </w:pPr>
            <w:r w:rsidRPr="003A0602">
              <w:rPr>
                <w:color w:val="000000"/>
              </w:rPr>
              <w:t>47</w:t>
            </w:r>
          </w:p>
        </w:tc>
        <w:tc>
          <w:tcPr>
            <w:tcW w:w="397" w:type="pct"/>
            <w:tcBorders>
              <w:left w:val="nil"/>
              <w:bottom w:val="nil"/>
              <w:right w:val="nil"/>
            </w:tcBorders>
            <w:shd w:val="clear" w:color="auto" w:fill="auto"/>
            <w:noWrap/>
            <w:vAlign w:val="bottom"/>
            <w:hideMark/>
          </w:tcPr>
          <w:p w14:paraId="4455A17B" w14:textId="4D7D4C34" w:rsidR="003A0602" w:rsidRPr="003A0602" w:rsidRDefault="003A0602" w:rsidP="003A0602">
            <w:pPr>
              <w:spacing w:line="240" w:lineRule="auto"/>
              <w:jc w:val="center"/>
              <w:rPr>
                <w:color w:val="000000"/>
                <w:lang w:val="en-US" w:eastAsia="es-MX"/>
              </w:rPr>
            </w:pPr>
            <w:r w:rsidRPr="003A0602">
              <w:rPr>
                <w:color w:val="000000"/>
              </w:rPr>
              <w:t>37</w:t>
            </w:r>
          </w:p>
        </w:tc>
        <w:tc>
          <w:tcPr>
            <w:tcW w:w="288" w:type="pct"/>
            <w:tcBorders>
              <w:left w:val="nil"/>
              <w:bottom w:val="nil"/>
              <w:right w:val="nil"/>
            </w:tcBorders>
            <w:shd w:val="clear" w:color="auto" w:fill="auto"/>
            <w:noWrap/>
            <w:vAlign w:val="bottom"/>
            <w:hideMark/>
          </w:tcPr>
          <w:p w14:paraId="2420C3BA" w14:textId="0D6EE3C4" w:rsidR="003A0602" w:rsidRPr="003A0602" w:rsidRDefault="003A0602" w:rsidP="003A0602">
            <w:pPr>
              <w:spacing w:line="240" w:lineRule="auto"/>
              <w:jc w:val="center"/>
              <w:rPr>
                <w:color w:val="000000"/>
                <w:lang w:val="en-US" w:eastAsia="es-MX"/>
              </w:rPr>
            </w:pPr>
            <w:r w:rsidRPr="003A0602">
              <w:rPr>
                <w:color w:val="000000"/>
              </w:rPr>
              <w:t>0.57</w:t>
            </w:r>
          </w:p>
        </w:tc>
        <w:tc>
          <w:tcPr>
            <w:tcW w:w="288" w:type="pct"/>
            <w:tcBorders>
              <w:left w:val="nil"/>
              <w:bottom w:val="nil"/>
              <w:right w:val="nil"/>
            </w:tcBorders>
            <w:shd w:val="clear" w:color="auto" w:fill="auto"/>
            <w:noWrap/>
            <w:vAlign w:val="bottom"/>
            <w:hideMark/>
          </w:tcPr>
          <w:p w14:paraId="18017A75" w14:textId="7F412430" w:rsidR="003A0602" w:rsidRPr="003A0602" w:rsidRDefault="003A0602" w:rsidP="003A0602">
            <w:pPr>
              <w:spacing w:line="240" w:lineRule="auto"/>
              <w:jc w:val="center"/>
              <w:rPr>
                <w:color w:val="000000"/>
                <w:lang w:val="en-US" w:eastAsia="es-MX"/>
              </w:rPr>
            </w:pPr>
            <w:r w:rsidRPr="003A0602">
              <w:rPr>
                <w:color w:val="000000"/>
              </w:rPr>
              <w:t>0.51</w:t>
            </w:r>
          </w:p>
        </w:tc>
        <w:tc>
          <w:tcPr>
            <w:tcW w:w="289" w:type="pct"/>
            <w:tcBorders>
              <w:left w:val="nil"/>
              <w:bottom w:val="nil"/>
              <w:right w:val="nil"/>
            </w:tcBorders>
            <w:shd w:val="clear" w:color="auto" w:fill="auto"/>
            <w:noWrap/>
            <w:vAlign w:val="bottom"/>
            <w:hideMark/>
          </w:tcPr>
          <w:p w14:paraId="0BC3A3B6" w14:textId="500164BC" w:rsidR="003A0602" w:rsidRPr="003A0602" w:rsidRDefault="003A0602" w:rsidP="003A0602">
            <w:pPr>
              <w:spacing w:line="240" w:lineRule="auto"/>
              <w:jc w:val="center"/>
              <w:rPr>
                <w:color w:val="000000"/>
                <w:lang w:val="en-US" w:eastAsia="es-MX"/>
              </w:rPr>
            </w:pPr>
            <w:r w:rsidRPr="003A0602">
              <w:rPr>
                <w:color w:val="000000"/>
              </w:rPr>
              <w:t>0.40</w:t>
            </w:r>
          </w:p>
        </w:tc>
        <w:tc>
          <w:tcPr>
            <w:tcW w:w="413" w:type="pct"/>
            <w:tcBorders>
              <w:left w:val="nil"/>
              <w:bottom w:val="nil"/>
              <w:right w:val="nil"/>
            </w:tcBorders>
            <w:shd w:val="clear" w:color="auto" w:fill="auto"/>
            <w:noWrap/>
            <w:vAlign w:val="bottom"/>
            <w:hideMark/>
          </w:tcPr>
          <w:p w14:paraId="6B6C4259" w14:textId="0701C8BD" w:rsidR="003A0602" w:rsidRPr="003A0602" w:rsidRDefault="003A0602" w:rsidP="003A0602">
            <w:pPr>
              <w:spacing w:line="240" w:lineRule="auto"/>
              <w:jc w:val="center"/>
              <w:rPr>
                <w:color w:val="000000"/>
                <w:lang w:val="en-US" w:eastAsia="es-MX"/>
              </w:rPr>
            </w:pPr>
            <w:r w:rsidRPr="003A0602">
              <w:rPr>
                <w:color w:val="000000"/>
              </w:rPr>
              <w:t>0.20</w:t>
            </w:r>
          </w:p>
        </w:tc>
        <w:tc>
          <w:tcPr>
            <w:tcW w:w="412" w:type="pct"/>
            <w:tcBorders>
              <w:left w:val="nil"/>
              <w:bottom w:val="nil"/>
              <w:right w:val="nil"/>
            </w:tcBorders>
            <w:shd w:val="clear" w:color="auto" w:fill="auto"/>
            <w:noWrap/>
            <w:vAlign w:val="bottom"/>
            <w:hideMark/>
          </w:tcPr>
          <w:p w14:paraId="333A4A3E" w14:textId="18A089C0" w:rsidR="003A0602" w:rsidRPr="003A0602" w:rsidRDefault="003A0602" w:rsidP="003A0602">
            <w:pPr>
              <w:spacing w:line="240" w:lineRule="auto"/>
              <w:jc w:val="center"/>
              <w:rPr>
                <w:color w:val="000000"/>
                <w:lang w:val="en-US" w:eastAsia="es-MX"/>
              </w:rPr>
            </w:pPr>
            <w:r w:rsidRPr="003A0602">
              <w:rPr>
                <w:color w:val="000000"/>
              </w:rPr>
              <w:t>0.18</w:t>
            </w:r>
          </w:p>
        </w:tc>
        <w:tc>
          <w:tcPr>
            <w:tcW w:w="413" w:type="pct"/>
            <w:tcBorders>
              <w:left w:val="nil"/>
              <w:bottom w:val="nil"/>
              <w:right w:val="nil"/>
            </w:tcBorders>
            <w:shd w:val="clear" w:color="auto" w:fill="auto"/>
            <w:noWrap/>
            <w:vAlign w:val="bottom"/>
            <w:hideMark/>
          </w:tcPr>
          <w:p w14:paraId="5E3EF461" w14:textId="37CAD503" w:rsidR="003A0602" w:rsidRPr="003A0602" w:rsidRDefault="003A0602" w:rsidP="003A0602">
            <w:pPr>
              <w:spacing w:line="240" w:lineRule="auto"/>
              <w:jc w:val="center"/>
              <w:rPr>
                <w:color w:val="000000"/>
                <w:lang w:val="en-US" w:eastAsia="es-MX"/>
              </w:rPr>
            </w:pPr>
            <w:r w:rsidRPr="003A0602">
              <w:rPr>
                <w:color w:val="000000"/>
              </w:rPr>
              <w:t>0.14</w:t>
            </w:r>
          </w:p>
        </w:tc>
        <w:tc>
          <w:tcPr>
            <w:tcW w:w="428" w:type="pct"/>
            <w:tcBorders>
              <w:left w:val="nil"/>
              <w:bottom w:val="nil"/>
              <w:right w:val="nil"/>
            </w:tcBorders>
            <w:shd w:val="clear" w:color="auto" w:fill="auto"/>
            <w:noWrap/>
            <w:vAlign w:val="bottom"/>
            <w:hideMark/>
          </w:tcPr>
          <w:p w14:paraId="30320E7F" w14:textId="60EC13D6" w:rsidR="003A0602" w:rsidRPr="003A0602" w:rsidRDefault="003A0602" w:rsidP="003A0602">
            <w:pPr>
              <w:spacing w:line="240" w:lineRule="auto"/>
              <w:jc w:val="center"/>
              <w:rPr>
                <w:color w:val="000000"/>
                <w:lang w:val="en-US" w:eastAsia="es-MX"/>
              </w:rPr>
            </w:pPr>
            <w:r w:rsidRPr="003A0602">
              <w:rPr>
                <w:color w:val="000000"/>
              </w:rPr>
              <w:t>0.29</w:t>
            </w:r>
          </w:p>
        </w:tc>
        <w:tc>
          <w:tcPr>
            <w:tcW w:w="428" w:type="pct"/>
            <w:tcBorders>
              <w:left w:val="nil"/>
              <w:bottom w:val="nil"/>
              <w:right w:val="nil"/>
            </w:tcBorders>
            <w:shd w:val="clear" w:color="auto" w:fill="auto"/>
            <w:noWrap/>
            <w:vAlign w:val="bottom"/>
            <w:hideMark/>
          </w:tcPr>
          <w:p w14:paraId="0B62EF23" w14:textId="3AF9B347" w:rsidR="003A0602" w:rsidRPr="003A0602" w:rsidRDefault="003A0602" w:rsidP="003A0602">
            <w:pPr>
              <w:spacing w:line="240" w:lineRule="auto"/>
              <w:jc w:val="center"/>
              <w:rPr>
                <w:color w:val="000000"/>
                <w:lang w:val="en-US" w:eastAsia="es-MX"/>
              </w:rPr>
            </w:pPr>
            <w:r w:rsidRPr="003A0602">
              <w:rPr>
                <w:color w:val="000000"/>
              </w:rPr>
              <w:t>0.26</w:t>
            </w:r>
          </w:p>
        </w:tc>
        <w:tc>
          <w:tcPr>
            <w:tcW w:w="427" w:type="pct"/>
            <w:tcBorders>
              <w:left w:val="nil"/>
              <w:bottom w:val="nil"/>
              <w:right w:val="nil"/>
            </w:tcBorders>
            <w:shd w:val="clear" w:color="auto" w:fill="auto"/>
            <w:noWrap/>
            <w:vAlign w:val="bottom"/>
            <w:hideMark/>
          </w:tcPr>
          <w:p w14:paraId="6D7CD2C0" w14:textId="21CC5F68" w:rsidR="003A0602" w:rsidRPr="003A0602" w:rsidRDefault="003A0602" w:rsidP="003A0602">
            <w:pPr>
              <w:spacing w:line="240" w:lineRule="auto"/>
              <w:jc w:val="center"/>
              <w:rPr>
                <w:color w:val="000000"/>
                <w:lang w:val="en-US" w:eastAsia="es-MX"/>
              </w:rPr>
            </w:pPr>
            <w:r w:rsidRPr="003A0602">
              <w:rPr>
                <w:color w:val="000000"/>
              </w:rPr>
              <w:t>0.20</w:t>
            </w:r>
          </w:p>
        </w:tc>
      </w:tr>
      <w:tr w:rsidR="003A0602" w:rsidRPr="002D2A9F" w14:paraId="1F8D5CDA" w14:textId="77777777" w:rsidTr="003A0602">
        <w:trPr>
          <w:trHeight w:val="288"/>
        </w:trPr>
        <w:tc>
          <w:tcPr>
            <w:tcW w:w="422" w:type="pct"/>
            <w:tcBorders>
              <w:top w:val="nil"/>
              <w:left w:val="nil"/>
              <w:bottom w:val="nil"/>
              <w:right w:val="nil"/>
            </w:tcBorders>
            <w:shd w:val="clear" w:color="auto" w:fill="auto"/>
            <w:noWrap/>
            <w:vAlign w:val="bottom"/>
            <w:hideMark/>
          </w:tcPr>
          <w:p w14:paraId="76B86BA1" w14:textId="77777777" w:rsidR="003A0602" w:rsidRPr="002D2A9F" w:rsidRDefault="003A0602" w:rsidP="003A0602">
            <w:pPr>
              <w:spacing w:line="240" w:lineRule="auto"/>
              <w:jc w:val="center"/>
              <w:rPr>
                <w:b/>
                <w:bCs/>
                <w:color w:val="000000"/>
                <w:lang w:val="en-US" w:eastAsia="es-MX"/>
              </w:rPr>
            </w:pPr>
            <w:r w:rsidRPr="002D2A9F">
              <w:rPr>
                <w:b/>
                <w:bCs/>
                <w:color w:val="000000"/>
                <w:lang w:val="en-US" w:eastAsia="es-MX"/>
              </w:rPr>
              <w:t>14.3</w:t>
            </w:r>
          </w:p>
        </w:tc>
        <w:tc>
          <w:tcPr>
            <w:tcW w:w="398" w:type="pct"/>
            <w:tcBorders>
              <w:top w:val="nil"/>
              <w:left w:val="nil"/>
              <w:bottom w:val="nil"/>
              <w:right w:val="nil"/>
            </w:tcBorders>
            <w:shd w:val="clear" w:color="auto" w:fill="auto"/>
            <w:noWrap/>
            <w:vAlign w:val="bottom"/>
            <w:hideMark/>
          </w:tcPr>
          <w:p w14:paraId="1C05F222" w14:textId="77A9A528" w:rsidR="003A0602" w:rsidRPr="003A0602" w:rsidRDefault="003A0602" w:rsidP="003A0602">
            <w:pPr>
              <w:spacing w:line="240" w:lineRule="auto"/>
              <w:jc w:val="center"/>
              <w:rPr>
                <w:color w:val="000000"/>
                <w:lang w:val="en-US" w:eastAsia="es-MX"/>
              </w:rPr>
            </w:pPr>
            <w:r w:rsidRPr="003A0602">
              <w:rPr>
                <w:color w:val="000000"/>
              </w:rPr>
              <w:t>130</w:t>
            </w:r>
          </w:p>
        </w:tc>
        <w:tc>
          <w:tcPr>
            <w:tcW w:w="397" w:type="pct"/>
            <w:tcBorders>
              <w:top w:val="nil"/>
              <w:left w:val="nil"/>
              <w:bottom w:val="nil"/>
              <w:right w:val="nil"/>
            </w:tcBorders>
            <w:shd w:val="clear" w:color="auto" w:fill="auto"/>
            <w:noWrap/>
            <w:vAlign w:val="bottom"/>
            <w:hideMark/>
          </w:tcPr>
          <w:p w14:paraId="2B26B288" w14:textId="10FA8EB8" w:rsidR="003A0602" w:rsidRPr="003A0602" w:rsidRDefault="003A0602" w:rsidP="003A0602">
            <w:pPr>
              <w:spacing w:line="240" w:lineRule="auto"/>
              <w:jc w:val="center"/>
              <w:rPr>
                <w:color w:val="000000"/>
                <w:lang w:val="en-US" w:eastAsia="es-MX"/>
              </w:rPr>
            </w:pPr>
            <w:r w:rsidRPr="003A0602">
              <w:rPr>
                <w:color w:val="000000"/>
              </w:rPr>
              <w:t>175</w:t>
            </w:r>
          </w:p>
        </w:tc>
        <w:tc>
          <w:tcPr>
            <w:tcW w:w="397" w:type="pct"/>
            <w:tcBorders>
              <w:top w:val="nil"/>
              <w:left w:val="nil"/>
              <w:bottom w:val="nil"/>
              <w:right w:val="nil"/>
            </w:tcBorders>
            <w:shd w:val="clear" w:color="auto" w:fill="auto"/>
            <w:noWrap/>
            <w:vAlign w:val="bottom"/>
            <w:hideMark/>
          </w:tcPr>
          <w:p w14:paraId="069BDD62" w14:textId="3609D7D0" w:rsidR="003A0602" w:rsidRPr="003A0602" w:rsidRDefault="003A0602" w:rsidP="003A0602">
            <w:pPr>
              <w:spacing w:line="240" w:lineRule="auto"/>
              <w:jc w:val="center"/>
              <w:rPr>
                <w:color w:val="000000"/>
                <w:lang w:val="en-US" w:eastAsia="es-MX"/>
              </w:rPr>
            </w:pPr>
            <w:r w:rsidRPr="003A0602">
              <w:rPr>
                <w:color w:val="000000"/>
              </w:rPr>
              <w:t>251</w:t>
            </w:r>
          </w:p>
        </w:tc>
        <w:tc>
          <w:tcPr>
            <w:tcW w:w="288" w:type="pct"/>
            <w:tcBorders>
              <w:top w:val="nil"/>
              <w:left w:val="nil"/>
              <w:bottom w:val="nil"/>
              <w:right w:val="nil"/>
            </w:tcBorders>
            <w:shd w:val="clear" w:color="auto" w:fill="auto"/>
            <w:noWrap/>
            <w:vAlign w:val="bottom"/>
            <w:hideMark/>
          </w:tcPr>
          <w:p w14:paraId="2488A124" w14:textId="1D41619C" w:rsidR="003A0602" w:rsidRPr="003A0602" w:rsidRDefault="003A0602" w:rsidP="003A0602">
            <w:pPr>
              <w:spacing w:line="240" w:lineRule="auto"/>
              <w:jc w:val="center"/>
              <w:rPr>
                <w:color w:val="000000"/>
                <w:lang w:val="en-US" w:eastAsia="es-MX"/>
              </w:rPr>
            </w:pPr>
            <w:r w:rsidRPr="003A0602">
              <w:rPr>
                <w:color w:val="000000"/>
              </w:rPr>
              <w:t>1.42</w:t>
            </w:r>
          </w:p>
        </w:tc>
        <w:tc>
          <w:tcPr>
            <w:tcW w:w="288" w:type="pct"/>
            <w:tcBorders>
              <w:top w:val="nil"/>
              <w:left w:val="nil"/>
              <w:bottom w:val="nil"/>
              <w:right w:val="nil"/>
            </w:tcBorders>
            <w:shd w:val="clear" w:color="auto" w:fill="auto"/>
            <w:noWrap/>
            <w:vAlign w:val="bottom"/>
            <w:hideMark/>
          </w:tcPr>
          <w:p w14:paraId="289A9FD2" w14:textId="707F14CC" w:rsidR="003A0602" w:rsidRPr="003A0602" w:rsidRDefault="003A0602" w:rsidP="003A0602">
            <w:pPr>
              <w:spacing w:line="240" w:lineRule="auto"/>
              <w:jc w:val="center"/>
              <w:rPr>
                <w:color w:val="000000"/>
                <w:lang w:val="en-US" w:eastAsia="es-MX"/>
              </w:rPr>
            </w:pPr>
            <w:r w:rsidRPr="003A0602">
              <w:rPr>
                <w:color w:val="000000"/>
              </w:rPr>
              <w:t>1.93</w:t>
            </w:r>
          </w:p>
        </w:tc>
        <w:tc>
          <w:tcPr>
            <w:tcW w:w="289" w:type="pct"/>
            <w:tcBorders>
              <w:top w:val="nil"/>
              <w:left w:val="nil"/>
              <w:bottom w:val="nil"/>
              <w:right w:val="nil"/>
            </w:tcBorders>
            <w:shd w:val="clear" w:color="auto" w:fill="auto"/>
            <w:noWrap/>
            <w:vAlign w:val="bottom"/>
            <w:hideMark/>
          </w:tcPr>
          <w:p w14:paraId="4EF2088A" w14:textId="03238CD0" w:rsidR="003A0602" w:rsidRPr="003A0602" w:rsidRDefault="003A0602" w:rsidP="003A0602">
            <w:pPr>
              <w:spacing w:line="240" w:lineRule="auto"/>
              <w:jc w:val="center"/>
              <w:rPr>
                <w:color w:val="000000"/>
                <w:lang w:val="en-US" w:eastAsia="es-MX"/>
              </w:rPr>
            </w:pPr>
            <w:r w:rsidRPr="003A0602">
              <w:rPr>
                <w:color w:val="000000"/>
              </w:rPr>
              <w:t>2.77</w:t>
            </w:r>
          </w:p>
        </w:tc>
        <w:tc>
          <w:tcPr>
            <w:tcW w:w="413" w:type="pct"/>
            <w:tcBorders>
              <w:top w:val="nil"/>
              <w:left w:val="nil"/>
              <w:bottom w:val="nil"/>
              <w:right w:val="nil"/>
            </w:tcBorders>
            <w:shd w:val="clear" w:color="auto" w:fill="auto"/>
            <w:noWrap/>
            <w:vAlign w:val="bottom"/>
            <w:hideMark/>
          </w:tcPr>
          <w:p w14:paraId="363E7A63" w14:textId="2757550F" w:rsidR="003A0602" w:rsidRPr="003A0602" w:rsidRDefault="003A0602" w:rsidP="003A0602">
            <w:pPr>
              <w:spacing w:line="240" w:lineRule="auto"/>
              <w:jc w:val="center"/>
              <w:rPr>
                <w:color w:val="000000"/>
                <w:lang w:val="en-US" w:eastAsia="es-MX"/>
              </w:rPr>
            </w:pPr>
            <w:r w:rsidRPr="003A0602">
              <w:rPr>
                <w:color w:val="000000"/>
              </w:rPr>
              <w:t>0.50</w:t>
            </w:r>
          </w:p>
        </w:tc>
        <w:tc>
          <w:tcPr>
            <w:tcW w:w="412" w:type="pct"/>
            <w:tcBorders>
              <w:top w:val="nil"/>
              <w:left w:val="nil"/>
              <w:bottom w:val="nil"/>
              <w:right w:val="nil"/>
            </w:tcBorders>
            <w:shd w:val="clear" w:color="auto" w:fill="auto"/>
            <w:noWrap/>
            <w:vAlign w:val="bottom"/>
            <w:hideMark/>
          </w:tcPr>
          <w:p w14:paraId="15EA0328" w14:textId="714110C2" w:rsidR="003A0602" w:rsidRPr="003A0602" w:rsidRDefault="003A0602" w:rsidP="003A0602">
            <w:pPr>
              <w:spacing w:line="240" w:lineRule="auto"/>
              <w:jc w:val="center"/>
              <w:rPr>
                <w:color w:val="000000"/>
                <w:lang w:val="en-US" w:eastAsia="es-MX"/>
              </w:rPr>
            </w:pPr>
            <w:r w:rsidRPr="003A0602">
              <w:rPr>
                <w:color w:val="000000"/>
              </w:rPr>
              <w:t>0.67</w:t>
            </w:r>
          </w:p>
        </w:tc>
        <w:tc>
          <w:tcPr>
            <w:tcW w:w="413" w:type="pct"/>
            <w:tcBorders>
              <w:top w:val="nil"/>
              <w:left w:val="nil"/>
              <w:bottom w:val="nil"/>
              <w:right w:val="nil"/>
            </w:tcBorders>
            <w:shd w:val="clear" w:color="auto" w:fill="auto"/>
            <w:noWrap/>
            <w:vAlign w:val="bottom"/>
            <w:hideMark/>
          </w:tcPr>
          <w:p w14:paraId="4D87CB2E" w14:textId="186F1385" w:rsidR="003A0602" w:rsidRPr="003A0602" w:rsidRDefault="003A0602" w:rsidP="003A0602">
            <w:pPr>
              <w:spacing w:line="240" w:lineRule="auto"/>
              <w:jc w:val="center"/>
              <w:rPr>
                <w:color w:val="000000"/>
                <w:lang w:val="en-US" w:eastAsia="es-MX"/>
              </w:rPr>
            </w:pPr>
            <w:r w:rsidRPr="003A0602">
              <w:rPr>
                <w:color w:val="000000"/>
              </w:rPr>
              <w:t>0.97</w:t>
            </w:r>
          </w:p>
        </w:tc>
        <w:tc>
          <w:tcPr>
            <w:tcW w:w="428" w:type="pct"/>
            <w:tcBorders>
              <w:top w:val="nil"/>
              <w:left w:val="nil"/>
              <w:bottom w:val="nil"/>
              <w:right w:val="nil"/>
            </w:tcBorders>
            <w:shd w:val="clear" w:color="auto" w:fill="auto"/>
            <w:noWrap/>
            <w:vAlign w:val="bottom"/>
            <w:hideMark/>
          </w:tcPr>
          <w:p w14:paraId="6D8A7FA5" w14:textId="2F3C1679" w:rsidR="003A0602" w:rsidRPr="003A0602" w:rsidRDefault="003A0602" w:rsidP="003A0602">
            <w:pPr>
              <w:spacing w:line="240" w:lineRule="auto"/>
              <w:jc w:val="center"/>
              <w:rPr>
                <w:color w:val="000000"/>
                <w:lang w:val="en-US" w:eastAsia="es-MX"/>
              </w:rPr>
            </w:pPr>
            <w:r w:rsidRPr="003A0602">
              <w:rPr>
                <w:color w:val="000000"/>
              </w:rPr>
              <w:t>0.71</w:t>
            </w:r>
          </w:p>
        </w:tc>
        <w:tc>
          <w:tcPr>
            <w:tcW w:w="428" w:type="pct"/>
            <w:tcBorders>
              <w:top w:val="nil"/>
              <w:left w:val="nil"/>
              <w:bottom w:val="nil"/>
              <w:right w:val="nil"/>
            </w:tcBorders>
            <w:shd w:val="clear" w:color="auto" w:fill="auto"/>
            <w:noWrap/>
            <w:vAlign w:val="bottom"/>
            <w:hideMark/>
          </w:tcPr>
          <w:p w14:paraId="754FD845" w14:textId="6B14190A" w:rsidR="003A0602" w:rsidRPr="003A0602" w:rsidRDefault="003A0602" w:rsidP="003A0602">
            <w:pPr>
              <w:spacing w:line="240" w:lineRule="auto"/>
              <w:jc w:val="center"/>
              <w:rPr>
                <w:color w:val="000000"/>
                <w:lang w:val="en-US" w:eastAsia="es-MX"/>
              </w:rPr>
            </w:pPr>
            <w:r w:rsidRPr="003A0602">
              <w:rPr>
                <w:color w:val="000000"/>
              </w:rPr>
              <w:t>0.96</w:t>
            </w:r>
          </w:p>
        </w:tc>
        <w:tc>
          <w:tcPr>
            <w:tcW w:w="427" w:type="pct"/>
            <w:tcBorders>
              <w:top w:val="nil"/>
              <w:left w:val="nil"/>
              <w:bottom w:val="nil"/>
              <w:right w:val="nil"/>
            </w:tcBorders>
            <w:shd w:val="clear" w:color="auto" w:fill="auto"/>
            <w:noWrap/>
            <w:vAlign w:val="bottom"/>
            <w:hideMark/>
          </w:tcPr>
          <w:p w14:paraId="1328CEAC" w14:textId="21F2DC42" w:rsidR="003A0602" w:rsidRPr="003A0602" w:rsidRDefault="003A0602" w:rsidP="003A0602">
            <w:pPr>
              <w:spacing w:line="240" w:lineRule="auto"/>
              <w:jc w:val="center"/>
              <w:rPr>
                <w:color w:val="000000"/>
                <w:lang w:val="en-US" w:eastAsia="es-MX"/>
              </w:rPr>
            </w:pPr>
            <w:r w:rsidRPr="003A0602">
              <w:rPr>
                <w:color w:val="000000"/>
              </w:rPr>
              <w:t>1.38</w:t>
            </w:r>
          </w:p>
        </w:tc>
      </w:tr>
      <w:tr w:rsidR="003A0602" w:rsidRPr="002D2A9F" w14:paraId="42A73801" w14:textId="77777777" w:rsidTr="003A0602">
        <w:trPr>
          <w:trHeight w:val="288"/>
        </w:trPr>
        <w:tc>
          <w:tcPr>
            <w:tcW w:w="422" w:type="pct"/>
            <w:tcBorders>
              <w:top w:val="nil"/>
              <w:left w:val="nil"/>
              <w:right w:val="nil"/>
            </w:tcBorders>
            <w:shd w:val="clear" w:color="auto" w:fill="auto"/>
            <w:noWrap/>
            <w:vAlign w:val="bottom"/>
            <w:hideMark/>
          </w:tcPr>
          <w:p w14:paraId="0D2FCBCC" w14:textId="77777777" w:rsidR="003A0602" w:rsidRPr="002D2A9F" w:rsidRDefault="003A0602" w:rsidP="003A0602">
            <w:pPr>
              <w:spacing w:line="240" w:lineRule="auto"/>
              <w:jc w:val="center"/>
              <w:rPr>
                <w:b/>
                <w:bCs/>
                <w:color w:val="000000"/>
                <w:lang w:val="en-US" w:eastAsia="es-MX"/>
              </w:rPr>
            </w:pPr>
            <w:r w:rsidRPr="002D2A9F">
              <w:rPr>
                <w:b/>
                <w:bCs/>
                <w:color w:val="000000"/>
                <w:lang w:val="en-US" w:eastAsia="es-MX"/>
              </w:rPr>
              <w:t>21.4</w:t>
            </w:r>
          </w:p>
        </w:tc>
        <w:tc>
          <w:tcPr>
            <w:tcW w:w="398" w:type="pct"/>
            <w:tcBorders>
              <w:top w:val="nil"/>
              <w:left w:val="nil"/>
              <w:right w:val="nil"/>
            </w:tcBorders>
            <w:shd w:val="clear" w:color="auto" w:fill="auto"/>
            <w:noWrap/>
            <w:vAlign w:val="bottom"/>
            <w:hideMark/>
          </w:tcPr>
          <w:p w14:paraId="7DAA1836" w14:textId="64D7CAD0" w:rsidR="003A0602" w:rsidRPr="003A0602" w:rsidRDefault="003A0602" w:rsidP="003A0602">
            <w:pPr>
              <w:spacing w:line="240" w:lineRule="auto"/>
              <w:jc w:val="center"/>
              <w:rPr>
                <w:color w:val="000000"/>
                <w:lang w:val="en-US" w:eastAsia="es-MX"/>
              </w:rPr>
            </w:pPr>
            <w:r w:rsidRPr="003A0602">
              <w:rPr>
                <w:color w:val="000000"/>
              </w:rPr>
              <w:t>180</w:t>
            </w:r>
          </w:p>
        </w:tc>
        <w:tc>
          <w:tcPr>
            <w:tcW w:w="397" w:type="pct"/>
            <w:tcBorders>
              <w:top w:val="nil"/>
              <w:left w:val="nil"/>
              <w:right w:val="nil"/>
            </w:tcBorders>
            <w:shd w:val="clear" w:color="auto" w:fill="auto"/>
            <w:noWrap/>
            <w:vAlign w:val="bottom"/>
            <w:hideMark/>
          </w:tcPr>
          <w:p w14:paraId="016FDE49" w14:textId="365C2C9C" w:rsidR="003A0602" w:rsidRPr="003A0602" w:rsidRDefault="003A0602" w:rsidP="003A0602">
            <w:pPr>
              <w:spacing w:line="240" w:lineRule="auto"/>
              <w:jc w:val="center"/>
              <w:rPr>
                <w:color w:val="000000"/>
                <w:lang w:val="en-US" w:eastAsia="es-MX"/>
              </w:rPr>
            </w:pPr>
            <w:r w:rsidRPr="003A0602">
              <w:rPr>
                <w:color w:val="000000"/>
              </w:rPr>
              <w:t>258</w:t>
            </w:r>
          </w:p>
        </w:tc>
        <w:tc>
          <w:tcPr>
            <w:tcW w:w="397" w:type="pct"/>
            <w:tcBorders>
              <w:top w:val="nil"/>
              <w:left w:val="nil"/>
              <w:right w:val="nil"/>
            </w:tcBorders>
            <w:shd w:val="clear" w:color="auto" w:fill="auto"/>
            <w:noWrap/>
            <w:vAlign w:val="bottom"/>
            <w:hideMark/>
          </w:tcPr>
          <w:p w14:paraId="3BAF4400" w14:textId="636777CD" w:rsidR="003A0602" w:rsidRPr="003A0602" w:rsidRDefault="003A0602" w:rsidP="003A0602">
            <w:pPr>
              <w:spacing w:line="240" w:lineRule="auto"/>
              <w:jc w:val="center"/>
              <w:rPr>
                <w:color w:val="000000"/>
                <w:lang w:val="en-US" w:eastAsia="es-MX"/>
              </w:rPr>
            </w:pPr>
            <w:r w:rsidRPr="003A0602">
              <w:rPr>
                <w:color w:val="000000"/>
              </w:rPr>
              <w:t>305</w:t>
            </w:r>
          </w:p>
        </w:tc>
        <w:tc>
          <w:tcPr>
            <w:tcW w:w="288" w:type="pct"/>
            <w:tcBorders>
              <w:top w:val="nil"/>
              <w:left w:val="nil"/>
              <w:right w:val="nil"/>
            </w:tcBorders>
            <w:shd w:val="clear" w:color="auto" w:fill="auto"/>
            <w:noWrap/>
            <w:vAlign w:val="bottom"/>
            <w:hideMark/>
          </w:tcPr>
          <w:p w14:paraId="4DD097A8" w14:textId="29B047BC" w:rsidR="003A0602" w:rsidRPr="003A0602" w:rsidRDefault="003A0602" w:rsidP="003A0602">
            <w:pPr>
              <w:spacing w:line="240" w:lineRule="auto"/>
              <w:jc w:val="center"/>
              <w:rPr>
                <w:color w:val="000000"/>
                <w:lang w:val="en-US" w:eastAsia="es-MX"/>
              </w:rPr>
            </w:pPr>
            <w:r w:rsidRPr="003A0602">
              <w:rPr>
                <w:color w:val="000000"/>
              </w:rPr>
              <w:t>1.98</w:t>
            </w:r>
          </w:p>
        </w:tc>
        <w:tc>
          <w:tcPr>
            <w:tcW w:w="288" w:type="pct"/>
            <w:tcBorders>
              <w:top w:val="nil"/>
              <w:left w:val="nil"/>
              <w:right w:val="nil"/>
            </w:tcBorders>
            <w:shd w:val="clear" w:color="auto" w:fill="auto"/>
            <w:noWrap/>
            <w:vAlign w:val="bottom"/>
            <w:hideMark/>
          </w:tcPr>
          <w:p w14:paraId="5656DD4C" w14:textId="689EBE29" w:rsidR="003A0602" w:rsidRPr="003A0602" w:rsidRDefault="003A0602" w:rsidP="003A0602">
            <w:pPr>
              <w:spacing w:line="240" w:lineRule="auto"/>
              <w:jc w:val="center"/>
              <w:rPr>
                <w:color w:val="000000"/>
                <w:lang w:val="en-US" w:eastAsia="es-MX"/>
              </w:rPr>
            </w:pPr>
            <w:r w:rsidRPr="003A0602">
              <w:rPr>
                <w:color w:val="000000"/>
              </w:rPr>
              <w:t>2.84</w:t>
            </w:r>
          </w:p>
        </w:tc>
        <w:tc>
          <w:tcPr>
            <w:tcW w:w="289" w:type="pct"/>
            <w:tcBorders>
              <w:top w:val="nil"/>
              <w:left w:val="nil"/>
              <w:right w:val="nil"/>
            </w:tcBorders>
            <w:shd w:val="clear" w:color="auto" w:fill="auto"/>
            <w:noWrap/>
            <w:vAlign w:val="bottom"/>
            <w:hideMark/>
          </w:tcPr>
          <w:p w14:paraId="5D74A192" w14:textId="5F4FC811" w:rsidR="003A0602" w:rsidRPr="003A0602" w:rsidRDefault="003A0602" w:rsidP="003A0602">
            <w:pPr>
              <w:spacing w:line="240" w:lineRule="auto"/>
              <w:jc w:val="center"/>
              <w:rPr>
                <w:color w:val="000000"/>
                <w:lang w:val="en-US" w:eastAsia="es-MX"/>
              </w:rPr>
            </w:pPr>
            <w:r w:rsidRPr="003A0602">
              <w:rPr>
                <w:color w:val="000000"/>
              </w:rPr>
              <w:t>3.36</w:t>
            </w:r>
          </w:p>
        </w:tc>
        <w:tc>
          <w:tcPr>
            <w:tcW w:w="413" w:type="pct"/>
            <w:tcBorders>
              <w:top w:val="nil"/>
              <w:left w:val="nil"/>
              <w:right w:val="nil"/>
            </w:tcBorders>
            <w:shd w:val="clear" w:color="auto" w:fill="auto"/>
            <w:noWrap/>
            <w:vAlign w:val="bottom"/>
            <w:hideMark/>
          </w:tcPr>
          <w:p w14:paraId="5E674CA2" w14:textId="2E23B4F8" w:rsidR="003A0602" w:rsidRPr="003A0602" w:rsidRDefault="003A0602" w:rsidP="003A0602">
            <w:pPr>
              <w:spacing w:line="240" w:lineRule="auto"/>
              <w:jc w:val="center"/>
              <w:rPr>
                <w:color w:val="000000"/>
                <w:lang w:val="en-US" w:eastAsia="es-MX"/>
              </w:rPr>
            </w:pPr>
            <w:r w:rsidRPr="003A0602">
              <w:rPr>
                <w:color w:val="000000"/>
              </w:rPr>
              <w:t>0.69</w:t>
            </w:r>
          </w:p>
        </w:tc>
        <w:tc>
          <w:tcPr>
            <w:tcW w:w="412" w:type="pct"/>
            <w:tcBorders>
              <w:top w:val="nil"/>
              <w:left w:val="nil"/>
              <w:right w:val="nil"/>
            </w:tcBorders>
            <w:shd w:val="clear" w:color="auto" w:fill="auto"/>
            <w:noWrap/>
            <w:vAlign w:val="bottom"/>
            <w:hideMark/>
          </w:tcPr>
          <w:p w14:paraId="3BF3C096" w14:textId="4A1914BD" w:rsidR="003A0602" w:rsidRPr="003A0602" w:rsidRDefault="003A0602" w:rsidP="003A0602">
            <w:pPr>
              <w:spacing w:line="240" w:lineRule="auto"/>
              <w:jc w:val="center"/>
              <w:rPr>
                <w:color w:val="000000"/>
                <w:lang w:val="en-US" w:eastAsia="es-MX"/>
              </w:rPr>
            </w:pPr>
            <w:r w:rsidRPr="003A0602">
              <w:rPr>
                <w:color w:val="000000"/>
              </w:rPr>
              <w:t>0.99</w:t>
            </w:r>
          </w:p>
        </w:tc>
        <w:tc>
          <w:tcPr>
            <w:tcW w:w="413" w:type="pct"/>
            <w:tcBorders>
              <w:top w:val="nil"/>
              <w:left w:val="nil"/>
              <w:right w:val="nil"/>
            </w:tcBorders>
            <w:shd w:val="clear" w:color="auto" w:fill="auto"/>
            <w:noWrap/>
            <w:vAlign w:val="bottom"/>
            <w:hideMark/>
          </w:tcPr>
          <w:p w14:paraId="11301D40" w14:textId="33176FEA" w:rsidR="003A0602" w:rsidRPr="003A0602" w:rsidRDefault="003A0602" w:rsidP="003A0602">
            <w:pPr>
              <w:spacing w:line="240" w:lineRule="auto"/>
              <w:jc w:val="center"/>
              <w:rPr>
                <w:color w:val="000000"/>
                <w:lang w:val="en-US" w:eastAsia="es-MX"/>
              </w:rPr>
            </w:pPr>
            <w:r w:rsidRPr="003A0602">
              <w:rPr>
                <w:color w:val="000000"/>
              </w:rPr>
              <w:t>1.18</w:t>
            </w:r>
          </w:p>
        </w:tc>
        <w:tc>
          <w:tcPr>
            <w:tcW w:w="428" w:type="pct"/>
            <w:tcBorders>
              <w:top w:val="nil"/>
              <w:left w:val="nil"/>
              <w:right w:val="nil"/>
            </w:tcBorders>
            <w:shd w:val="clear" w:color="auto" w:fill="auto"/>
            <w:noWrap/>
            <w:vAlign w:val="bottom"/>
            <w:hideMark/>
          </w:tcPr>
          <w:p w14:paraId="7DDEE328" w14:textId="525D0E81" w:rsidR="003A0602" w:rsidRPr="003A0602" w:rsidRDefault="003A0602" w:rsidP="003A0602">
            <w:pPr>
              <w:spacing w:line="240" w:lineRule="auto"/>
              <w:jc w:val="center"/>
              <w:rPr>
                <w:color w:val="000000"/>
                <w:lang w:val="en-US" w:eastAsia="es-MX"/>
              </w:rPr>
            </w:pPr>
            <w:r w:rsidRPr="003A0602">
              <w:rPr>
                <w:color w:val="000000"/>
              </w:rPr>
              <w:t>0.99</w:t>
            </w:r>
          </w:p>
        </w:tc>
        <w:tc>
          <w:tcPr>
            <w:tcW w:w="428" w:type="pct"/>
            <w:tcBorders>
              <w:top w:val="nil"/>
              <w:left w:val="nil"/>
              <w:right w:val="nil"/>
            </w:tcBorders>
            <w:shd w:val="clear" w:color="auto" w:fill="auto"/>
            <w:noWrap/>
            <w:vAlign w:val="bottom"/>
            <w:hideMark/>
          </w:tcPr>
          <w:p w14:paraId="6ABD7D99" w14:textId="0FA7A152" w:rsidR="003A0602" w:rsidRPr="003A0602" w:rsidRDefault="003A0602" w:rsidP="003A0602">
            <w:pPr>
              <w:spacing w:line="240" w:lineRule="auto"/>
              <w:jc w:val="center"/>
              <w:rPr>
                <w:color w:val="000000"/>
                <w:lang w:val="en-US" w:eastAsia="es-MX"/>
              </w:rPr>
            </w:pPr>
            <w:r w:rsidRPr="003A0602">
              <w:rPr>
                <w:color w:val="000000"/>
              </w:rPr>
              <w:t>1.42</w:t>
            </w:r>
          </w:p>
        </w:tc>
        <w:tc>
          <w:tcPr>
            <w:tcW w:w="427" w:type="pct"/>
            <w:tcBorders>
              <w:top w:val="nil"/>
              <w:left w:val="nil"/>
              <w:right w:val="nil"/>
            </w:tcBorders>
            <w:shd w:val="clear" w:color="auto" w:fill="auto"/>
            <w:noWrap/>
            <w:vAlign w:val="bottom"/>
            <w:hideMark/>
          </w:tcPr>
          <w:p w14:paraId="02885165" w14:textId="55D141C0" w:rsidR="003A0602" w:rsidRPr="003A0602" w:rsidRDefault="003A0602" w:rsidP="003A0602">
            <w:pPr>
              <w:spacing w:line="240" w:lineRule="auto"/>
              <w:jc w:val="center"/>
              <w:rPr>
                <w:color w:val="000000"/>
                <w:lang w:val="en-US" w:eastAsia="es-MX"/>
              </w:rPr>
            </w:pPr>
            <w:r w:rsidRPr="003A0602">
              <w:rPr>
                <w:color w:val="000000"/>
              </w:rPr>
              <w:t>1.68</w:t>
            </w:r>
          </w:p>
        </w:tc>
      </w:tr>
      <w:tr w:rsidR="003A0602" w:rsidRPr="002D2A9F" w14:paraId="170AE475" w14:textId="77777777" w:rsidTr="003A0602">
        <w:trPr>
          <w:trHeight w:val="300"/>
        </w:trPr>
        <w:tc>
          <w:tcPr>
            <w:tcW w:w="422" w:type="pct"/>
            <w:tcBorders>
              <w:top w:val="nil"/>
              <w:left w:val="nil"/>
              <w:bottom w:val="single" w:sz="4" w:space="0" w:color="auto"/>
              <w:right w:val="nil"/>
            </w:tcBorders>
            <w:shd w:val="clear" w:color="auto" w:fill="auto"/>
            <w:noWrap/>
            <w:vAlign w:val="bottom"/>
            <w:hideMark/>
          </w:tcPr>
          <w:p w14:paraId="241C4D91" w14:textId="77777777" w:rsidR="003A0602" w:rsidRPr="002D2A9F" w:rsidRDefault="003A0602" w:rsidP="003A0602">
            <w:pPr>
              <w:spacing w:line="240" w:lineRule="auto"/>
              <w:jc w:val="center"/>
              <w:rPr>
                <w:b/>
                <w:bCs/>
                <w:color w:val="000000"/>
                <w:lang w:val="en-US" w:eastAsia="es-MX"/>
              </w:rPr>
            </w:pPr>
            <w:r w:rsidRPr="002D2A9F">
              <w:rPr>
                <w:b/>
                <w:bCs/>
                <w:color w:val="000000"/>
                <w:lang w:val="en-US" w:eastAsia="es-MX"/>
              </w:rPr>
              <w:t>28.6</w:t>
            </w:r>
          </w:p>
        </w:tc>
        <w:tc>
          <w:tcPr>
            <w:tcW w:w="398" w:type="pct"/>
            <w:tcBorders>
              <w:top w:val="nil"/>
              <w:left w:val="nil"/>
              <w:bottom w:val="single" w:sz="4" w:space="0" w:color="auto"/>
              <w:right w:val="nil"/>
            </w:tcBorders>
            <w:shd w:val="clear" w:color="auto" w:fill="auto"/>
            <w:noWrap/>
            <w:vAlign w:val="bottom"/>
            <w:hideMark/>
          </w:tcPr>
          <w:p w14:paraId="6CD87DED" w14:textId="0721DC21" w:rsidR="003A0602" w:rsidRPr="003A0602" w:rsidRDefault="003A0602" w:rsidP="003A0602">
            <w:pPr>
              <w:spacing w:line="240" w:lineRule="auto"/>
              <w:jc w:val="center"/>
              <w:rPr>
                <w:color w:val="000000"/>
                <w:lang w:val="en-US" w:eastAsia="es-MX"/>
              </w:rPr>
            </w:pPr>
            <w:r w:rsidRPr="003A0602">
              <w:rPr>
                <w:color w:val="000000"/>
              </w:rPr>
              <w:t>240</w:t>
            </w:r>
          </w:p>
        </w:tc>
        <w:tc>
          <w:tcPr>
            <w:tcW w:w="397" w:type="pct"/>
            <w:tcBorders>
              <w:top w:val="nil"/>
              <w:left w:val="nil"/>
              <w:bottom w:val="single" w:sz="4" w:space="0" w:color="auto"/>
              <w:right w:val="nil"/>
            </w:tcBorders>
            <w:shd w:val="clear" w:color="auto" w:fill="auto"/>
            <w:noWrap/>
            <w:vAlign w:val="bottom"/>
            <w:hideMark/>
          </w:tcPr>
          <w:p w14:paraId="4863ED86" w14:textId="4E68B87C" w:rsidR="003A0602" w:rsidRPr="003A0602" w:rsidRDefault="003A0602" w:rsidP="003A0602">
            <w:pPr>
              <w:spacing w:line="240" w:lineRule="auto"/>
              <w:jc w:val="center"/>
              <w:rPr>
                <w:color w:val="000000"/>
                <w:lang w:val="en-US" w:eastAsia="es-MX"/>
              </w:rPr>
            </w:pPr>
            <w:r w:rsidRPr="003A0602">
              <w:rPr>
                <w:color w:val="000000"/>
              </w:rPr>
              <w:t>288</w:t>
            </w:r>
          </w:p>
        </w:tc>
        <w:tc>
          <w:tcPr>
            <w:tcW w:w="397" w:type="pct"/>
            <w:tcBorders>
              <w:top w:val="nil"/>
              <w:left w:val="nil"/>
              <w:bottom w:val="single" w:sz="4" w:space="0" w:color="auto"/>
              <w:right w:val="nil"/>
            </w:tcBorders>
            <w:shd w:val="clear" w:color="auto" w:fill="auto"/>
            <w:noWrap/>
            <w:vAlign w:val="bottom"/>
            <w:hideMark/>
          </w:tcPr>
          <w:p w14:paraId="3C9C1468" w14:textId="493A75E9" w:rsidR="003A0602" w:rsidRPr="003A0602" w:rsidRDefault="003A0602" w:rsidP="003A0602">
            <w:pPr>
              <w:spacing w:line="240" w:lineRule="auto"/>
              <w:jc w:val="center"/>
              <w:rPr>
                <w:color w:val="000000"/>
                <w:lang w:val="en-US" w:eastAsia="es-MX"/>
              </w:rPr>
            </w:pPr>
            <w:r w:rsidRPr="003A0602">
              <w:rPr>
                <w:color w:val="000000"/>
              </w:rPr>
              <w:t>312</w:t>
            </w:r>
          </w:p>
        </w:tc>
        <w:tc>
          <w:tcPr>
            <w:tcW w:w="288" w:type="pct"/>
            <w:tcBorders>
              <w:top w:val="nil"/>
              <w:left w:val="nil"/>
              <w:bottom w:val="single" w:sz="4" w:space="0" w:color="auto"/>
              <w:right w:val="nil"/>
            </w:tcBorders>
            <w:shd w:val="clear" w:color="auto" w:fill="auto"/>
            <w:noWrap/>
            <w:vAlign w:val="bottom"/>
            <w:hideMark/>
          </w:tcPr>
          <w:p w14:paraId="4AC7B4BE" w14:textId="05D56C58" w:rsidR="003A0602" w:rsidRPr="003A0602" w:rsidRDefault="003A0602" w:rsidP="003A0602">
            <w:pPr>
              <w:spacing w:line="240" w:lineRule="auto"/>
              <w:jc w:val="center"/>
              <w:rPr>
                <w:color w:val="000000"/>
                <w:lang w:val="en-US" w:eastAsia="es-MX"/>
              </w:rPr>
            </w:pPr>
            <w:r w:rsidRPr="003A0602">
              <w:rPr>
                <w:color w:val="000000"/>
              </w:rPr>
              <w:t>2.65</w:t>
            </w:r>
          </w:p>
        </w:tc>
        <w:tc>
          <w:tcPr>
            <w:tcW w:w="288" w:type="pct"/>
            <w:tcBorders>
              <w:top w:val="nil"/>
              <w:left w:val="nil"/>
              <w:bottom w:val="single" w:sz="4" w:space="0" w:color="auto"/>
              <w:right w:val="nil"/>
            </w:tcBorders>
            <w:shd w:val="clear" w:color="auto" w:fill="auto"/>
            <w:noWrap/>
            <w:vAlign w:val="bottom"/>
            <w:hideMark/>
          </w:tcPr>
          <w:p w14:paraId="6A6DCA7E" w14:textId="01D908DF" w:rsidR="003A0602" w:rsidRPr="003A0602" w:rsidRDefault="003A0602" w:rsidP="003A0602">
            <w:pPr>
              <w:spacing w:line="240" w:lineRule="auto"/>
              <w:jc w:val="center"/>
              <w:rPr>
                <w:color w:val="000000"/>
                <w:lang w:val="en-US" w:eastAsia="es-MX"/>
              </w:rPr>
            </w:pPr>
            <w:r w:rsidRPr="003A0602">
              <w:rPr>
                <w:color w:val="000000"/>
              </w:rPr>
              <w:t>3.17</w:t>
            </w:r>
          </w:p>
        </w:tc>
        <w:tc>
          <w:tcPr>
            <w:tcW w:w="289" w:type="pct"/>
            <w:tcBorders>
              <w:top w:val="nil"/>
              <w:left w:val="nil"/>
              <w:bottom w:val="single" w:sz="4" w:space="0" w:color="auto"/>
              <w:right w:val="nil"/>
            </w:tcBorders>
            <w:shd w:val="clear" w:color="auto" w:fill="auto"/>
            <w:noWrap/>
            <w:vAlign w:val="bottom"/>
            <w:hideMark/>
          </w:tcPr>
          <w:p w14:paraId="10FE2C14" w14:textId="77145891" w:rsidR="003A0602" w:rsidRPr="003A0602" w:rsidRDefault="003A0602" w:rsidP="003A0602">
            <w:pPr>
              <w:spacing w:line="240" w:lineRule="auto"/>
              <w:jc w:val="center"/>
              <w:rPr>
                <w:color w:val="000000"/>
                <w:lang w:val="en-US" w:eastAsia="es-MX"/>
              </w:rPr>
            </w:pPr>
            <w:r w:rsidRPr="003A0602">
              <w:rPr>
                <w:color w:val="000000"/>
              </w:rPr>
              <w:t>3.43</w:t>
            </w:r>
          </w:p>
        </w:tc>
        <w:tc>
          <w:tcPr>
            <w:tcW w:w="413" w:type="pct"/>
            <w:tcBorders>
              <w:top w:val="nil"/>
              <w:left w:val="nil"/>
              <w:bottom w:val="single" w:sz="4" w:space="0" w:color="auto"/>
              <w:right w:val="nil"/>
            </w:tcBorders>
            <w:shd w:val="clear" w:color="auto" w:fill="auto"/>
            <w:noWrap/>
            <w:vAlign w:val="bottom"/>
            <w:hideMark/>
          </w:tcPr>
          <w:p w14:paraId="01EDA8C0" w14:textId="4AD1EE0E" w:rsidR="003A0602" w:rsidRPr="003A0602" w:rsidRDefault="003A0602" w:rsidP="003A0602">
            <w:pPr>
              <w:spacing w:line="240" w:lineRule="auto"/>
              <w:jc w:val="center"/>
              <w:rPr>
                <w:color w:val="000000"/>
                <w:lang w:val="en-US" w:eastAsia="es-MX"/>
              </w:rPr>
            </w:pPr>
            <w:r w:rsidRPr="003A0602">
              <w:rPr>
                <w:color w:val="000000"/>
              </w:rPr>
              <w:t>0.93</w:t>
            </w:r>
          </w:p>
        </w:tc>
        <w:tc>
          <w:tcPr>
            <w:tcW w:w="412" w:type="pct"/>
            <w:tcBorders>
              <w:top w:val="nil"/>
              <w:left w:val="nil"/>
              <w:bottom w:val="single" w:sz="4" w:space="0" w:color="auto"/>
              <w:right w:val="nil"/>
            </w:tcBorders>
            <w:shd w:val="clear" w:color="auto" w:fill="auto"/>
            <w:noWrap/>
            <w:vAlign w:val="bottom"/>
            <w:hideMark/>
          </w:tcPr>
          <w:p w14:paraId="156F8B0B" w14:textId="731D1466" w:rsidR="003A0602" w:rsidRPr="003A0602" w:rsidRDefault="003A0602" w:rsidP="003A0602">
            <w:pPr>
              <w:spacing w:line="240" w:lineRule="auto"/>
              <w:jc w:val="center"/>
              <w:rPr>
                <w:color w:val="000000"/>
                <w:lang w:val="en-US" w:eastAsia="es-MX"/>
              </w:rPr>
            </w:pPr>
            <w:r w:rsidRPr="003A0602">
              <w:rPr>
                <w:color w:val="000000"/>
              </w:rPr>
              <w:t>1.11</w:t>
            </w:r>
          </w:p>
        </w:tc>
        <w:tc>
          <w:tcPr>
            <w:tcW w:w="413" w:type="pct"/>
            <w:tcBorders>
              <w:top w:val="nil"/>
              <w:left w:val="nil"/>
              <w:bottom w:val="single" w:sz="4" w:space="0" w:color="auto"/>
              <w:right w:val="nil"/>
            </w:tcBorders>
            <w:shd w:val="clear" w:color="auto" w:fill="auto"/>
            <w:noWrap/>
            <w:vAlign w:val="bottom"/>
            <w:hideMark/>
          </w:tcPr>
          <w:p w14:paraId="7335EECD" w14:textId="6B957CB0" w:rsidR="003A0602" w:rsidRPr="003A0602" w:rsidRDefault="003A0602" w:rsidP="003A0602">
            <w:pPr>
              <w:spacing w:line="240" w:lineRule="auto"/>
              <w:jc w:val="center"/>
              <w:rPr>
                <w:color w:val="000000"/>
                <w:lang w:val="en-US" w:eastAsia="es-MX"/>
              </w:rPr>
            </w:pPr>
            <w:r w:rsidRPr="003A0602">
              <w:rPr>
                <w:color w:val="000000"/>
              </w:rPr>
              <w:t>1.20</w:t>
            </w:r>
          </w:p>
        </w:tc>
        <w:tc>
          <w:tcPr>
            <w:tcW w:w="428" w:type="pct"/>
            <w:tcBorders>
              <w:top w:val="nil"/>
              <w:left w:val="nil"/>
              <w:bottom w:val="single" w:sz="4" w:space="0" w:color="auto"/>
              <w:right w:val="nil"/>
            </w:tcBorders>
            <w:shd w:val="clear" w:color="auto" w:fill="auto"/>
            <w:noWrap/>
            <w:vAlign w:val="bottom"/>
            <w:hideMark/>
          </w:tcPr>
          <w:p w14:paraId="77171C17" w14:textId="283A2208" w:rsidR="003A0602" w:rsidRPr="003A0602" w:rsidRDefault="003A0602" w:rsidP="003A0602">
            <w:pPr>
              <w:spacing w:line="240" w:lineRule="auto"/>
              <w:jc w:val="center"/>
              <w:rPr>
                <w:color w:val="000000"/>
                <w:lang w:val="en-US" w:eastAsia="es-MX"/>
              </w:rPr>
            </w:pPr>
            <w:r w:rsidRPr="003A0602">
              <w:rPr>
                <w:color w:val="000000"/>
              </w:rPr>
              <w:t>1.32</w:t>
            </w:r>
          </w:p>
        </w:tc>
        <w:tc>
          <w:tcPr>
            <w:tcW w:w="428" w:type="pct"/>
            <w:tcBorders>
              <w:top w:val="nil"/>
              <w:left w:val="nil"/>
              <w:bottom w:val="single" w:sz="4" w:space="0" w:color="auto"/>
              <w:right w:val="nil"/>
            </w:tcBorders>
            <w:shd w:val="clear" w:color="auto" w:fill="auto"/>
            <w:noWrap/>
            <w:vAlign w:val="bottom"/>
            <w:hideMark/>
          </w:tcPr>
          <w:p w14:paraId="4C9D94AB" w14:textId="6354A45C" w:rsidR="003A0602" w:rsidRPr="003A0602" w:rsidRDefault="003A0602" w:rsidP="003A0602">
            <w:pPr>
              <w:spacing w:line="240" w:lineRule="auto"/>
              <w:jc w:val="center"/>
              <w:rPr>
                <w:color w:val="000000"/>
                <w:lang w:val="en-US" w:eastAsia="es-MX"/>
              </w:rPr>
            </w:pPr>
            <w:r w:rsidRPr="003A0602">
              <w:rPr>
                <w:color w:val="000000"/>
              </w:rPr>
              <w:t>1.59</w:t>
            </w:r>
          </w:p>
        </w:tc>
        <w:tc>
          <w:tcPr>
            <w:tcW w:w="427" w:type="pct"/>
            <w:tcBorders>
              <w:top w:val="nil"/>
              <w:left w:val="nil"/>
              <w:bottom w:val="single" w:sz="4" w:space="0" w:color="auto"/>
              <w:right w:val="nil"/>
            </w:tcBorders>
            <w:shd w:val="clear" w:color="auto" w:fill="auto"/>
            <w:noWrap/>
            <w:vAlign w:val="bottom"/>
            <w:hideMark/>
          </w:tcPr>
          <w:p w14:paraId="545D36C4" w14:textId="40C09D04" w:rsidR="003A0602" w:rsidRPr="003A0602" w:rsidRDefault="003A0602" w:rsidP="003A0602">
            <w:pPr>
              <w:spacing w:line="240" w:lineRule="auto"/>
              <w:jc w:val="center"/>
              <w:rPr>
                <w:color w:val="000000"/>
                <w:lang w:val="en-US" w:eastAsia="es-MX"/>
              </w:rPr>
            </w:pPr>
            <w:r w:rsidRPr="003A0602">
              <w:rPr>
                <w:color w:val="000000"/>
              </w:rPr>
              <w:t>1.72</w:t>
            </w:r>
          </w:p>
        </w:tc>
      </w:tr>
      <w:tr w:rsidR="007F56D6" w:rsidRPr="002D2A9F" w14:paraId="3E02C7B3" w14:textId="77777777" w:rsidTr="003A0602">
        <w:trPr>
          <w:trHeight w:val="276"/>
        </w:trPr>
        <w:tc>
          <w:tcPr>
            <w:tcW w:w="422" w:type="pct"/>
            <w:tcBorders>
              <w:top w:val="single" w:sz="4" w:space="0" w:color="auto"/>
              <w:left w:val="nil"/>
              <w:bottom w:val="nil"/>
              <w:right w:val="nil"/>
            </w:tcBorders>
            <w:shd w:val="clear" w:color="auto" w:fill="auto"/>
            <w:noWrap/>
            <w:vAlign w:val="bottom"/>
            <w:hideMark/>
          </w:tcPr>
          <w:p w14:paraId="17EB1B85" w14:textId="77777777" w:rsidR="00FF3ACC" w:rsidRPr="002D2A9F" w:rsidRDefault="00FF3ACC" w:rsidP="00FF3ACC">
            <w:pPr>
              <w:spacing w:line="240" w:lineRule="auto"/>
              <w:jc w:val="center"/>
              <w:rPr>
                <w:color w:val="000000"/>
                <w:lang w:val="en-US" w:eastAsia="es-MX"/>
              </w:rPr>
            </w:pPr>
          </w:p>
        </w:tc>
        <w:tc>
          <w:tcPr>
            <w:tcW w:w="398" w:type="pct"/>
            <w:tcBorders>
              <w:top w:val="single" w:sz="4" w:space="0" w:color="auto"/>
              <w:left w:val="nil"/>
              <w:bottom w:val="nil"/>
              <w:right w:val="nil"/>
            </w:tcBorders>
            <w:shd w:val="clear" w:color="auto" w:fill="auto"/>
            <w:noWrap/>
            <w:vAlign w:val="bottom"/>
            <w:hideMark/>
          </w:tcPr>
          <w:p w14:paraId="318B8DF1" w14:textId="77777777" w:rsidR="00FF3ACC" w:rsidRPr="002D2A9F" w:rsidRDefault="00FF3ACC" w:rsidP="00FF3ACC">
            <w:pPr>
              <w:spacing w:line="240" w:lineRule="auto"/>
              <w:rPr>
                <w:lang w:val="en-US" w:eastAsia="es-MX"/>
              </w:rPr>
            </w:pPr>
          </w:p>
        </w:tc>
        <w:tc>
          <w:tcPr>
            <w:tcW w:w="397" w:type="pct"/>
            <w:tcBorders>
              <w:top w:val="single" w:sz="4" w:space="0" w:color="auto"/>
              <w:left w:val="nil"/>
              <w:bottom w:val="nil"/>
              <w:right w:val="nil"/>
            </w:tcBorders>
            <w:shd w:val="clear" w:color="auto" w:fill="auto"/>
            <w:noWrap/>
            <w:vAlign w:val="bottom"/>
            <w:hideMark/>
          </w:tcPr>
          <w:p w14:paraId="51D11B1C" w14:textId="77777777" w:rsidR="00FF3ACC" w:rsidRPr="002D2A9F" w:rsidRDefault="00FF3ACC" w:rsidP="00FF3ACC">
            <w:pPr>
              <w:spacing w:line="240" w:lineRule="auto"/>
              <w:rPr>
                <w:lang w:val="en-US" w:eastAsia="es-MX"/>
              </w:rPr>
            </w:pPr>
          </w:p>
        </w:tc>
        <w:tc>
          <w:tcPr>
            <w:tcW w:w="397" w:type="pct"/>
            <w:tcBorders>
              <w:top w:val="single" w:sz="4" w:space="0" w:color="auto"/>
              <w:left w:val="nil"/>
              <w:bottom w:val="nil"/>
              <w:right w:val="nil"/>
            </w:tcBorders>
            <w:shd w:val="clear" w:color="auto" w:fill="auto"/>
            <w:noWrap/>
            <w:vAlign w:val="bottom"/>
            <w:hideMark/>
          </w:tcPr>
          <w:p w14:paraId="5E09E2BA" w14:textId="77777777" w:rsidR="00FF3ACC" w:rsidRPr="002D2A9F" w:rsidRDefault="00FF3ACC" w:rsidP="00FF3ACC">
            <w:pPr>
              <w:spacing w:line="240" w:lineRule="auto"/>
              <w:rPr>
                <w:lang w:val="en-US" w:eastAsia="es-MX"/>
              </w:rPr>
            </w:pPr>
          </w:p>
        </w:tc>
        <w:tc>
          <w:tcPr>
            <w:tcW w:w="288" w:type="pct"/>
            <w:tcBorders>
              <w:top w:val="single" w:sz="4" w:space="0" w:color="auto"/>
              <w:left w:val="nil"/>
              <w:bottom w:val="nil"/>
              <w:right w:val="nil"/>
            </w:tcBorders>
            <w:shd w:val="clear" w:color="auto" w:fill="auto"/>
            <w:noWrap/>
            <w:vAlign w:val="bottom"/>
            <w:hideMark/>
          </w:tcPr>
          <w:p w14:paraId="3C4BE671" w14:textId="77777777" w:rsidR="00FF3ACC" w:rsidRPr="002D2A9F" w:rsidRDefault="00FF3ACC" w:rsidP="00FF3ACC">
            <w:pPr>
              <w:spacing w:line="240" w:lineRule="auto"/>
              <w:rPr>
                <w:lang w:val="en-US" w:eastAsia="es-MX"/>
              </w:rPr>
            </w:pPr>
          </w:p>
        </w:tc>
        <w:tc>
          <w:tcPr>
            <w:tcW w:w="288" w:type="pct"/>
            <w:tcBorders>
              <w:top w:val="single" w:sz="4" w:space="0" w:color="auto"/>
              <w:left w:val="nil"/>
              <w:bottom w:val="nil"/>
              <w:right w:val="nil"/>
            </w:tcBorders>
            <w:shd w:val="clear" w:color="auto" w:fill="auto"/>
            <w:noWrap/>
            <w:vAlign w:val="bottom"/>
            <w:hideMark/>
          </w:tcPr>
          <w:p w14:paraId="46D453F8" w14:textId="77777777" w:rsidR="00FF3ACC" w:rsidRPr="002D2A9F" w:rsidRDefault="00FF3ACC" w:rsidP="00FF3ACC">
            <w:pPr>
              <w:spacing w:line="240" w:lineRule="auto"/>
              <w:rPr>
                <w:lang w:val="en-US" w:eastAsia="es-MX"/>
              </w:rPr>
            </w:pPr>
          </w:p>
        </w:tc>
        <w:tc>
          <w:tcPr>
            <w:tcW w:w="289" w:type="pct"/>
            <w:tcBorders>
              <w:top w:val="single" w:sz="4" w:space="0" w:color="auto"/>
              <w:left w:val="nil"/>
              <w:bottom w:val="nil"/>
              <w:right w:val="nil"/>
            </w:tcBorders>
            <w:shd w:val="clear" w:color="auto" w:fill="auto"/>
            <w:noWrap/>
            <w:vAlign w:val="bottom"/>
            <w:hideMark/>
          </w:tcPr>
          <w:p w14:paraId="5AA61F8B" w14:textId="77777777" w:rsidR="00FF3ACC" w:rsidRPr="002D2A9F" w:rsidRDefault="00FF3ACC" w:rsidP="00FF3ACC">
            <w:pPr>
              <w:spacing w:line="240" w:lineRule="auto"/>
              <w:rPr>
                <w:lang w:val="en-US" w:eastAsia="es-MX"/>
              </w:rPr>
            </w:pPr>
          </w:p>
        </w:tc>
        <w:tc>
          <w:tcPr>
            <w:tcW w:w="413" w:type="pct"/>
            <w:tcBorders>
              <w:top w:val="single" w:sz="4" w:space="0" w:color="auto"/>
              <w:left w:val="nil"/>
              <w:bottom w:val="nil"/>
              <w:right w:val="nil"/>
            </w:tcBorders>
            <w:shd w:val="clear" w:color="auto" w:fill="auto"/>
            <w:noWrap/>
            <w:vAlign w:val="bottom"/>
            <w:hideMark/>
          </w:tcPr>
          <w:p w14:paraId="3214F828" w14:textId="77777777" w:rsidR="00FF3ACC" w:rsidRPr="002D2A9F" w:rsidRDefault="00FF3ACC" w:rsidP="00FF3ACC">
            <w:pPr>
              <w:spacing w:line="240" w:lineRule="auto"/>
              <w:rPr>
                <w:lang w:val="en-US" w:eastAsia="es-MX"/>
              </w:rPr>
            </w:pPr>
          </w:p>
        </w:tc>
        <w:tc>
          <w:tcPr>
            <w:tcW w:w="412" w:type="pct"/>
            <w:tcBorders>
              <w:top w:val="single" w:sz="4" w:space="0" w:color="auto"/>
              <w:left w:val="nil"/>
              <w:bottom w:val="nil"/>
              <w:right w:val="nil"/>
            </w:tcBorders>
            <w:shd w:val="clear" w:color="auto" w:fill="auto"/>
            <w:noWrap/>
            <w:vAlign w:val="bottom"/>
            <w:hideMark/>
          </w:tcPr>
          <w:p w14:paraId="6980D625" w14:textId="77777777" w:rsidR="00FF3ACC" w:rsidRPr="002D2A9F" w:rsidRDefault="00FF3ACC" w:rsidP="00FF3ACC">
            <w:pPr>
              <w:spacing w:line="240" w:lineRule="auto"/>
              <w:rPr>
                <w:lang w:val="en-US" w:eastAsia="es-MX"/>
              </w:rPr>
            </w:pPr>
          </w:p>
        </w:tc>
        <w:tc>
          <w:tcPr>
            <w:tcW w:w="413" w:type="pct"/>
            <w:tcBorders>
              <w:top w:val="single" w:sz="4" w:space="0" w:color="auto"/>
              <w:left w:val="nil"/>
              <w:bottom w:val="nil"/>
              <w:right w:val="nil"/>
            </w:tcBorders>
            <w:shd w:val="clear" w:color="auto" w:fill="auto"/>
            <w:noWrap/>
            <w:vAlign w:val="bottom"/>
            <w:hideMark/>
          </w:tcPr>
          <w:p w14:paraId="0EA42B73" w14:textId="77777777" w:rsidR="00FF3ACC" w:rsidRPr="002D2A9F" w:rsidRDefault="00FF3ACC" w:rsidP="00FF3ACC">
            <w:pPr>
              <w:spacing w:line="240" w:lineRule="auto"/>
              <w:rPr>
                <w:lang w:val="en-US" w:eastAsia="es-MX"/>
              </w:rPr>
            </w:pPr>
          </w:p>
        </w:tc>
        <w:tc>
          <w:tcPr>
            <w:tcW w:w="428" w:type="pct"/>
            <w:tcBorders>
              <w:top w:val="single" w:sz="4" w:space="0" w:color="auto"/>
              <w:left w:val="nil"/>
              <w:bottom w:val="nil"/>
              <w:right w:val="nil"/>
            </w:tcBorders>
            <w:shd w:val="clear" w:color="auto" w:fill="auto"/>
            <w:noWrap/>
            <w:vAlign w:val="bottom"/>
            <w:hideMark/>
          </w:tcPr>
          <w:p w14:paraId="4B23A4BB" w14:textId="77777777" w:rsidR="00FF3ACC" w:rsidRPr="002D2A9F" w:rsidRDefault="00FF3ACC" w:rsidP="00FF3ACC">
            <w:pPr>
              <w:spacing w:line="240" w:lineRule="auto"/>
              <w:rPr>
                <w:lang w:val="en-US" w:eastAsia="es-MX"/>
              </w:rPr>
            </w:pPr>
          </w:p>
        </w:tc>
        <w:tc>
          <w:tcPr>
            <w:tcW w:w="428" w:type="pct"/>
            <w:tcBorders>
              <w:top w:val="single" w:sz="4" w:space="0" w:color="auto"/>
              <w:left w:val="nil"/>
              <w:bottom w:val="nil"/>
              <w:right w:val="nil"/>
            </w:tcBorders>
            <w:shd w:val="clear" w:color="auto" w:fill="auto"/>
            <w:noWrap/>
            <w:vAlign w:val="bottom"/>
            <w:hideMark/>
          </w:tcPr>
          <w:p w14:paraId="31737E7D" w14:textId="77777777" w:rsidR="00FF3ACC" w:rsidRPr="002D2A9F" w:rsidRDefault="00FF3ACC" w:rsidP="00FF3ACC">
            <w:pPr>
              <w:spacing w:line="240" w:lineRule="auto"/>
              <w:rPr>
                <w:lang w:val="en-US" w:eastAsia="es-MX"/>
              </w:rPr>
            </w:pPr>
          </w:p>
        </w:tc>
        <w:tc>
          <w:tcPr>
            <w:tcW w:w="427" w:type="pct"/>
            <w:tcBorders>
              <w:top w:val="single" w:sz="4" w:space="0" w:color="auto"/>
              <w:left w:val="nil"/>
              <w:bottom w:val="nil"/>
              <w:right w:val="nil"/>
            </w:tcBorders>
            <w:shd w:val="clear" w:color="auto" w:fill="auto"/>
            <w:noWrap/>
            <w:vAlign w:val="bottom"/>
            <w:hideMark/>
          </w:tcPr>
          <w:p w14:paraId="36C8521C" w14:textId="77777777" w:rsidR="00FF3ACC" w:rsidRPr="002D2A9F" w:rsidRDefault="00FF3ACC" w:rsidP="00FF3ACC">
            <w:pPr>
              <w:spacing w:line="240" w:lineRule="auto"/>
              <w:rPr>
                <w:lang w:val="en-US" w:eastAsia="es-MX"/>
              </w:rPr>
            </w:pPr>
          </w:p>
        </w:tc>
      </w:tr>
    </w:tbl>
    <w:p w14:paraId="5DE93420" w14:textId="55DEDC2D" w:rsidR="005955CF" w:rsidRPr="00993CCD" w:rsidRDefault="00993CCD" w:rsidP="00993CCD">
      <w:pPr>
        <w:pStyle w:val="Ttulo2"/>
        <w:spacing w:before="0" w:after="0" w:line="480" w:lineRule="auto"/>
        <w:jc w:val="both"/>
        <w:rPr>
          <w:i w:val="0"/>
        </w:rPr>
      </w:pPr>
      <w:r w:rsidRPr="00993CCD">
        <w:rPr>
          <w:i w:val="0"/>
          <w:szCs w:val="20"/>
        </w:rPr>
        <w:lastRenderedPageBreak/>
        <w:t>REFERENCES</w:t>
      </w:r>
    </w:p>
    <w:p w14:paraId="14931487" w14:textId="369213EC" w:rsidR="00993CCD" w:rsidRPr="00993CCD" w:rsidRDefault="005955CF" w:rsidP="00993CCD">
      <w:pPr>
        <w:widowControl w:val="0"/>
        <w:autoSpaceDE w:val="0"/>
        <w:autoSpaceDN w:val="0"/>
        <w:adjustRightInd w:val="0"/>
        <w:spacing w:before="120" w:line="360" w:lineRule="auto"/>
        <w:rPr>
          <w:noProof/>
        </w:rPr>
      </w:pPr>
      <w:r w:rsidRPr="00214019">
        <w:rPr>
          <w:noProof/>
        </w:rPr>
        <w:fldChar w:fldCharType="begin" w:fldLock="1"/>
      </w:r>
      <w:r w:rsidRPr="00455BD5">
        <w:rPr>
          <w:noProof/>
          <w:lang w:val="en-US"/>
        </w:rPr>
        <w:instrText xml:space="preserve">ADDIN Mendeley Bibliography CSL_BIBLIOGRAPHY </w:instrText>
      </w:r>
      <w:r w:rsidRPr="00214019">
        <w:rPr>
          <w:noProof/>
        </w:rPr>
        <w:fldChar w:fldCharType="separate"/>
      </w:r>
      <w:r w:rsidR="00993CCD" w:rsidRPr="00993CCD">
        <w:rPr>
          <w:noProof/>
        </w:rPr>
        <w:t xml:space="preserve">1. Barrios JA, Duran U, Cano A, Cisneros-Ortiz M, Hernández S. Sludge electrooxidation as pre-treatment for anaerobic digestion. Water Sci Technol. 2017;75:775–81. </w:t>
      </w:r>
    </w:p>
    <w:p w14:paraId="69872E19" w14:textId="77777777" w:rsidR="00993CCD" w:rsidRPr="00993CCD" w:rsidRDefault="00993CCD" w:rsidP="00993CCD">
      <w:pPr>
        <w:widowControl w:val="0"/>
        <w:autoSpaceDE w:val="0"/>
        <w:autoSpaceDN w:val="0"/>
        <w:adjustRightInd w:val="0"/>
        <w:spacing w:before="120" w:line="360" w:lineRule="auto"/>
        <w:rPr>
          <w:noProof/>
        </w:rPr>
      </w:pPr>
      <w:r w:rsidRPr="00993CCD">
        <w:rPr>
          <w:noProof/>
        </w:rPr>
        <w:t xml:space="preserve">2. Pérez-Rodríguez M, Cano A, Durán U, Barrios JA. Solubilization of organic matter by electrochemical treatment of sludge: Influence of operating conditions. J Environ Manage. 2019;236:317–22. </w:t>
      </w:r>
    </w:p>
    <w:p w14:paraId="0200519F" w14:textId="77777777" w:rsidR="00993CCD" w:rsidRPr="00993CCD" w:rsidRDefault="00993CCD" w:rsidP="00993CCD">
      <w:pPr>
        <w:widowControl w:val="0"/>
        <w:autoSpaceDE w:val="0"/>
        <w:autoSpaceDN w:val="0"/>
        <w:adjustRightInd w:val="0"/>
        <w:spacing w:before="120" w:line="360" w:lineRule="auto"/>
        <w:rPr>
          <w:noProof/>
        </w:rPr>
      </w:pPr>
      <w:r w:rsidRPr="00993CCD">
        <w:rPr>
          <w:noProof/>
        </w:rPr>
        <w:t xml:space="preserve">3. Carrère H, Dumas C, Battimelli  a, Batstone DJ, Delgenès JP, Steyer JP, et al. Pretreatment methods to improve sludge anaerobic degradability: a review. J Hazard Mater. 2010;183:1–15. </w:t>
      </w:r>
    </w:p>
    <w:p w14:paraId="614800C0" w14:textId="77777777" w:rsidR="00993CCD" w:rsidRPr="00993CCD" w:rsidRDefault="00993CCD" w:rsidP="00993CCD">
      <w:pPr>
        <w:widowControl w:val="0"/>
        <w:autoSpaceDE w:val="0"/>
        <w:autoSpaceDN w:val="0"/>
        <w:adjustRightInd w:val="0"/>
        <w:spacing w:before="120" w:line="360" w:lineRule="auto"/>
        <w:rPr>
          <w:noProof/>
        </w:rPr>
      </w:pPr>
      <w:r w:rsidRPr="00993CCD">
        <w:rPr>
          <w:noProof/>
        </w:rPr>
        <w:t>4. Cano R, Pérez-Elvira SI, Fdz-Polanco F. Energy feasibility study of sludge pretreatments: A review. Appl Energy [Internet]. Elsevier Ltd; 2015;149:176–85. Available from: http://dx.doi.org/10.1016/j.apenergy.2015.03.132</w:t>
      </w:r>
    </w:p>
    <w:p w14:paraId="5FD37E89" w14:textId="77777777" w:rsidR="007E4C57" w:rsidRPr="00214019" w:rsidRDefault="005955CF" w:rsidP="007E4C57">
      <w:pPr>
        <w:pStyle w:val="References"/>
        <w:rPr>
          <w:u w:val="single"/>
        </w:rPr>
      </w:pPr>
      <w:r w:rsidRPr="00214019">
        <w:rPr>
          <w:noProof/>
        </w:rPr>
        <w:fldChar w:fldCharType="end"/>
      </w:r>
    </w:p>
    <w:sectPr w:rsidR="007E4C57" w:rsidRPr="00214019" w:rsidSect="004D160D">
      <w:footerReference w:type="default" r:id="rId9"/>
      <w:pgSz w:w="16840" w:h="11901" w:orient="landscape" w:code="9"/>
      <w:pgMar w:top="1701" w:right="1417" w:bottom="1701" w:left="1417"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CDD44C" w14:textId="77777777" w:rsidR="00576C89" w:rsidRDefault="00576C89" w:rsidP="00012A44">
      <w:pPr>
        <w:spacing w:line="240" w:lineRule="auto"/>
      </w:pPr>
      <w:r>
        <w:separator/>
      </w:r>
    </w:p>
  </w:endnote>
  <w:endnote w:type="continuationSeparator" w:id="0">
    <w:p w14:paraId="00C41C60" w14:textId="77777777" w:rsidR="00576C89" w:rsidRDefault="00576C89" w:rsidP="00012A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0210377"/>
      <w:docPartObj>
        <w:docPartGallery w:val="Page Numbers (Bottom of Page)"/>
        <w:docPartUnique/>
      </w:docPartObj>
    </w:sdtPr>
    <w:sdtEndPr/>
    <w:sdtContent>
      <w:p w14:paraId="4729BC7F" w14:textId="40EBFB04" w:rsidR="00B20E12" w:rsidRDefault="003769FD">
        <w:pPr>
          <w:pStyle w:val="Piedepgina"/>
          <w:jc w:val="right"/>
        </w:pPr>
        <w:r>
          <w:fldChar w:fldCharType="begin"/>
        </w:r>
        <w:r>
          <w:instrText>PAGE   \* MERGEFORMAT</w:instrText>
        </w:r>
        <w:r>
          <w:fldChar w:fldCharType="separate"/>
        </w:r>
        <w:r w:rsidR="004D160D" w:rsidRPr="004D160D">
          <w:rPr>
            <w:noProof/>
            <w:lang w:val="es-ES"/>
          </w:rPr>
          <w:t>4</w:t>
        </w:r>
        <w:r>
          <w:fldChar w:fldCharType="end"/>
        </w:r>
      </w:p>
    </w:sdtContent>
  </w:sdt>
  <w:p w14:paraId="2731207E" w14:textId="77777777" w:rsidR="00B20E12" w:rsidRDefault="00576C8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6D2DEA" w14:textId="77777777" w:rsidR="00576C89" w:rsidRDefault="00576C89" w:rsidP="00012A44">
      <w:pPr>
        <w:spacing w:line="240" w:lineRule="auto"/>
      </w:pPr>
      <w:r>
        <w:separator/>
      </w:r>
    </w:p>
  </w:footnote>
  <w:footnote w:type="continuationSeparator" w:id="0">
    <w:p w14:paraId="26CDAC5C" w14:textId="77777777" w:rsidR="00576C89" w:rsidRDefault="00576C89" w:rsidP="00012A4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1675D5"/>
    <w:multiLevelType w:val="hybridMultilevel"/>
    <w:tmpl w:val="B92A1A30"/>
    <w:lvl w:ilvl="0" w:tplc="080A0017">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46A15F99"/>
    <w:multiLevelType w:val="hybridMultilevel"/>
    <w:tmpl w:val="9546293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 w15:restartNumberingAfterBreak="0">
    <w:nsid w:val="4B1E043E"/>
    <w:multiLevelType w:val="multilevel"/>
    <w:tmpl w:val="EDCC3E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A44"/>
    <w:rsid w:val="00012A44"/>
    <w:rsid w:val="000574A6"/>
    <w:rsid w:val="00135FEF"/>
    <w:rsid w:val="001D2D90"/>
    <w:rsid w:val="00214019"/>
    <w:rsid w:val="002375E9"/>
    <w:rsid w:val="002C2880"/>
    <w:rsid w:val="002D2A9F"/>
    <w:rsid w:val="003650AF"/>
    <w:rsid w:val="003769FD"/>
    <w:rsid w:val="003A0602"/>
    <w:rsid w:val="004366AF"/>
    <w:rsid w:val="00455BD5"/>
    <w:rsid w:val="004A0298"/>
    <w:rsid w:val="004B05F9"/>
    <w:rsid w:val="004D160D"/>
    <w:rsid w:val="004E1582"/>
    <w:rsid w:val="00507D3E"/>
    <w:rsid w:val="00570091"/>
    <w:rsid w:val="00576C89"/>
    <w:rsid w:val="005955CF"/>
    <w:rsid w:val="005A31A1"/>
    <w:rsid w:val="005C4F64"/>
    <w:rsid w:val="005C5B22"/>
    <w:rsid w:val="005C7D9F"/>
    <w:rsid w:val="00615CBE"/>
    <w:rsid w:val="007049C2"/>
    <w:rsid w:val="007449AE"/>
    <w:rsid w:val="00784BE8"/>
    <w:rsid w:val="007E4C57"/>
    <w:rsid w:val="007F56D6"/>
    <w:rsid w:val="008023CC"/>
    <w:rsid w:val="0081739D"/>
    <w:rsid w:val="008241EF"/>
    <w:rsid w:val="009554FD"/>
    <w:rsid w:val="00993CCD"/>
    <w:rsid w:val="009F771D"/>
    <w:rsid w:val="00A95966"/>
    <w:rsid w:val="00AB0546"/>
    <w:rsid w:val="00B711D3"/>
    <w:rsid w:val="00B91834"/>
    <w:rsid w:val="00C60109"/>
    <w:rsid w:val="00D43485"/>
    <w:rsid w:val="00D75022"/>
    <w:rsid w:val="00DE3644"/>
    <w:rsid w:val="00DF01A9"/>
    <w:rsid w:val="00DF3767"/>
    <w:rsid w:val="00FF3AC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05F4E9"/>
  <w15:docId w15:val="{CA6B0224-89FF-4C58-9781-930C1649E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2A44"/>
    <w:pPr>
      <w:spacing w:after="0" w:line="480" w:lineRule="auto"/>
    </w:pPr>
    <w:rPr>
      <w:rFonts w:ascii="Times New Roman" w:eastAsia="Times New Roman" w:hAnsi="Times New Roman" w:cs="Times New Roman"/>
      <w:sz w:val="24"/>
      <w:szCs w:val="24"/>
      <w:lang w:val="en-GB" w:eastAsia="en-GB"/>
    </w:rPr>
  </w:style>
  <w:style w:type="paragraph" w:styleId="Ttulo1">
    <w:name w:val="heading 1"/>
    <w:basedOn w:val="Normal"/>
    <w:next w:val="Paragraph"/>
    <w:link w:val="Ttulo1Car"/>
    <w:qFormat/>
    <w:rsid w:val="00012A44"/>
    <w:pPr>
      <w:keepNext/>
      <w:spacing w:before="360" w:after="60" w:line="360" w:lineRule="auto"/>
      <w:ind w:right="567"/>
      <w:contextualSpacing/>
      <w:outlineLvl w:val="0"/>
    </w:pPr>
    <w:rPr>
      <w:rFonts w:cs="Arial"/>
      <w:b/>
      <w:bCs/>
      <w:kern w:val="32"/>
      <w:szCs w:val="32"/>
    </w:rPr>
  </w:style>
  <w:style w:type="paragraph" w:styleId="Ttulo2">
    <w:name w:val="heading 2"/>
    <w:basedOn w:val="Normal"/>
    <w:next w:val="Paragraph"/>
    <w:link w:val="Ttulo2Car"/>
    <w:qFormat/>
    <w:rsid w:val="00012A44"/>
    <w:pPr>
      <w:keepNext/>
      <w:spacing w:before="360" w:after="60" w:line="360" w:lineRule="auto"/>
      <w:ind w:right="567"/>
      <w:contextualSpacing/>
      <w:outlineLvl w:val="1"/>
    </w:pPr>
    <w:rPr>
      <w:rFonts w:cs="Arial"/>
      <w:b/>
      <w:bCs/>
      <w:i/>
      <w:iCs/>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12A44"/>
    <w:rPr>
      <w:rFonts w:ascii="Times New Roman" w:eastAsia="Times New Roman" w:hAnsi="Times New Roman" w:cs="Arial"/>
      <w:b/>
      <w:bCs/>
      <w:kern w:val="32"/>
      <w:sz w:val="24"/>
      <w:szCs w:val="32"/>
      <w:lang w:val="en-GB" w:eastAsia="en-GB"/>
    </w:rPr>
  </w:style>
  <w:style w:type="character" w:customStyle="1" w:styleId="Ttulo2Car">
    <w:name w:val="Título 2 Car"/>
    <w:basedOn w:val="Fuentedeprrafopredeter"/>
    <w:link w:val="Ttulo2"/>
    <w:rsid w:val="00012A44"/>
    <w:rPr>
      <w:rFonts w:ascii="Times New Roman" w:eastAsia="Times New Roman" w:hAnsi="Times New Roman" w:cs="Arial"/>
      <w:b/>
      <w:bCs/>
      <w:i/>
      <w:iCs/>
      <w:sz w:val="24"/>
      <w:szCs w:val="28"/>
      <w:lang w:val="en-GB" w:eastAsia="en-GB"/>
    </w:rPr>
  </w:style>
  <w:style w:type="paragraph" w:customStyle="1" w:styleId="Articletitle">
    <w:name w:val="Article title"/>
    <w:basedOn w:val="Normal"/>
    <w:next w:val="Normal"/>
    <w:qFormat/>
    <w:rsid w:val="00012A44"/>
    <w:pPr>
      <w:spacing w:after="120" w:line="360" w:lineRule="auto"/>
    </w:pPr>
    <w:rPr>
      <w:b/>
      <w:sz w:val="28"/>
    </w:rPr>
  </w:style>
  <w:style w:type="paragraph" w:customStyle="1" w:styleId="Affiliation">
    <w:name w:val="Affiliation"/>
    <w:basedOn w:val="Normal"/>
    <w:qFormat/>
    <w:rsid w:val="00012A44"/>
    <w:pPr>
      <w:spacing w:before="240" w:line="360" w:lineRule="auto"/>
    </w:pPr>
    <w:rPr>
      <w:i/>
    </w:rPr>
  </w:style>
  <w:style w:type="paragraph" w:customStyle="1" w:styleId="Tabletitle">
    <w:name w:val="Table title"/>
    <w:basedOn w:val="Normal"/>
    <w:next w:val="Normal"/>
    <w:qFormat/>
    <w:rsid w:val="00012A44"/>
    <w:pPr>
      <w:spacing w:before="240" w:line="360" w:lineRule="auto"/>
    </w:pPr>
  </w:style>
  <w:style w:type="paragraph" w:customStyle="1" w:styleId="Figurecaption">
    <w:name w:val="Figure caption"/>
    <w:basedOn w:val="Normal"/>
    <w:next w:val="Normal"/>
    <w:qFormat/>
    <w:rsid w:val="00012A44"/>
    <w:pPr>
      <w:spacing w:before="240" w:line="360" w:lineRule="auto"/>
    </w:pPr>
  </w:style>
  <w:style w:type="paragraph" w:customStyle="1" w:styleId="Paragraph">
    <w:name w:val="Paragraph"/>
    <w:basedOn w:val="Normal"/>
    <w:next w:val="Newparagraph"/>
    <w:qFormat/>
    <w:rsid w:val="00012A44"/>
    <w:pPr>
      <w:widowControl w:val="0"/>
      <w:spacing w:before="240"/>
    </w:pPr>
  </w:style>
  <w:style w:type="paragraph" w:customStyle="1" w:styleId="Newparagraph">
    <w:name w:val="New paragraph"/>
    <w:basedOn w:val="Normal"/>
    <w:qFormat/>
    <w:rsid w:val="00012A44"/>
    <w:pPr>
      <w:ind w:firstLine="720"/>
    </w:pPr>
  </w:style>
  <w:style w:type="paragraph" w:customStyle="1" w:styleId="References">
    <w:name w:val="References"/>
    <w:basedOn w:val="Normal"/>
    <w:qFormat/>
    <w:rsid w:val="00012A44"/>
    <w:pPr>
      <w:spacing w:before="120" w:line="360" w:lineRule="auto"/>
      <w:ind w:left="720" w:hanging="720"/>
      <w:contextualSpacing/>
    </w:pPr>
  </w:style>
  <w:style w:type="paragraph" w:styleId="Textonotapie">
    <w:name w:val="footnote text"/>
    <w:basedOn w:val="Normal"/>
    <w:link w:val="TextonotapieCar"/>
    <w:autoRedefine/>
    <w:rsid w:val="00012A44"/>
    <w:pPr>
      <w:ind w:left="284" w:hanging="284"/>
    </w:pPr>
    <w:rPr>
      <w:sz w:val="22"/>
      <w:szCs w:val="20"/>
    </w:rPr>
  </w:style>
  <w:style w:type="character" w:customStyle="1" w:styleId="TextonotapieCar">
    <w:name w:val="Texto nota pie Car"/>
    <w:basedOn w:val="Fuentedeprrafopredeter"/>
    <w:link w:val="Textonotapie"/>
    <w:rsid w:val="00012A44"/>
    <w:rPr>
      <w:rFonts w:ascii="Times New Roman" w:eastAsia="Times New Roman" w:hAnsi="Times New Roman" w:cs="Times New Roman"/>
      <w:szCs w:val="20"/>
      <w:lang w:val="en-GB" w:eastAsia="en-GB"/>
    </w:rPr>
  </w:style>
  <w:style w:type="character" w:styleId="Refdenotaalpie">
    <w:name w:val="footnote reference"/>
    <w:basedOn w:val="Fuentedeprrafopredeter"/>
    <w:rsid w:val="00012A44"/>
    <w:rPr>
      <w:vertAlign w:val="superscript"/>
    </w:rPr>
  </w:style>
  <w:style w:type="paragraph" w:styleId="Piedepgina">
    <w:name w:val="footer"/>
    <w:basedOn w:val="Normal"/>
    <w:link w:val="PiedepginaCar"/>
    <w:uiPriority w:val="99"/>
    <w:rsid w:val="00012A44"/>
    <w:pPr>
      <w:tabs>
        <w:tab w:val="center" w:pos="4320"/>
        <w:tab w:val="right" w:pos="8640"/>
      </w:tabs>
      <w:spacing w:before="240" w:line="240" w:lineRule="auto"/>
      <w:contextualSpacing/>
    </w:pPr>
  </w:style>
  <w:style w:type="character" w:customStyle="1" w:styleId="PiedepginaCar">
    <w:name w:val="Pie de página Car"/>
    <w:basedOn w:val="Fuentedeprrafopredeter"/>
    <w:link w:val="Piedepgina"/>
    <w:uiPriority w:val="99"/>
    <w:rsid w:val="00012A44"/>
    <w:rPr>
      <w:rFonts w:ascii="Times New Roman" w:eastAsia="Times New Roman" w:hAnsi="Times New Roman" w:cs="Times New Roman"/>
      <w:sz w:val="24"/>
      <w:szCs w:val="24"/>
      <w:lang w:val="en-GB" w:eastAsia="en-GB"/>
    </w:rPr>
  </w:style>
  <w:style w:type="table" w:customStyle="1" w:styleId="Tablanormal51">
    <w:name w:val="Tabla normal 51"/>
    <w:basedOn w:val="Tablanormal"/>
    <w:next w:val="Tablanormal"/>
    <w:uiPriority w:val="45"/>
    <w:rsid w:val="00012A44"/>
    <w:pPr>
      <w:spacing w:after="0" w:line="240" w:lineRule="auto"/>
    </w:pPr>
    <w:rPr>
      <w:rFonts w:ascii="Calibri" w:eastAsia="Calibri" w:hAnsi="Calibri" w:cs="Times New Roman"/>
      <w:lang w:val="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
    <w:name w:val="Table Grid"/>
    <w:basedOn w:val="Tablanormal"/>
    <w:uiPriority w:val="59"/>
    <w:rsid w:val="00012A44"/>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012A4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2A44"/>
    <w:rPr>
      <w:rFonts w:ascii="Tahoma" w:eastAsia="Times New Roman" w:hAnsi="Tahoma" w:cs="Tahoma"/>
      <w:sz w:val="16"/>
      <w:szCs w:val="16"/>
      <w:lang w:val="en-GB" w:eastAsia="en-GB"/>
    </w:rPr>
  </w:style>
  <w:style w:type="paragraph" w:customStyle="1" w:styleId="Authornames">
    <w:name w:val="Author names"/>
    <w:basedOn w:val="Normal"/>
    <w:next w:val="Normal"/>
    <w:qFormat/>
    <w:rsid w:val="007E4C57"/>
    <w:pPr>
      <w:spacing w:before="240" w:line="360" w:lineRule="auto"/>
    </w:pPr>
    <w:rPr>
      <w:sz w:val="28"/>
    </w:rPr>
  </w:style>
  <w:style w:type="character" w:styleId="Hipervnculo">
    <w:name w:val="Hyperlink"/>
    <w:rsid w:val="00FF3ACC"/>
    <w:rPr>
      <w:color w:val="0563C1"/>
      <w:u w:val="single"/>
    </w:rPr>
  </w:style>
  <w:style w:type="character" w:styleId="Nmerodelnea">
    <w:name w:val="line number"/>
    <w:basedOn w:val="Fuentedeprrafopredeter"/>
    <w:uiPriority w:val="99"/>
    <w:semiHidden/>
    <w:unhideWhenUsed/>
    <w:rsid w:val="004D16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4132108">
      <w:bodyDiv w:val="1"/>
      <w:marLeft w:val="0"/>
      <w:marRight w:val="0"/>
      <w:marTop w:val="0"/>
      <w:marBottom w:val="0"/>
      <w:divBdr>
        <w:top w:val="none" w:sz="0" w:space="0" w:color="auto"/>
        <w:left w:val="none" w:sz="0" w:space="0" w:color="auto"/>
        <w:bottom w:val="none" w:sz="0" w:space="0" w:color="auto"/>
        <w:right w:val="none" w:sz="0" w:space="0" w:color="auto"/>
      </w:divBdr>
    </w:div>
    <w:div w:id="2022585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DuranH@iingen.unam.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67CC3-5C30-404D-93BD-79858801F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4</Pages>
  <Words>2126</Words>
  <Characters>11699</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Buba</dc:creator>
  <cp:lastModifiedBy>Ulises Durán Hinojosa</cp:lastModifiedBy>
  <cp:revision>22</cp:revision>
  <dcterms:created xsi:type="dcterms:W3CDTF">2019-06-03T03:18:00Z</dcterms:created>
  <dcterms:modified xsi:type="dcterms:W3CDTF">2020-07-10T03:26:00Z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http://www.zotero.org/styles/applied-biochemistry-and-biotechnology</vt:lpwstr>
  </property>
  <property fmtid="{D5CDD505-2E9C-101B-9397-08002B2CF9AE}" pid="9" name="Mendeley Recent Style Name 3_1">
    <vt:lpwstr>Applied Biochemistry and Biotechnology</vt:lpwstr>
  </property>
  <property fmtid="{D5CDD505-2E9C-101B-9397-08002B2CF9AE}" pid="10" name="Mendeley Recent Style Id 4_1">
    <vt:lpwstr>http://www.zotero.org/styles/bioresource-technology</vt:lpwstr>
  </property>
  <property fmtid="{D5CDD505-2E9C-101B-9397-08002B2CF9AE}" pid="11" name="Mendeley Recent Style Name 4_1">
    <vt:lpwstr>Bioresource Technology</vt:lpwstr>
  </property>
  <property fmtid="{D5CDD505-2E9C-101B-9397-08002B2CF9AE}" pid="12" name="Mendeley Recent Style Id 5_1">
    <vt:lpwstr>http://www.zotero.org/styles/biotechnology-for-biofuels</vt:lpwstr>
  </property>
  <property fmtid="{D5CDD505-2E9C-101B-9397-08002B2CF9AE}" pid="13" name="Mendeley Recent Style Name 5_1">
    <vt:lpwstr>Biotechnology for Biofuels</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http://www.zotero.org/styles/environmental-technology</vt:lpwstr>
  </property>
  <property fmtid="{D5CDD505-2E9C-101B-9397-08002B2CF9AE}" pid="17" name="Mendeley Recent Style Name 7_1">
    <vt:lpwstr>Environmental Technology</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f34fc9a5-bef6-3585-aeb5-2ef05fd2d50d</vt:lpwstr>
  </property>
  <property fmtid="{D5CDD505-2E9C-101B-9397-08002B2CF9AE}" pid="24" name="Mendeley Citation Style_1">
    <vt:lpwstr>http://www.zotero.org/styles/biotechnology-for-biofuels</vt:lpwstr>
  </property>
</Properties>
</file>