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262303" w14:textId="77777777" w:rsidR="006D772C" w:rsidRPr="00CB6891" w:rsidRDefault="006D772C" w:rsidP="006D772C">
      <w:pPr>
        <w:jc w:val="both"/>
        <w:rPr>
          <w:b/>
          <w:bCs/>
          <w:sz w:val="23"/>
          <w:szCs w:val="23"/>
        </w:rPr>
      </w:pPr>
      <w:r w:rsidRPr="00CB6891">
        <w:rPr>
          <w:b/>
          <w:bCs/>
          <w:sz w:val="23"/>
          <w:szCs w:val="23"/>
        </w:rPr>
        <w:t xml:space="preserve">Supplementary </w:t>
      </w:r>
      <w:r>
        <w:rPr>
          <w:b/>
          <w:bCs/>
          <w:sz w:val="23"/>
          <w:szCs w:val="23"/>
        </w:rPr>
        <w:t>information</w:t>
      </w:r>
    </w:p>
    <w:p w14:paraId="771A1768" w14:textId="77777777" w:rsidR="006D772C" w:rsidRPr="004B4F84" w:rsidRDefault="006D772C" w:rsidP="006D772C">
      <w:pPr>
        <w:jc w:val="both"/>
        <w:rPr>
          <w:sz w:val="23"/>
          <w:szCs w:val="23"/>
        </w:rPr>
      </w:pPr>
    </w:p>
    <w:p w14:paraId="3F00F182" w14:textId="77777777" w:rsidR="006D772C" w:rsidRPr="009F1B6C" w:rsidRDefault="006D772C" w:rsidP="006D772C">
      <w:pPr>
        <w:jc w:val="both"/>
        <w:rPr>
          <w:b/>
          <w:bCs/>
          <w:color w:val="000000" w:themeColor="text1"/>
          <w:sz w:val="23"/>
          <w:szCs w:val="23"/>
        </w:rPr>
      </w:pPr>
      <w:r w:rsidRPr="009F1B6C">
        <w:rPr>
          <w:b/>
          <w:bCs/>
          <w:color w:val="000000" w:themeColor="text1"/>
          <w:sz w:val="23"/>
          <w:szCs w:val="23"/>
        </w:rPr>
        <w:t xml:space="preserve">An aging-sensitive compensatory secretory phospholipase that confers neuroprotection and cognitive resilience  </w:t>
      </w:r>
    </w:p>
    <w:p w14:paraId="223DE477" w14:textId="77777777" w:rsidR="006D772C" w:rsidRPr="004B4F84" w:rsidRDefault="006D772C" w:rsidP="006D772C">
      <w:pPr>
        <w:jc w:val="both"/>
        <w:rPr>
          <w:color w:val="000000" w:themeColor="text1"/>
          <w:sz w:val="23"/>
          <w:szCs w:val="23"/>
        </w:rPr>
      </w:pPr>
      <w:r w:rsidRPr="004B4F84">
        <w:rPr>
          <w:color w:val="000000" w:themeColor="text1"/>
          <w:sz w:val="23"/>
          <w:szCs w:val="23"/>
        </w:rPr>
        <w:t>Vicidomini</w:t>
      </w:r>
      <w:r>
        <w:rPr>
          <w:color w:val="000000" w:themeColor="text1"/>
          <w:sz w:val="23"/>
          <w:szCs w:val="23"/>
        </w:rPr>
        <w:t xml:space="preserve"> et al.</w:t>
      </w:r>
    </w:p>
    <w:p w14:paraId="3B7273B6" w14:textId="77777777" w:rsidR="006D772C" w:rsidRPr="004B4F84" w:rsidRDefault="006D772C" w:rsidP="006D772C">
      <w:pPr>
        <w:jc w:val="both"/>
        <w:rPr>
          <w:b/>
          <w:sz w:val="23"/>
          <w:szCs w:val="23"/>
        </w:rPr>
      </w:pPr>
    </w:p>
    <w:p w14:paraId="30CDD5B9" w14:textId="77777777" w:rsidR="006D772C" w:rsidRPr="004B4F84" w:rsidRDefault="006D772C" w:rsidP="006D772C">
      <w:pPr>
        <w:jc w:val="both"/>
        <w:rPr>
          <w:b/>
          <w:sz w:val="23"/>
          <w:szCs w:val="23"/>
        </w:rPr>
      </w:pPr>
      <w:r w:rsidRPr="004B4F84">
        <w:rPr>
          <w:b/>
          <w:sz w:val="23"/>
          <w:szCs w:val="23"/>
        </w:rPr>
        <w:t>The PDF file includes:</w:t>
      </w:r>
    </w:p>
    <w:p w14:paraId="638CF46B" w14:textId="77777777" w:rsidR="006D772C" w:rsidRPr="004B4F84" w:rsidRDefault="006D772C" w:rsidP="006D772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Extended Data Figures </w:t>
      </w:r>
      <w:r w:rsidRPr="004B4F84">
        <w:rPr>
          <w:sz w:val="23"/>
          <w:szCs w:val="23"/>
        </w:rPr>
        <w:t xml:space="preserve">1 to </w:t>
      </w:r>
      <w:r>
        <w:rPr>
          <w:sz w:val="23"/>
          <w:szCs w:val="23"/>
        </w:rPr>
        <w:t>7</w:t>
      </w:r>
    </w:p>
    <w:p w14:paraId="3189A163" w14:textId="77777777" w:rsidR="006D772C" w:rsidRPr="004B4F84" w:rsidRDefault="006D772C" w:rsidP="006D772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Supplementary </w:t>
      </w:r>
      <w:r w:rsidRPr="004B4F84">
        <w:rPr>
          <w:sz w:val="23"/>
          <w:szCs w:val="23"/>
        </w:rPr>
        <w:t xml:space="preserve">Tables 1 to </w:t>
      </w:r>
      <w:r>
        <w:rPr>
          <w:sz w:val="23"/>
          <w:szCs w:val="23"/>
        </w:rPr>
        <w:t>6</w:t>
      </w:r>
    </w:p>
    <w:p w14:paraId="080117C1" w14:textId="77777777" w:rsidR="006D772C" w:rsidRPr="004B4F84" w:rsidRDefault="006D772C" w:rsidP="006D772C">
      <w:pPr>
        <w:jc w:val="both"/>
        <w:rPr>
          <w:rFonts w:eastAsia="Times New Roman"/>
          <w:b/>
          <w:bCs/>
          <w:kern w:val="32"/>
          <w:sz w:val="23"/>
          <w:szCs w:val="23"/>
        </w:rPr>
      </w:pPr>
      <w:r w:rsidRPr="004B4F84">
        <w:rPr>
          <w:sz w:val="23"/>
          <w:szCs w:val="23"/>
        </w:rPr>
        <w:br w:type="page"/>
      </w:r>
    </w:p>
    <w:p w14:paraId="2CF8F0DA" w14:textId="77777777" w:rsidR="006D772C" w:rsidRDefault="006D772C" w:rsidP="006D772C">
      <w:pPr>
        <w:jc w:val="both"/>
        <w:rPr>
          <w:b/>
          <w:bCs/>
          <w:color w:val="000000" w:themeColor="text1"/>
          <w:sz w:val="23"/>
          <w:szCs w:val="23"/>
        </w:rPr>
      </w:pPr>
      <w:r>
        <w:rPr>
          <w:b/>
          <w:bCs/>
          <w:color w:val="231F20"/>
          <w:sz w:val="23"/>
          <w:szCs w:val="23"/>
        </w:rPr>
        <w:lastRenderedPageBreak/>
        <w:t xml:space="preserve">Extended Data Fig. 1 Down-and upregulated </w:t>
      </w:r>
      <w:r>
        <w:rPr>
          <w:b/>
          <w:bCs/>
          <w:color w:val="000000" w:themeColor="text1"/>
          <w:sz w:val="23"/>
          <w:szCs w:val="23"/>
        </w:rPr>
        <w:t>biological pathways in DGCs following inducible synapse loss.</w:t>
      </w:r>
    </w:p>
    <w:p w14:paraId="653C9556" w14:textId="77777777" w:rsidR="006D772C" w:rsidRPr="000B6D17" w:rsidRDefault="006D772C" w:rsidP="006D772C">
      <w:pPr>
        <w:rPr>
          <w:sz w:val="23"/>
          <w:szCs w:val="23"/>
        </w:rPr>
      </w:pPr>
      <w:r>
        <w:rPr>
          <w:color w:val="000000" w:themeColor="text1"/>
          <w:sz w:val="23"/>
          <w:szCs w:val="23"/>
        </w:rPr>
        <w:t xml:space="preserve">RNA was obtained from DGCs following genetic upregulation of Klf9 as described in Results and Methods.  </w:t>
      </w:r>
      <w:r w:rsidRPr="000B6D17">
        <w:rPr>
          <w:color w:val="000000" w:themeColor="text1"/>
          <w:sz w:val="23"/>
          <w:szCs w:val="23"/>
        </w:rPr>
        <w:t xml:space="preserve">Functional enrichment analysis of RNA-seq dataset </w:t>
      </w:r>
      <w:r>
        <w:rPr>
          <w:color w:val="000000" w:themeColor="text1"/>
          <w:sz w:val="23"/>
          <w:szCs w:val="23"/>
        </w:rPr>
        <w:t xml:space="preserve">was performed </w:t>
      </w:r>
      <w:r w:rsidRPr="000B6D17">
        <w:rPr>
          <w:color w:val="000000" w:themeColor="text1"/>
          <w:sz w:val="23"/>
          <w:szCs w:val="23"/>
        </w:rPr>
        <w:t xml:space="preserve">using g:Profiler </w:t>
      </w:r>
      <w:hyperlink r:id="rId4" w:history="1">
        <w:r w:rsidRPr="00F12C03">
          <w:rPr>
            <w:rStyle w:val="Hyperlink"/>
            <w:sz w:val="23"/>
            <w:szCs w:val="23"/>
          </w:rPr>
          <w:t>https://biit.cs.ut.ee/gprofiler/gost</w:t>
        </w:r>
      </w:hyperlink>
      <w:r>
        <w:rPr>
          <w:color w:val="000000" w:themeColor="text1"/>
          <w:sz w:val="23"/>
          <w:szCs w:val="23"/>
        </w:rPr>
        <w:t xml:space="preserve">. </w:t>
      </w:r>
    </w:p>
    <w:p w14:paraId="603A02A5" w14:textId="77777777" w:rsidR="006D772C" w:rsidRDefault="006D772C" w:rsidP="006D772C">
      <w:pPr>
        <w:rPr>
          <w:b/>
          <w:bCs/>
          <w:color w:val="231F20"/>
          <w:sz w:val="23"/>
          <w:szCs w:val="23"/>
        </w:rPr>
      </w:pPr>
      <w:r>
        <w:rPr>
          <w:b/>
          <w:bCs/>
          <w:color w:val="231F20"/>
          <w:sz w:val="23"/>
          <w:szCs w:val="23"/>
        </w:rPr>
        <w:br w:type="page"/>
      </w:r>
    </w:p>
    <w:p w14:paraId="2C845E31" w14:textId="77777777" w:rsidR="006D772C" w:rsidRDefault="006D772C" w:rsidP="006D772C">
      <w:pPr>
        <w:rPr>
          <w:b/>
          <w:bCs/>
          <w:color w:val="231F20"/>
          <w:sz w:val="23"/>
          <w:szCs w:val="23"/>
        </w:rPr>
      </w:pPr>
      <w:r>
        <w:rPr>
          <w:b/>
          <w:bCs/>
          <w:noProof/>
          <w:color w:val="231F20"/>
          <w:sz w:val="23"/>
          <w:szCs w:val="23"/>
          <w14:ligatures w14:val="standardContextual"/>
        </w:rPr>
        <w:lastRenderedPageBreak/>
        <w:drawing>
          <wp:inline distT="0" distB="0" distL="0" distR="0" wp14:anchorId="06BFED78" wp14:editId="07F3CCD8">
            <wp:extent cx="5624195" cy="8229600"/>
            <wp:effectExtent l="0" t="0" r="1905" b="0"/>
            <wp:docPr id="47332702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327027" name="Picture 1" descr="A screenshot of a compu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419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231F20"/>
          <w:sz w:val="23"/>
          <w:szCs w:val="23"/>
        </w:rPr>
        <w:br w:type="page"/>
      </w:r>
    </w:p>
    <w:p w14:paraId="6D1E4701" w14:textId="77777777" w:rsidR="006D772C" w:rsidRPr="004B4F84" w:rsidRDefault="006D772C" w:rsidP="006D772C">
      <w:pPr>
        <w:jc w:val="both"/>
        <w:rPr>
          <w:b/>
          <w:bCs/>
          <w:sz w:val="23"/>
          <w:szCs w:val="23"/>
        </w:rPr>
      </w:pPr>
      <w:r>
        <w:rPr>
          <w:b/>
          <w:bCs/>
          <w:color w:val="231F20"/>
          <w:sz w:val="23"/>
          <w:szCs w:val="23"/>
        </w:rPr>
        <w:lastRenderedPageBreak/>
        <w:t xml:space="preserve">Extended Data Fig. 2 </w:t>
      </w:r>
      <w:r w:rsidRPr="004B4F84">
        <w:rPr>
          <w:b/>
          <w:bCs/>
          <w:color w:val="000000" w:themeColor="text1"/>
          <w:sz w:val="23"/>
          <w:szCs w:val="23"/>
        </w:rPr>
        <w:t xml:space="preserve">Supporting data for inducible deletion of </w:t>
      </w:r>
      <w:r w:rsidRPr="00680316">
        <w:rPr>
          <w:b/>
          <w:bCs/>
          <w:i/>
          <w:iCs/>
          <w:color w:val="000000" w:themeColor="text1"/>
          <w:sz w:val="23"/>
          <w:szCs w:val="23"/>
        </w:rPr>
        <w:t xml:space="preserve">Pla2g2f </w:t>
      </w:r>
      <w:r w:rsidRPr="004B4F84">
        <w:rPr>
          <w:b/>
          <w:bCs/>
          <w:color w:val="000000" w:themeColor="text1"/>
          <w:sz w:val="23"/>
          <w:szCs w:val="23"/>
        </w:rPr>
        <w:t>in DGCs</w:t>
      </w:r>
    </w:p>
    <w:p w14:paraId="3D96DCF6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280996">
        <w:rPr>
          <w:b/>
          <w:bCs/>
          <w:color w:val="231F20"/>
          <w:sz w:val="23"/>
          <w:szCs w:val="23"/>
        </w:rPr>
        <w:t>a</w:t>
      </w:r>
      <w:r>
        <w:rPr>
          <w:color w:val="231F20"/>
          <w:sz w:val="23"/>
          <w:szCs w:val="23"/>
        </w:rPr>
        <w:t>,</w:t>
      </w:r>
      <w:r w:rsidRPr="004B4F84">
        <w:rPr>
          <w:color w:val="231F20"/>
          <w:sz w:val="23"/>
          <w:szCs w:val="23"/>
        </w:rPr>
        <w:t xml:space="preserve"> Experimental design to validate </w:t>
      </w:r>
      <w:r w:rsidRPr="004B4F84">
        <w:rPr>
          <w:i/>
          <w:iCs/>
          <w:color w:val="231F20"/>
          <w:sz w:val="23"/>
          <w:szCs w:val="23"/>
        </w:rPr>
        <w:t>Pla2g2f</w:t>
      </w:r>
      <w:r w:rsidRPr="004B4F84">
        <w:rPr>
          <w:color w:val="231F20"/>
          <w:sz w:val="23"/>
          <w:szCs w:val="23"/>
        </w:rPr>
        <w:t xml:space="preserve"> deletion in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bCs/>
          <w:color w:val="000000" w:themeColor="text1"/>
          <w:sz w:val="23"/>
          <w:szCs w:val="23"/>
        </w:rPr>
        <w:t>-Cre</w:t>
      </w:r>
      <w:r w:rsidRPr="004B4F84">
        <w:rPr>
          <w:bCs/>
          <w:color w:val="000000" w:themeColor="text1"/>
          <w:sz w:val="23"/>
          <w:szCs w:val="23"/>
          <w:vertAlign w:val="superscript"/>
        </w:rPr>
        <w:t>ERT2</w:t>
      </w:r>
      <w:r w:rsidRPr="004B4F84">
        <w:rPr>
          <w:bCs/>
          <w:color w:val="000000" w:themeColor="text1"/>
          <w:sz w:val="23"/>
          <w:szCs w:val="23"/>
        </w:rPr>
        <w:t>-</w:t>
      </w:r>
      <w:r w:rsidRPr="004B4F84">
        <w:rPr>
          <w:bCs/>
          <w:i/>
          <w:iCs/>
          <w:color w:val="000000" w:themeColor="text1"/>
          <w:sz w:val="23"/>
          <w:szCs w:val="23"/>
        </w:rPr>
        <w:t xml:space="preserve">Pla2g2f </w:t>
      </w:r>
      <w:r w:rsidRPr="004B4F84">
        <w:rPr>
          <w:bCs/>
          <w:i/>
          <w:iCs/>
          <w:color w:val="000000" w:themeColor="text1"/>
          <w:sz w:val="23"/>
          <w:szCs w:val="23"/>
          <w:vertAlign w:val="superscript"/>
        </w:rPr>
        <w:t>f/f</w:t>
      </w:r>
      <w:r w:rsidRPr="004B4F84">
        <w:rPr>
          <w:color w:val="000000"/>
          <w:sz w:val="23"/>
          <w:szCs w:val="23"/>
        </w:rPr>
        <w:t xml:space="preserve"> bigenic mice injected with either vehicle (Ctrl) or tamoxifen (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>cKO). Mice were injected at 7 months and 5 months later (12 months) dentate gyrus was dissected for RNA isolation and quantitative reverse transcription polymerase chain reaction (qRT-PCR). </w:t>
      </w:r>
    </w:p>
    <w:p w14:paraId="5FA79CE9" w14:textId="77777777" w:rsidR="006D772C" w:rsidRPr="004B4F84" w:rsidRDefault="006D772C" w:rsidP="006D772C">
      <w:pPr>
        <w:jc w:val="both"/>
        <w:rPr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b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qRT-PCR of 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 xml:space="preserve"> expression in Ctrl and 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 xml:space="preserve">cKO mice. Gene expression is measured relative to </w:t>
      </w:r>
      <w:r w:rsidRPr="004B4F84">
        <w:rPr>
          <w:i/>
          <w:iCs/>
          <w:color w:val="000000"/>
          <w:sz w:val="23"/>
          <w:szCs w:val="23"/>
        </w:rPr>
        <w:t>Gapdh</w:t>
      </w:r>
      <w:r w:rsidRPr="004B4F84">
        <w:rPr>
          <w:color w:val="000000"/>
          <w:sz w:val="23"/>
          <w:szCs w:val="23"/>
        </w:rPr>
        <w:t xml:space="preserve"> (n=6 Ctrl, n=3 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>cKO).</w:t>
      </w:r>
      <w:r>
        <w:rPr>
          <w:color w:val="000000"/>
          <w:sz w:val="23"/>
          <w:szCs w:val="23"/>
        </w:rPr>
        <w:t xml:space="preserve"> </w:t>
      </w:r>
      <w:r w:rsidRPr="004B4F84">
        <w:rPr>
          <w:rFonts w:eastAsia="Times New Roman"/>
          <w:color w:val="231F20"/>
          <w:sz w:val="23"/>
          <w:szCs w:val="23"/>
        </w:rPr>
        <w:t>Data are displayed as mean ± SEM; **</w:t>
      </w:r>
      <w:r w:rsidRPr="004B4F84">
        <w:rPr>
          <w:rFonts w:eastAsia="Times New Roman"/>
          <w:i/>
          <w:iCs/>
          <w:color w:val="231F20"/>
          <w:sz w:val="23"/>
          <w:szCs w:val="23"/>
        </w:rPr>
        <w:t>P</w:t>
      </w:r>
      <w:r w:rsidRPr="004B4F84">
        <w:rPr>
          <w:rFonts w:eastAsia="Times New Roman"/>
          <w:color w:val="231F20"/>
          <w:sz w:val="23"/>
          <w:szCs w:val="23"/>
        </w:rPr>
        <w:t xml:space="preserve">&lt;0.005,  </w:t>
      </w:r>
      <w:r>
        <w:rPr>
          <w:rFonts w:eastAsia="Times New Roman"/>
          <w:color w:val="231F20"/>
          <w:sz w:val="23"/>
          <w:szCs w:val="23"/>
        </w:rPr>
        <w:t>[</w:t>
      </w:r>
      <w:r w:rsidRPr="004B4F84">
        <w:rPr>
          <w:rFonts w:eastAsia="Times New Roman"/>
          <w:color w:val="231F20"/>
          <w:sz w:val="23"/>
          <w:szCs w:val="23"/>
        </w:rPr>
        <w:t>unpaired t-test</w:t>
      </w:r>
      <w:r>
        <w:rPr>
          <w:rFonts w:eastAsia="Times New Roman"/>
          <w:color w:val="231F20"/>
          <w:sz w:val="23"/>
          <w:szCs w:val="23"/>
        </w:rPr>
        <w:t>]</w:t>
      </w:r>
    </w:p>
    <w:p w14:paraId="3C3B84CA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280996">
        <w:rPr>
          <w:b/>
          <w:bCs/>
          <w:color w:val="000000"/>
          <w:sz w:val="23"/>
          <w:szCs w:val="23"/>
        </w:rPr>
        <w:t>c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bCs/>
          <w:color w:val="000000" w:themeColor="text1"/>
          <w:sz w:val="23"/>
          <w:szCs w:val="23"/>
        </w:rPr>
        <w:t>-Cre</w:t>
      </w:r>
      <w:r w:rsidRPr="004B4F84">
        <w:rPr>
          <w:bCs/>
          <w:color w:val="000000" w:themeColor="text1"/>
          <w:sz w:val="23"/>
          <w:szCs w:val="23"/>
          <w:vertAlign w:val="superscript"/>
        </w:rPr>
        <w:t>ERT2</w:t>
      </w:r>
      <w:r w:rsidRPr="004B4F84">
        <w:rPr>
          <w:bCs/>
          <w:color w:val="000000" w:themeColor="text1"/>
          <w:sz w:val="23"/>
          <w:szCs w:val="23"/>
        </w:rPr>
        <w:t>-</w:t>
      </w:r>
      <w:r w:rsidRPr="004B4F84">
        <w:rPr>
          <w:bCs/>
          <w:i/>
          <w:iCs/>
          <w:color w:val="000000" w:themeColor="text1"/>
          <w:sz w:val="23"/>
          <w:szCs w:val="23"/>
        </w:rPr>
        <w:t xml:space="preserve">Pla2g2f </w:t>
      </w:r>
      <w:r w:rsidRPr="004B4F84">
        <w:rPr>
          <w:bCs/>
          <w:i/>
          <w:iCs/>
          <w:color w:val="000000" w:themeColor="text1"/>
          <w:sz w:val="23"/>
          <w:szCs w:val="23"/>
          <w:vertAlign w:val="superscript"/>
        </w:rPr>
        <w:t>f/f</w:t>
      </w:r>
      <w:r w:rsidRPr="004B4F84">
        <w:rPr>
          <w:color w:val="000000"/>
          <w:sz w:val="23"/>
          <w:szCs w:val="23"/>
        </w:rPr>
        <w:t xml:space="preserve"> bigenic mice were injected with vehicle (Ctrl) or tamoxifen (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 xml:space="preserve"> cKO), for 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 xml:space="preserve">deletion, for 5 days; 5 weeks later, mice were injected with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color w:val="000000"/>
          <w:sz w:val="23"/>
          <w:szCs w:val="23"/>
        </w:rPr>
        <w:t xml:space="preserve"> -</w:t>
      </w:r>
      <w:r w:rsidRPr="004B4F84">
        <w:rPr>
          <w:i/>
          <w:iCs/>
          <w:color w:val="000000"/>
          <w:sz w:val="23"/>
          <w:szCs w:val="23"/>
        </w:rPr>
        <w:t>mCherry</w:t>
      </w:r>
      <w:r w:rsidRPr="004B4F84">
        <w:rPr>
          <w:color w:val="000000"/>
          <w:sz w:val="23"/>
          <w:szCs w:val="23"/>
        </w:rPr>
        <w:t xml:space="preserve"> lentivirus to label dendritic spines of DGCs; 4 months later spine analysis was performed.</w:t>
      </w:r>
    </w:p>
    <w:p w14:paraId="526213AC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280996">
        <w:rPr>
          <w:b/>
          <w:bCs/>
          <w:color w:val="000000"/>
          <w:sz w:val="23"/>
          <w:szCs w:val="23"/>
        </w:rPr>
        <w:t>d</w:t>
      </w:r>
      <w:r>
        <w:rPr>
          <w:color w:val="000000"/>
          <w:sz w:val="23"/>
          <w:szCs w:val="23"/>
        </w:rPr>
        <w:t xml:space="preserve">, </w:t>
      </w:r>
      <w:r w:rsidRPr="004B4F84">
        <w:rPr>
          <w:color w:val="000000"/>
          <w:sz w:val="23"/>
          <w:szCs w:val="23"/>
        </w:rPr>
        <w:t xml:space="preserve">Representative images of DGCs of 20 months old mice expressing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color w:val="000000"/>
          <w:sz w:val="23"/>
          <w:szCs w:val="23"/>
        </w:rPr>
        <w:t>-</w:t>
      </w:r>
      <w:r w:rsidRPr="004B4F84">
        <w:rPr>
          <w:i/>
          <w:iCs/>
          <w:color w:val="000000"/>
          <w:sz w:val="23"/>
          <w:szCs w:val="23"/>
        </w:rPr>
        <w:t>mCherry</w:t>
      </w:r>
      <w:r w:rsidRPr="004B4F84">
        <w:rPr>
          <w:color w:val="000000"/>
          <w:sz w:val="23"/>
          <w:szCs w:val="23"/>
        </w:rPr>
        <w:t xml:space="preserve"> lentivirus (scale bar 100μm).</w:t>
      </w:r>
    </w:p>
    <w:p w14:paraId="1799829B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280996">
        <w:rPr>
          <w:b/>
          <w:bCs/>
          <w:color w:val="000000"/>
          <w:sz w:val="23"/>
          <w:szCs w:val="23"/>
        </w:rPr>
        <w:t>e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Experimental design to virally delete 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 xml:space="preserve"> in the dentate gyrus of 12 months old 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i/>
          <w:iCs/>
          <w:color w:val="000000"/>
          <w:sz w:val="23"/>
          <w:szCs w:val="23"/>
          <w:vertAlign w:val="superscript"/>
        </w:rPr>
        <w:t>f/f</w:t>
      </w:r>
      <w:r w:rsidRPr="004B4F84">
        <w:rPr>
          <w:color w:val="000000"/>
          <w:sz w:val="23"/>
          <w:szCs w:val="23"/>
        </w:rPr>
        <w:t xml:space="preserve"> mice and to label adult-born DGCs using retrovirus expressing </w:t>
      </w:r>
      <w:r w:rsidRPr="004B4F84">
        <w:rPr>
          <w:i/>
          <w:iCs/>
          <w:color w:val="000000"/>
          <w:sz w:val="23"/>
          <w:szCs w:val="23"/>
        </w:rPr>
        <w:t>tdTomato</w:t>
      </w:r>
      <w:r w:rsidRPr="004B4F84">
        <w:rPr>
          <w:color w:val="000000"/>
          <w:sz w:val="23"/>
          <w:szCs w:val="23"/>
        </w:rPr>
        <w:t>. Analysis of dendritic spine density of adult-born DGCs, astrocytes, and microglia was performed 5 weeks after retrovirus injection (13 months old mice).</w:t>
      </w:r>
    </w:p>
    <w:p w14:paraId="773434F8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280996">
        <w:rPr>
          <w:b/>
          <w:bCs/>
          <w:color w:val="000000"/>
          <w:sz w:val="23"/>
          <w:szCs w:val="23"/>
        </w:rPr>
        <w:t>f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Representative images of dentate gyrus of 13 months old mice expressing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color w:val="000000"/>
          <w:sz w:val="23"/>
          <w:szCs w:val="23"/>
        </w:rPr>
        <w:t xml:space="preserve"> -</w:t>
      </w:r>
      <w:r w:rsidRPr="004B4F84">
        <w:rPr>
          <w:i/>
          <w:iCs/>
          <w:color w:val="000000"/>
          <w:sz w:val="23"/>
          <w:szCs w:val="23"/>
        </w:rPr>
        <w:t>GFP</w:t>
      </w:r>
      <w:r w:rsidRPr="004B4F84">
        <w:rPr>
          <w:color w:val="000000"/>
          <w:sz w:val="23"/>
          <w:szCs w:val="23"/>
        </w:rPr>
        <w:t xml:space="preserve"> (Ctrl) or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color w:val="000000"/>
          <w:sz w:val="23"/>
          <w:szCs w:val="23"/>
        </w:rPr>
        <w:t xml:space="preserve"> -Cre</w:t>
      </w:r>
      <w:r w:rsidRPr="004B4F84">
        <w:rPr>
          <w:color w:val="000000"/>
          <w:sz w:val="23"/>
          <w:szCs w:val="23"/>
          <w:vertAlign w:val="superscript"/>
        </w:rPr>
        <w:t>ERT2</w:t>
      </w:r>
      <w:r w:rsidRPr="004B4F84">
        <w:rPr>
          <w:color w:val="000000"/>
          <w:sz w:val="23"/>
          <w:szCs w:val="23"/>
        </w:rPr>
        <w:t>-</w:t>
      </w:r>
      <w:r w:rsidRPr="004B4F84">
        <w:rPr>
          <w:i/>
          <w:iCs/>
          <w:color w:val="000000"/>
          <w:sz w:val="23"/>
          <w:szCs w:val="23"/>
        </w:rPr>
        <w:t>GFP</w:t>
      </w:r>
      <w:r w:rsidRPr="004B4F84">
        <w:rPr>
          <w:color w:val="000000"/>
          <w:sz w:val="23"/>
          <w:szCs w:val="23"/>
        </w:rPr>
        <w:t xml:space="preserve"> and </w:t>
      </w:r>
      <w:r w:rsidRPr="004B4F84">
        <w:rPr>
          <w:i/>
          <w:iCs/>
          <w:color w:val="000000"/>
          <w:sz w:val="23"/>
          <w:szCs w:val="23"/>
        </w:rPr>
        <w:t>tdTomato</w:t>
      </w:r>
      <w:r w:rsidRPr="004B4F84">
        <w:rPr>
          <w:color w:val="000000"/>
          <w:sz w:val="23"/>
          <w:szCs w:val="23"/>
        </w:rPr>
        <w:t xml:space="preserve"> expressing retrovirus to label adult-born DGCs (scale bar 100μm).</w:t>
      </w:r>
    </w:p>
    <w:p w14:paraId="28E104EF" w14:textId="77777777" w:rsidR="006D772C" w:rsidRDefault="006D772C" w:rsidP="006D772C">
      <w:pPr>
        <w:jc w:val="both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5B86FB98" w14:textId="77777777" w:rsidR="006D772C" w:rsidRDefault="006D772C" w:rsidP="006D772C">
      <w:pPr>
        <w:jc w:val="both"/>
        <w:rPr>
          <w:sz w:val="23"/>
          <w:szCs w:val="23"/>
        </w:rPr>
      </w:pPr>
      <w:r>
        <w:rPr>
          <w:noProof/>
          <w:sz w:val="23"/>
          <w:szCs w:val="23"/>
          <w14:ligatures w14:val="standardContextual"/>
        </w:rPr>
        <w:lastRenderedPageBreak/>
        <w:drawing>
          <wp:inline distT="0" distB="0" distL="0" distR="0" wp14:anchorId="530D40E7" wp14:editId="3E7FBE80">
            <wp:extent cx="5943600" cy="6277610"/>
            <wp:effectExtent l="0" t="0" r="0" b="0"/>
            <wp:docPr id="322204716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204716" name="Picture 10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7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EEDF4" w14:textId="77777777" w:rsidR="006D772C" w:rsidRDefault="006D772C" w:rsidP="006D772C">
      <w:pPr>
        <w:jc w:val="both"/>
        <w:rPr>
          <w:sz w:val="23"/>
          <w:szCs w:val="23"/>
        </w:rPr>
      </w:pPr>
    </w:p>
    <w:p w14:paraId="0EAB8D86" w14:textId="77777777" w:rsidR="006D772C" w:rsidRDefault="006D772C" w:rsidP="006D772C">
      <w:pPr>
        <w:jc w:val="both"/>
        <w:rPr>
          <w:sz w:val="23"/>
          <w:szCs w:val="23"/>
        </w:rPr>
      </w:pPr>
    </w:p>
    <w:p w14:paraId="66610606" w14:textId="77777777" w:rsidR="006D772C" w:rsidRDefault="006D772C" w:rsidP="006D772C">
      <w:pPr>
        <w:jc w:val="both"/>
        <w:rPr>
          <w:sz w:val="23"/>
          <w:szCs w:val="23"/>
        </w:rPr>
      </w:pPr>
    </w:p>
    <w:p w14:paraId="333104CC" w14:textId="77777777" w:rsidR="006D772C" w:rsidRDefault="006D772C" w:rsidP="006D772C">
      <w:pPr>
        <w:jc w:val="both"/>
        <w:rPr>
          <w:sz w:val="23"/>
          <w:szCs w:val="23"/>
        </w:rPr>
      </w:pPr>
    </w:p>
    <w:p w14:paraId="7A91E02C" w14:textId="77777777" w:rsidR="006D772C" w:rsidRDefault="006D772C" w:rsidP="006D772C">
      <w:pPr>
        <w:jc w:val="both"/>
        <w:rPr>
          <w:sz w:val="23"/>
          <w:szCs w:val="23"/>
        </w:rPr>
      </w:pPr>
    </w:p>
    <w:p w14:paraId="4951DE90" w14:textId="77777777" w:rsidR="006D772C" w:rsidRDefault="006D772C" w:rsidP="006D772C">
      <w:pPr>
        <w:jc w:val="both"/>
        <w:rPr>
          <w:sz w:val="23"/>
          <w:szCs w:val="23"/>
        </w:rPr>
      </w:pPr>
    </w:p>
    <w:p w14:paraId="64D40769" w14:textId="77777777" w:rsidR="006D772C" w:rsidRDefault="006D772C" w:rsidP="006D772C">
      <w:pPr>
        <w:jc w:val="both"/>
        <w:rPr>
          <w:sz w:val="23"/>
          <w:szCs w:val="23"/>
        </w:rPr>
      </w:pPr>
    </w:p>
    <w:p w14:paraId="352D43D4" w14:textId="77777777" w:rsidR="006D772C" w:rsidRDefault="006D772C" w:rsidP="006D772C">
      <w:pPr>
        <w:jc w:val="both"/>
        <w:rPr>
          <w:sz w:val="23"/>
          <w:szCs w:val="23"/>
        </w:rPr>
      </w:pPr>
    </w:p>
    <w:p w14:paraId="248FD916" w14:textId="77777777" w:rsidR="006D772C" w:rsidRDefault="006D772C" w:rsidP="006D772C">
      <w:pPr>
        <w:jc w:val="both"/>
        <w:rPr>
          <w:sz w:val="23"/>
          <w:szCs w:val="23"/>
        </w:rPr>
      </w:pPr>
    </w:p>
    <w:p w14:paraId="3D87D5E4" w14:textId="77777777" w:rsidR="006D772C" w:rsidRPr="00AD435E" w:rsidRDefault="006D772C" w:rsidP="006D772C">
      <w:pPr>
        <w:jc w:val="both"/>
        <w:rPr>
          <w:sz w:val="23"/>
          <w:szCs w:val="23"/>
        </w:rPr>
      </w:pPr>
      <w:r>
        <w:rPr>
          <w:b/>
          <w:bCs/>
          <w:color w:val="231F20"/>
          <w:sz w:val="23"/>
          <w:szCs w:val="23"/>
        </w:rPr>
        <w:lastRenderedPageBreak/>
        <w:t>Extended Data</w:t>
      </w:r>
      <w:r>
        <w:rPr>
          <w:b/>
          <w:bCs/>
          <w:color w:val="000000"/>
          <w:sz w:val="23"/>
          <w:szCs w:val="23"/>
        </w:rPr>
        <w:t xml:space="preserve"> Fig. 3 </w:t>
      </w:r>
      <w:r w:rsidRPr="004B4F84">
        <w:rPr>
          <w:b/>
          <w:bCs/>
          <w:color w:val="000000"/>
          <w:sz w:val="23"/>
          <w:szCs w:val="23"/>
        </w:rPr>
        <w:t xml:space="preserve">Deletion of </w:t>
      </w:r>
      <w:r w:rsidRPr="004B4F84">
        <w:rPr>
          <w:b/>
          <w:bCs/>
          <w:i/>
          <w:iCs/>
          <w:color w:val="000000"/>
          <w:sz w:val="23"/>
          <w:szCs w:val="23"/>
        </w:rPr>
        <w:t>Pla2g2f</w:t>
      </w:r>
      <w:r w:rsidRPr="004B4F84">
        <w:rPr>
          <w:b/>
          <w:bCs/>
          <w:color w:val="000000"/>
          <w:sz w:val="23"/>
          <w:szCs w:val="23"/>
        </w:rPr>
        <w:t xml:space="preserve"> in DGCs of 12 months old mice does not change mossy fiber terminal size and mossy fiber terminal filopodial number of adult-born DGCs and number of parvalbumin inhibitory neuron synapses on CA3</w:t>
      </w:r>
    </w:p>
    <w:p w14:paraId="1F256ED0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7656CE">
        <w:rPr>
          <w:b/>
          <w:bCs/>
          <w:color w:val="000000"/>
          <w:sz w:val="23"/>
          <w:szCs w:val="23"/>
        </w:rPr>
        <w:t>a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Experimental design to virally delete 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 xml:space="preserve"> in the dentate gyrus of 12 months old 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  <w:vertAlign w:val="superscript"/>
        </w:rPr>
        <w:t>f/f</w:t>
      </w:r>
      <w:r w:rsidRPr="004B4F84">
        <w:rPr>
          <w:color w:val="000000"/>
          <w:sz w:val="23"/>
          <w:szCs w:val="23"/>
        </w:rPr>
        <w:t xml:space="preserve"> mice and to label adult-born DGCs using retrovirus expressing </w:t>
      </w:r>
      <w:r w:rsidRPr="004B4F84">
        <w:rPr>
          <w:i/>
          <w:iCs/>
          <w:color w:val="000000"/>
          <w:sz w:val="23"/>
          <w:szCs w:val="23"/>
        </w:rPr>
        <w:t>tdTomato</w:t>
      </w:r>
      <w:r w:rsidRPr="004B4F84">
        <w:rPr>
          <w:color w:val="000000"/>
          <w:sz w:val="23"/>
          <w:szCs w:val="23"/>
        </w:rPr>
        <w:t>. Analysis of parvalbumin (PV) positive puncta density in subregion CA3ab and mossy fiber terminals of adult-born DGCs in CA3ab was performed 5 weeks after retrovirus injection (13 months old mice).</w:t>
      </w:r>
    </w:p>
    <w:p w14:paraId="7A18D303" w14:textId="77777777" w:rsidR="006D772C" w:rsidRPr="004B4F84" w:rsidRDefault="006D772C" w:rsidP="006D772C">
      <w:pPr>
        <w:jc w:val="both"/>
        <w:rPr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b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Representative images and quantification of </w:t>
      </w:r>
      <w:r w:rsidRPr="004B4F84">
        <w:rPr>
          <w:color w:val="231F20"/>
          <w:sz w:val="23"/>
          <w:szCs w:val="23"/>
        </w:rPr>
        <w:t xml:space="preserve">PV+ puncta density in CA3ab stratum pyramidale (n=7 Ctrl, n=5 </w:t>
      </w:r>
      <w:r w:rsidRPr="004B4F84">
        <w:rPr>
          <w:i/>
          <w:iCs/>
          <w:color w:val="231F20"/>
          <w:sz w:val="23"/>
          <w:szCs w:val="23"/>
        </w:rPr>
        <w:t>Pla2g2f</w:t>
      </w:r>
      <w:r w:rsidRPr="004B4F84">
        <w:rPr>
          <w:color w:val="231F20"/>
          <w:sz w:val="23"/>
          <w:szCs w:val="23"/>
        </w:rPr>
        <w:t xml:space="preserve"> cKO; scale bar 10</w:t>
      </w:r>
      <w:r w:rsidRPr="004B4F84">
        <w:rPr>
          <w:color w:val="000000"/>
          <w:sz w:val="23"/>
          <w:szCs w:val="23"/>
        </w:rPr>
        <w:t>μ</w:t>
      </w:r>
      <w:r w:rsidRPr="004B4F84">
        <w:rPr>
          <w:color w:val="231F20"/>
          <w:sz w:val="23"/>
          <w:szCs w:val="23"/>
        </w:rPr>
        <w:t>m). Data are displayed as mean ± SEM</w:t>
      </w:r>
    </w:p>
    <w:p w14:paraId="256415CC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7656CE">
        <w:rPr>
          <w:b/>
          <w:bCs/>
          <w:color w:val="231F20"/>
          <w:sz w:val="23"/>
          <w:szCs w:val="23"/>
        </w:rPr>
        <w:t>c</w:t>
      </w:r>
      <w:r>
        <w:rPr>
          <w:color w:val="231F20"/>
          <w:sz w:val="23"/>
          <w:szCs w:val="23"/>
        </w:rPr>
        <w:t xml:space="preserve">, </w:t>
      </w:r>
      <w:r w:rsidRPr="004B4F84">
        <w:rPr>
          <w:color w:val="000000"/>
          <w:sz w:val="23"/>
          <w:szCs w:val="23"/>
        </w:rPr>
        <w:t xml:space="preserve">Representative images and quantification of tdTomato positive filopodia per MFT (filopodial extensions) and mossy fiber terminal (MFT) area of 5 weeks old abDGC in CA3 (n=4 Ctrl, n=5 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 xml:space="preserve"> cKO; scale bar 10μm).</w:t>
      </w:r>
      <w:r w:rsidRPr="004B4F84">
        <w:rPr>
          <w:color w:val="231F20"/>
          <w:sz w:val="23"/>
          <w:szCs w:val="23"/>
        </w:rPr>
        <w:t xml:space="preserve"> Data are displayed as mean ± SEM</w:t>
      </w:r>
    </w:p>
    <w:p w14:paraId="0BA508C2" w14:textId="77777777" w:rsidR="006D772C" w:rsidRDefault="006D772C" w:rsidP="006D772C">
      <w:pPr>
        <w:jc w:val="both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554D9F31" w14:textId="77777777" w:rsidR="006D772C" w:rsidRPr="00AD435E" w:rsidRDefault="006D772C" w:rsidP="006D772C">
      <w:pPr>
        <w:jc w:val="both"/>
        <w:rPr>
          <w:sz w:val="23"/>
          <w:szCs w:val="23"/>
        </w:rPr>
      </w:pPr>
      <w:r>
        <w:rPr>
          <w:noProof/>
          <w:sz w:val="23"/>
          <w:szCs w:val="23"/>
          <w14:ligatures w14:val="standardContextual"/>
        </w:rPr>
        <w:lastRenderedPageBreak/>
        <w:drawing>
          <wp:inline distT="0" distB="0" distL="0" distR="0" wp14:anchorId="45BC1382" wp14:editId="5B45485A">
            <wp:extent cx="5943600" cy="5052060"/>
            <wp:effectExtent l="0" t="0" r="0" b="0"/>
            <wp:docPr id="2026701386" name="Picture 1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701386" name="Picture 11" descr="A screenshot of a computer scree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br w:type="page"/>
      </w:r>
      <w:r>
        <w:rPr>
          <w:b/>
          <w:bCs/>
          <w:color w:val="231F20"/>
          <w:sz w:val="23"/>
          <w:szCs w:val="23"/>
        </w:rPr>
        <w:lastRenderedPageBreak/>
        <w:t>Extended Data</w:t>
      </w:r>
      <w:r>
        <w:rPr>
          <w:b/>
          <w:bCs/>
          <w:color w:val="000000"/>
          <w:sz w:val="23"/>
          <w:szCs w:val="23"/>
        </w:rPr>
        <w:t xml:space="preserve"> Fig. 4 </w:t>
      </w:r>
      <w:r w:rsidRPr="004B4F84">
        <w:rPr>
          <w:b/>
          <w:bCs/>
          <w:color w:val="000000"/>
          <w:sz w:val="23"/>
          <w:szCs w:val="23"/>
        </w:rPr>
        <w:t xml:space="preserve">Deletion of </w:t>
      </w:r>
      <w:r w:rsidRPr="004B4F84">
        <w:rPr>
          <w:b/>
          <w:bCs/>
          <w:i/>
          <w:iCs/>
          <w:color w:val="000000"/>
          <w:sz w:val="23"/>
          <w:szCs w:val="23"/>
        </w:rPr>
        <w:t>Pla2g2f</w:t>
      </w:r>
      <w:r w:rsidRPr="004B4F84">
        <w:rPr>
          <w:b/>
          <w:bCs/>
          <w:color w:val="000000"/>
          <w:sz w:val="23"/>
          <w:szCs w:val="23"/>
        </w:rPr>
        <w:t xml:space="preserve"> in DGCs of middle-aged mice does not affect anxiety-like behavior and novel object recognition.</w:t>
      </w:r>
    </w:p>
    <w:p w14:paraId="1DE0F4CB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7656CE">
        <w:rPr>
          <w:b/>
          <w:bCs/>
          <w:color w:val="000000"/>
          <w:sz w:val="23"/>
          <w:szCs w:val="23"/>
        </w:rPr>
        <w:t>a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12 months old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color w:val="000000"/>
          <w:sz w:val="23"/>
          <w:szCs w:val="23"/>
        </w:rPr>
        <w:t xml:space="preserve"> -Cre</w:t>
      </w:r>
      <w:r w:rsidRPr="004B4F84">
        <w:rPr>
          <w:color w:val="000000"/>
          <w:sz w:val="23"/>
          <w:szCs w:val="23"/>
          <w:vertAlign w:val="superscript"/>
        </w:rPr>
        <w:t>ERT2</w:t>
      </w:r>
      <w:r w:rsidRPr="004B4F84">
        <w:rPr>
          <w:color w:val="000000"/>
          <w:sz w:val="23"/>
          <w:szCs w:val="23"/>
        </w:rPr>
        <w:t>-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  <w:vertAlign w:val="superscript"/>
        </w:rPr>
        <w:t>f/f</w:t>
      </w:r>
      <w:r w:rsidRPr="004B4F84">
        <w:rPr>
          <w:color w:val="000000"/>
          <w:sz w:val="23"/>
          <w:szCs w:val="23"/>
        </w:rPr>
        <w:t xml:space="preserve"> bigenic mice were injected with vehicle</w:t>
      </w:r>
      <w:r>
        <w:rPr>
          <w:color w:val="000000"/>
          <w:sz w:val="23"/>
          <w:szCs w:val="23"/>
        </w:rPr>
        <w:t xml:space="preserve"> </w:t>
      </w:r>
      <w:r w:rsidRPr="004B4F84">
        <w:rPr>
          <w:color w:val="000000"/>
          <w:sz w:val="23"/>
          <w:szCs w:val="23"/>
        </w:rPr>
        <w:t>(Ctrl) or tamoxifen (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 xml:space="preserve">cKO), for 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>deletion for 5 days and behavioral testing was performed 5 weeks later in 13 months old mice.</w:t>
      </w:r>
    </w:p>
    <w:p w14:paraId="5A1BC8FD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7656CE">
        <w:rPr>
          <w:b/>
          <w:bCs/>
          <w:color w:val="000000"/>
          <w:sz w:val="23"/>
          <w:szCs w:val="23"/>
        </w:rPr>
        <w:t>b-e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Ctrl and 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 xml:space="preserve"> cKO mice underwent behavioral testing for (</w:t>
      </w:r>
      <w:r w:rsidRPr="007656CE">
        <w:rPr>
          <w:b/>
          <w:bCs/>
          <w:color w:val="000000"/>
          <w:sz w:val="23"/>
          <w:szCs w:val="23"/>
        </w:rPr>
        <w:t>c</w:t>
      </w:r>
      <w:r w:rsidRPr="004B4F84">
        <w:rPr>
          <w:color w:val="000000"/>
          <w:sz w:val="23"/>
          <w:szCs w:val="23"/>
        </w:rPr>
        <w:t>)</w:t>
      </w:r>
      <w:r w:rsidRPr="004B4F84">
        <w:rPr>
          <w:sz w:val="23"/>
          <w:szCs w:val="23"/>
        </w:rPr>
        <w:t xml:space="preserve"> </w:t>
      </w:r>
      <w:r w:rsidRPr="004B4F84">
        <w:rPr>
          <w:color w:val="000000"/>
          <w:sz w:val="23"/>
          <w:szCs w:val="23"/>
        </w:rPr>
        <w:t>locomotion (Open Field, OF), (</w:t>
      </w:r>
      <w:r w:rsidRPr="007656CE">
        <w:rPr>
          <w:b/>
          <w:bCs/>
          <w:color w:val="000000"/>
          <w:sz w:val="23"/>
          <w:szCs w:val="23"/>
        </w:rPr>
        <w:t>d</w:t>
      </w:r>
      <w:r w:rsidRPr="004B4F84">
        <w:rPr>
          <w:color w:val="000000"/>
          <w:sz w:val="23"/>
          <w:szCs w:val="23"/>
        </w:rPr>
        <w:t>) anxiety-like behavior (Elevated Plus Maze, EPM) and (</w:t>
      </w:r>
      <w:r w:rsidRPr="007656CE">
        <w:rPr>
          <w:b/>
          <w:bCs/>
          <w:color w:val="000000"/>
          <w:sz w:val="23"/>
          <w:szCs w:val="23"/>
        </w:rPr>
        <w:t>e</w:t>
      </w:r>
      <w:r w:rsidRPr="004B4F84">
        <w:rPr>
          <w:color w:val="000000"/>
          <w:sz w:val="23"/>
          <w:szCs w:val="23"/>
        </w:rPr>
        <w:t xml:space="preserve">) spatial learning and memory (Novel Object Location, NOL and Novel Object Recognition, NOR) </w:t>
      </w:r>
      <w:r w:rsidRPr="004B4F84">
        <w:rPr>
          <w:color w:val="231F20"/>
          <w:sz w:val="23"/>
          <w:szCs w:val="23"/>
        </w:rPr>
        <w:t xml:space="preserve">(n=10 Ctrl, n=7 </w:t>
      </w:r>
      <w:r w:rsidRPr="004B4F84">
        <w:rPr>
          <w:i/>
          <w:iCs/>
          <w:color w:val="231F20"/>
          <w:sz w:val="23"/>
          <w:szCs w:val="23"/>
        </w:rPr>
        <w:t>Pla2g2f</w:t>
      </w:r>
      <w:r w:rsidRPr="004B4F84">
        <w:rPr>
          <w:color w:val="231F20"/>
          <w:sz w:val="23"/>
          <w:szCs w:val="23"/>
        </w:rPr>
        <w:t xml:space="preserve"> cKO). Data are displayed as mean ± SEM;****</w:t>
      </w:r>
      <w:r w:rsidRPr="004B4F84">
        <w:rPr>
          <w:i/>
          <w:iCs/>
          <w:color w:val="231F20"/>
          <w:sz w:val="23"/>
          <w:szCs w:val="23"/>
        </w:rPr>
        <w:t>P</w:t>
      </w:r>
      <w:r w:rsidRPr="004B4F84">
        <w:rPr>
          <w:color w:val="231F20"/>
          <w:sz w:val="23"/>
          <w:szCs w:val="23"/>
        </w:rPr>
        <w:t xml:space="preserve">&lt;0.0001, ***P=0.0010 [unpaired t-test in </w:t>
      </w:r>
      <w:r>
        <w:rPr>
          <w:color w:val="231F20"/>
          <w:sz w:val="23"/>
          <w:szCs w:val="23"/>
        </w:rPr>
        <w:t>c</w:t>
      </w:r>
      <w:r w:rsidRPr="004B4F84">
        <w:rPr>
          <w:color w:val="231F20"/>
          <w:sz w:val="23"/>
          <w:szCs w:val="23"/>
        </w:rPr>
        <w:t xml:space="preserve"> (left and right panels), </w:t>
      </w:r>
      <w:r>
        <w:rPr>
          <w:color w:val="231F20"/>
          <w:sz w:val="23"/>
          <w:szCs w:val="23"/>
        </w:rPr>
        <w:t>d</w:t>
      </w:r>
      <w:r w:rsidRPr="004B4F84">
        <w:rPr>
          <w:color w:val="231F20"/>
          <w:sz w:val="23"/>
          <w:szCs w:val="23"/>
        </w:rPr>
        <w:t xml:space="preserve">, </w:t>
      </w:r>
      <w:r>
        <w:rPr>
          <w:color w:val="231F20"/>
          <w:sz w:val="23"/>
          <w:szCs w:val="23"/>
        </w:rPr>
        <w:t>e</w:t>
      </w:r>
      <w:r w:rsidRPr="004B4F84">
        <w:rPr>
          <w:color w:val="231F20"/>
          <w:sz w:val="23"/>
          <w:szCs w:val="23"/>
        </w:rPr>
        <w:t xml:space="preserve"> (middle and right top panels); repeated measures two way ANOVA in </w:t>
      </w:r>
      <w:r>
        <w:rPr>
          <w:color w:val="231F20"/>
          <w:sz w:val="23"/>
          <w:szCs w:val="23"/>
        </w:rPr>
        <w:t>c</w:t>
      </w:r>
      <w:r w:rsidRPr="004B4F84">
        <w:rPr>
          <w:color w:val="231F20"/>
          <w:sz w:val="23"/>
          <w:szCs w:val="23"/>
        </w:rPr>
        <w:t xml:space="preserve"> (middle panel) and </w:t>
      </w:r>
      <w:r>
        <w:rPr>
          <w:color w:val="231F20"/>
          <w:sz w:val="23"/>
          <w:szCs w:val="23"/>
        </w:rPr>
        <w:t xml:space="preserve">e </w:t>
      </w:r>
      <w:r w:rsidRPr="004B4F84">
        <w:rPr>
          <w:color w:val="231F20"/>
          <w:sz w:val="23"/>
          <w:szCs w:val="23"/>
        </w:rPr>
        <w:t>(top left panel, and middle and bottom right panel)].</w:t>
      </w:r>
    </w:p>
    <w:p w14:paraId="76FA896B" w14:textId="77777777" w:rsidR="006D772C" w:rsidRDefault="006D772C" w:rsidP="006D772C">
      <w:pPr>
        <w:jc w:val="both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0476C336" w14:textId="77777777" w:rsidR="006D772C" w:rsidRPr="00AD435E" w:rsidRDefault="006D772C" w:rsidP="006D772C">
      <w:pPr>
        <w:jc w:val="both"/>
        <w:rPr>
          <w:sz w:val="23"/>
          <w:szCs w:val="23"/>
        </w:rPr>
      </w:pPr>
      <w:r>
        <w:rPr>
          <w:noProof/>
          <w:sz w:val="23"/>
          <w:szCs w:val="23"/>
          <w14:ligatures w14:val="standardContextual"/>
        </w:rPr>
        <w:lastRenderedPageBreak/>
        <w:drawing>
          <wp:inline distT="0" distB="0" distL="0" distR="0" wp14:anchorId="0BF594A4" wp14:editId="720A15D0">
            <wp:extent cx="5943600" cy="6405245"/>
            <wp:effectExtent l="0" t="0" r="0" b="0"/>
            <wp:docPr id="469964071" name="Picture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964071" name="Picture 12" descr="A screenshot of a comput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0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br w:type="page"/>
      </w:r>
      <w:r>
        <w:rPr>
          <w:b/>
          <w:bCs/>
          <w:color w:val="231F20"/>
          <w:sz w:val="23"/>
          <w:szCs w:val="23"/>
        </w:rPr>
        <w:lastRenderedPageBreak/>
        <w:t>Extended Data</w:t>
      </w:r>
      <w:r>
        <w:rPr>
          <w:b/>
          <w:bCs/>
          <w:color w:val="000000"/>
          <w:sz w:val="23"/>
          <w:szCs w:val="23"/>
        </w:rPr>
        <w:t xml:space="preserve"> Fig. 5 </w:t>
      </w:r>
      <w:r w:rsidRPr="004B4F84">
        <w:rPr>
          <w:b/>
          <w:bCs/>
          <w:color w:val="000000" w:themeColor="text1"/>
          <w:sz w:val="23"/>
          <w:szCs w:val="23"/>
        </w:rPr>
        <w:t xml:space="preserve">Boosting </w:t>
      </w:r>
      <w:r w:rsidRPr="004B4F84">
        <w:rPr>
          <w:b/>
          <w:bCs/>
          <w:i/>
          <w:iCs/>
          <w:color w:val="000000" w:themeColor="text1"/>
          <w:sz w:val="23"/>
          <w:szCs w:val="23"/>
        </w:rPr>
        <w:t>Pla2g2f</w:t>
      </w:r>
      <w:r w:rsidRPr="004B4F84">
        <w:rPr>
          <w:b/>
          <w:bCs/>
          <w:color w:val="000000" w:themeColor="text1"/>
          <w:sz w:val="23"/>
          <w:szCs w:val="23"/>
        </w:rPr>
        <w:t xml:space="preserve"> expression in DGCs of aged mice does not affect anxiety-like behavior and novel object recognition.</w:t>
      </w:r>
    </w:p>
    <w:p w14:paraId="5B2BB37A" w14:textId="77777777" w:rsidR="006D772C" w:rsidRPr="004B4F84" w:rsidRDefault="006D772C" w:rsidP="006D772C">
      <w:pPr>
        <w:jc w:val="both"/>
        <w:rPr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a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Experimental design to boost </w:t>
      </w:r>
      <w:r w:rsidRPr="004B4F84">
        <w:rPr>
          <w:i/>
          <w:iCs/>
          <w:color w:val="000000"/>
          <w:sz w:val="23"/>
          <w:szCs w:val="23"/>
        </w:rPr>
        <w:t>Plag2f2</w:t>
      </w:r>
      <w:r w:rsidRPr="004B4F84">
        <w:rPr>
          <w:color w:val="000000"/>
          <w:sz w:val="23"/>
          <w:szCs w:val="23"/>
        </w:rPr>
        <w:t xml:space="preserve"> expression in DGCs of 16 months old of C57Bl/6J mice. Behavioral testing was performed 5 weeks following viral injections in 17 months old mice.</w:t>
      </w:r>
    </w:p>
    <w:p w14:paraId="36912663" w14:textId="77777777" w:rsidR="006D772C" w:rsidRPr="004B4F84" w:rsidRDefault="006D772C" w:rsidP="006D772C">
      <w:pPr>
        <w:jc w:val="both"/>
        <w:rPr>
          <w:sz w:val="23"/>
          <w:szCs w:val="23"/>
        </w:rPr>
      </w:pPr>
      <w:r w:rsidRPr="007656CE">
        <w:rPr>
          <w:b/>
          <w:bCs/>
          <w:color w:val="000000"/>
          <w:sz w:val="23"/>
          <w:szCs w:val="23"/>
        </w:rPr>
        <w:t>b-e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Ctrl and 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 xml:space="preserve"> OE mice at 17 months underwent behavioral testing for (</w:t>
      </w:r>
      <w:r w:rsidRPr="007656CE">
        <w:rPr>
          <w:b/>
          <w:bCs/>
          <w:color w:val="000000"/>
          <w:sz w:val="23"/>
          <w:szCs w:val="23"/>
        </w:rPr>
        <w:t>c</w:t>
      </w:r>
      <w:r w:rsidRPr="004B4F84">
        <w:rPr>
          <w:color w:val="000000"/>
          <w:sz w:val="23"/>
          <w:szCs w:val="23"/>
        </w:rPr>
        <w:t>) locomotion (Open Field, OF), (</w:t>
      </w:r>
      <w:r w:rsidRPr="007656CE">
        <w:rPr>
          <w:b/>
          <w:bCs/>
          <w:color w:val="000000"/>
          <w:sz w:val="23"/>
          <w:szCs w:val="23"/>
        </w:rPr>
        <w:t>d</w:t>
      </w:r>
      <w:r w:rsidRPr="004B4F84">
        <w:rPr>
          <w:color w:val="000000"/>
          <w:sz w:val="23"/>
          <w:szCs w:val="23"/>
        </w:rPr>
        <w:t>) anxiety-like behavior (Elevated Plus Maze, EPM) and (</w:t>
      </w:r>
      <w:r w:rsidRPr="007656CE">
        <w:rPr>
          <w:b/>
          <w:bCs/>
          <w:color w:val="000000"/>
          <w:sz w:val="23"/>
          <w:szCs w:val="23"/>
        </w:rPr>
        <w:t>e</w:t>
      </w:r>
      <w:r w:rsidRPr="004B4F84">
        <w:rPr>
          <w:color w:val="000000"/>
          <w:sz w:val="23"/>
          <w:szCs w:val="23"/>
        </w:rPr>
        <w:t xml:space="preserve">) spatial learning and memory (Novel Object Location, NOL and Novel Object Recognition, NOR). </w:t>
      </w:r>
      <w:r w:rsidRPr="004B4F84">
        <w:rPr>
          <w:color w:val="231F20"/>
          <w:sz w:val="23"/>
          <w:szCs w:val="23"/>
        </w:rPr>
        <w:t xml:space="preserve">(n=9 Ctrl, n=9 </w:t>
      </w:r>
      <w:r w:rsidRPr="004B4F84">
        <w:rPr>
          <w:i/>
          <w:iCs/>
          <w:color w:val="231F20"/>
          <w:sz w:val="23"/>
          <w:szCs w:val="23"/>
        </w:rPr>
        <w:t>Pla2g2f</w:t>
      </w:r>
      <w:r w:rsidRPr="004B4F84">
        <w:rPr>
          <w:color w:val="231F20"/>
          <w:sz w:val="23"/>
          <w:szCs w:val="23"/>
        </w:rPr>
        <w:t xml:space="preserve"> OE). </w:t>
      </w:r>
      <w:r>
        <w:rPr>
          <w:color w:val="231F20"/>
          <w:sz w:val="23"/>
          <w:szCs w:val="23"/>
        </w:rPr>
        <w:t xml:space="preserve">For EPM, OA: Open arms, CA: closed arms. </w:t>
      </w:r>
      <w:r w:rsidRPr="004B4F84">
        <w:rPr>
          <w:color w:val="231F20"/>
          <w:sz w:val="23"/>
          <w:szCs w:val="23"/>
        </w:rPr>
        <w:t>Data are displayed as mean ± SEM;****</w:t>
      </w:r>
      <w:r w:rsidRPr="004B4F84">
        <w:rPr>
          <w:i/>
          <w:iCs/>
          <w:color w:val="231F20"/>
          <w:sz w:val="23"/>
          <w:szCs w:val="23"/>
        </w:rPr>
        <w:t>P</w:t>
      </w:r>
      <w:r w:rsidRPr="004B4F84">
        <w:rPr>
          <w:color w:val="231F20"/>
          <w:sz w:val="23"/>
          <w:szCs w:val="23"/>
        </w:rPr>
        <w:t>&lt;0.0001, *</w:t>
      </w:r>
      <w:r w:rsidRPr="004B4F84">
        <w:rPr>
          <w:i/>
          <w:iCs/>
          <w:color w:val="231F20"/>
          <w:sz w:val="23"/>
          <w:szCs w:val="23"/>
        </w:rPr>
        <w:t>P</w:t>
      </w:r>
      <w:r w:rsidRPr="004B4F84">
        <w:rPr>
          <w:color w:val="231F20"/>
          <w:sz w:val="23"/>
          <w:szCs w:val="23"/>
        </w:rPr>
        <w:t xml:space="preserve">&lt;0.05 [unpaired t-test in </w:t>
      </w:r>
      <w:r>
        <w:rPr>
          <w:color w:val="231F20"/>
          <w:sz w:val="23"/>
          <w:szCs w:val="23"/>
        </w:rPr>
        <w:t>c</w:t>
      </w:r>
      <w:r w:rsidRPr="004B4F84">
        <w:rPr>
          <w:color w:val="231F20"/>
          <w:sz w:val="23"/>
          <w:szCs w:val="23"/>
        </w:rPr>
        <w:t xml:space="preserve"> (left and right panels), </w:t>
      </w:r>
      <w:r>
        <w:rPr>
          <w:color w:val="231F20"/>
          <w:sz w:val="23"/>
          <w:szCs w:val="23"/>
        </w:rPr>
        <w:t>d</w:t>
      </w:r>
      <w:r w:rsidRPr="004B4F84">
        <w:rPr>
          <w:color w:val="231F20"/>
          <w:sz w:val="23"/>
          <w:szCs w:val="23"/>
        </w:rPr>
        <w:t xml:space="preserve">, </w:t>
      </w:r>
      <w:r>
        <w:rPr>
          <w:color w:val="231F20"/>
          <w:sz w:val="23"/>
          <w:szCs w:val="23"/>
        </w:rPr>
        <w:t xml:space="preserve">e </w:t>
      </w:r>
      <w:r w:rsidRPr="004B4F84">
        <w:rPr>
          <w:color w:val="231F20"/>
          <w:sz w:val="23"/>
          <w:szCs w:val="23"/>
        </w:rPr>
        <w:t xml:space="preserve">(middle and right top panels); repeated measures two way ANOVA in </w:t>
      </w:r>
      <w:r>
        <w:rPr>
          <w:color w:val="231F20"/>
          <w:sz w:val="23"/>
          <w:szCs w:val="23"/>
        </w:rPr>
        <w:t>c</w:t>
      </w:r>
      <w:r w:rsidRPr="004B4F84">
        <w:rPr>
          <w:color w:val="231F20"/>
          <w:sz w:val="23"/>
          <w:szCs w:val="23"/>
        </w:rPr>
        <w:t xml:space="preserve"> (middle panel) and </w:t>
      </w:r>
      <w:r>
        <w:rPr>
          <w:color w:val="231F20"/>
          <w:sz w:val="23"/>
          <w:szCs w:val="23"/>
        </w:rPr>
        <w:t xml:space="preserve">e </w:t>
      </w:r>
      <w:r w:rsidRPr="004B4F84">
        <w:rPr>
          <w:color w:val="231F20"/>
          <w:sz w:val="23"/>
          <w:szCs w:val="23"/>
        </w:rPr>
        <w:t>(top left panel, and middle and bottom right panel)].</w:t>
      </w:r>
    </w:p>
    <w:p w14:paraId="797A8059" w14:textId="77777777" w:rsidR="006D772C" w:rsidRDefault="006D772C" w:rsidP="006D772C">
      <w:pPr>
        <w:jc w:val="both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6B9AD51C" w14:textId="77777777" w:rsidR="006D772C" w:rsidRPr="00AD435E" w:rsidRDefault="006D772C" w:rsidP="006D772C">
      <w:pPr>
        <w:jc w:val="both"/>
        <w:rPr>
          <w:sz w:val="23"/>
          <w:szCs w:val="23"/>
        </w:rPr>
      </w:pPr>
      <w:r>
        <w:rPr>
          <w:noProof/>
          <w:sz w:val="23"/>
          <w:szCs w:val="23"/>
          <w14:ligatures w14:val="standardContextual"/>
        </w:rPr>
        <w:lastRenderedPageBreak/>
        <w:drawing>
          <wp:inline distT="0" distB="0" distL="0" distR="0" wp14:anchorId="205B1130" wp14:editId="3DE0BEF2">
            <wp:extent cx="5943600" cy="6799580"/>
            <wp:effectExtent l="0" t="0" r="0" b="0"/>
            <wp:docPr id="983214567" name="Picture 13" descr="A screenshot of a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214567" name="Picture 13" descr="A screenshot of a gam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9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br w:type="page"/>
      </w:r>
      <w:r>
        <w:rPr>
          <w:b/>
          <w:bCs/>
          <w:color w:val="231F20"/>
          <w:sz w:val="23"/>
          <w:szCs w:val="23"/>
        </w:rPr>
        <w:lastRenderedPageBreak/>
        <w:t>Extended Data Fig. 6</w:t>
      </w:r>
      <w:r>
        <w:rPr>
          <w:b/>
          <w:bCs/>
          <w:color w:val="000000"/>
          <w:sz w:val="23"/>
          <w:szCs w:val="23"/>
        </w:rPr>
        <w:t xml:space="preserve"> </w:t>
      </w:r>
      <w:r w:rsidRPr="004B4F84">
        <w:rPr>
          <w:b/>
          <w:bCs/>
          <w:color w:val="000000" w:themeColor="text1"/>
          <w:sz w:val="23"/>
          <w:szCs w:val="23"/>
        </w:rPr>
        <w:t xml:space="preserve">Boosting </w:t>
      </w:r>
      <w:r w:rsidRPr="004B4F84">
        <w:rPr>
          <w:b/>
          <w:bCs/>
          <w:i/>
          <w:iCs/>
          <w:color w:val="000000" w:themeColor="text1"/>
          <w:sz w:val="23"/>
          <w:szCs w:val="23"/>
        </w:rPr>
        <w:t>Pla2g2f</w:t>
      </w:r>
      <w:r w:rsidRPr="004B4F84">
        <w:rPr>
          <w:b/>
          <w:bCs/>
          <w:color w:val="000000" w:themeColor="text1"/>
          <w:sz w:val="23"/>
          <w:szCs w:val="23"/>
        </w:rPr>
        <w:t xml:space="preserve"> expression in DGCs in middle-aged mice modifies trajectory of aging-associated cognitive decline </w:t>
      </w:r>
    </w:p>
    <w:p w14:paraId="2DEE79E6" w14:textId="77777777" w:rsidR="006D772C" w:rsidRPr="004B4F84" w:rsidRDefault="006D772C" w:rsidP="006D772C">
      <w:pPr>
        <w:shd w:val="clear" w:color="auto" w:fill="FFFFFF"/>
        <w:jc w:val="both"/>
        <w:rPr>
          <w:sz w:val="23"/>
          <w:szCs w:val="23"/>
        </w:rPr>
      </w:pPr>
      <w:r w:rsidRPr="007656CE">
        <w:rPr>
          <w:b/>
          <w:bCs/>
          <w:color w:val="242424"/>
          <w:sz w:val="23"/>
          <w:szCs w:val="23"/>
        </w:rPr>
        <w:t>a</w:t>
      </w:r>
      <w:r>
        <w:rPr>
          <w:color w:val="242424"/>
          <w:sz w:val="23"/>
          <w:szCs w:val="23"/>
        </w:rPr>
        <w:t>,</w:t>
      </w:r>
      <w:r w:rsidRPr="004B4F84">
        <w:rPr>
          <w:color w:val="242424"/>
          <w:sz w:val="23"/>
          <w:szCs w:val="23"/>
        </w:rPr>
        <w:t xml:space="preserve"> Schematic conveying the hypothesis tested in this experiment. Specifically, boosting </w:t>
      </w:r>
      <w:r w:rsidRPr="004B4F84">
        <w:rPr>
          <w:i/>
          <w:iCs/>
          <w:color w:val="242424"/>
          <w:sz w:val="23"/>
          <w:szCs w:val="23"/>
        </w:rPr>
        <w:t xml:space="preserve">Pla2g2f </w:t>
      </w:r>
      <w:r w:rsidRPr="004B4F84">
        <w:rPr>
          <w:color w:val="242424"/>
          <w:sz w:val="23"/>
          <w:szCs w:val="23"/>
        </w:rPr>
        <w:t>expression in middle-aged mice (12 months old) prevents age-associated cognitive decline in aged mice (19 months old).</w:t>
      </w:r>
    </w:p>
    <w:p w14:paraId="30C74798" w14:textId="77777777" w:rsidR="006D772C" w:rsidRPr="004B4F84" w:rsidRDefault="006D772C" w:rsidP="006D772C">
      <w:pPr>
        <w:shd w:val="clear" w:color="auto" w:fill="FFFFFF"/>
        <w:jc w:val="both"/>
        <w:rPr>
          <w:sz w:val="23"/>
          <w:szCs w:val="23"/>
        </w:rPr>
      </w:pPr>
      <w:r>
        <w:rPr>
          <w:b/>
          <w:bCs/>
          <w:color w:val="242424"/>
          <w:sz w:val="23"/>
          <w:szCs w:val="23"/>
        </w:rPr>
        <w:t>b</w:t>
      </w:r>
      <w:r>
        <w:rPr>
          <w:color w:val="242424"/>
          <w:sz w:val="23"/>
          <w:szCs w:val="23"/>
        </w:rPr>
        <w:t>,</w:t>
      </w:r>
      <w:r w:rsidRPr="004B4F84">
        <w:rPr>
          <w:color w:val="242424"/>
          <w:sz w:val="23"/>
          <w:szCs w:val="23"/>
        </w:rPr>
        <w:t xml:space="preserve"> </w:t>
      </w:r>
      <w:r w:rsidRPr="004B4F84">
        <w:rPr>
          <w:color w:val="000000"/>
          <w:sz w:val="23"/>
          <w:szCs w:val="23"/>
        </w:rPr>
        <w:t xml:space="preserve">Experimental design to boost 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>expression in DGCs of 12 months old of C57Bl/6J mice. Behavioral testing (OF, NOL, CFC) was performed 7 months later (19 months old mice).</w:t>
      </w:r>
    </w:p>
    <w:p w14:paraId="6812604B" w14:textId="77777777" w:rsidR="006D772C" w:rsidRPr="004B4F84" w:rsidRDefault="006D772C" w:rsidP="006D772C">
      <w:pPr>
        <w:shd w:val="clear" w:color="auto" w:fill="FFFFFF"/>
        <w:jc w:val="both"/>
        <w:rPr>
          <w:sz w:val="23"/>
          <w:szCs w:val="23"/>
        </w:rPr>
      </w:pPr>
      <w:r w:rsidRPr="007656CE">
        <w:rPr>
          <w:b/>
          <w:bCs/>
          <w:color w:val="000000"/>
          <w:sz w:val="23"/>
          <w:szCs w:val="23"/>
        </w:rPr>
        <w:t>c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Representative images of 19 months old mice dentate gyrus expressing either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color w:val="000000"/>
          <w:sz w:val="23"/>
          <w:szCs w:val="23"/>
        </w:rPr>
        <w:t xml:space="preserve"> -</w:t>
      </w:r>
      <w:r w:rsidRPr="004B4F84">
        <w:rPr>
          <w:i/>
          <w:iCs/>
          <w:color w:val="000000"/>
          <w:sz w:val="23"/>
          <w:szCs w:val="23"/>
        </w:rPr>
        <w:t>mCherry</w:t>
      </w:r>
      <w:r w:rsidRPr="004B4F84">
        <w:rPr>
          <w:color w:val="000000"/>
          <w:sz w:val="23"/>
          <w:szCs w:val="23"/>
        </w:rPr>
        <w:t xml:space="preserve"> (Ctrl) or </w:t>
      </w:r>
      <w:r w:rsidRPr="004B4F84">
        <w:rPr>
          <w:bCs/>
          <w:color w:val="000000" w:themeColor="text1"/>
          <w:sz w:val="23"/>
          <w:szCs w:val="23"/>
        </w:rPr>
        <w:t>CamKII</w:t>
      </w:r>
      <w:r w:rsidRPr="004B4F84">
        <w:rPr>
          <w:rFonts w:ascii="Symbol" w:hAnsi="Symbol"/>
          <w:bCs/>
          <w:color w:val="000000" w:themeColor="text1"/>
          <w:sz w:val="23"/>
          <w:szCs w:val="23"/>
        </w:rPr>
        <w:t>a</w:t>
      </w:r>
      <w:r w:rsidRPr="004B4F84">
        <w:rPr>
          <w:color w:val="000000"/>
          <w:sz w:val="23"/>
          <w:szCs w:val="23"/>
        </w:rPr>
        <w:t xml:space="preserve"> -</w:t>
      </w:r>
      <w:r w:rsidRPr="004B4F84">
        <w:rPr>
          <w:i/>
          <w:iCs/>
          <w:color w:val="000000"/>
          <w:sz w:val="23"/>
          <w:szCs w:val="23"/>
        </w:rPr>
        <w:t>Pla2g2f</w:t>
      </w:r>
      <w:r w:rsidRPr="004B4F84">
        <w:rPr>
          <w:color w:val="000000"/>
          <w:sz w:val="23"/>
          <w:szCs w:val="23"/>
        </w:rPr>
        <w:t>-T2A-</w:t>
      </w:r>
      <w:r w:rsidRPr="004B4F84">
        <w:rPr>
          <w:i/>
          <w:iCs/>
          <w:color w:val="000000"/>
          <w:sz w:val="23"/>
          <w:szCs w:val="23"/>
        </w:rPr>
        <w:t>mCherry</w:t>
      </w:r>
      <w:r w:rsidRPr="004B4F84">
        <w:rPr>
          <w:color w:val="000000"/>
          <w:sz w:val="23"/>
          <w:szCs w:val="23"/>
        </w:rPr>
        <w:t xml:space="preserve"> (</w:t>
      </w:r>
      <w:r w:rsidRPr="004B4F84">
        <w:rPr>
          <w:i/>
          <w:iCs/>
          <w:color w:val="000000"/>
          <w:sz w:val="23"/>
          <w:szCs w:val="23"/>
        </w:rPr>
        <w:t xml:space="preserve">Pla2g2f </w:t>
      </w:r>
      <w:r w:rsidRPr="004B4F84">
        <w:rPr>
          <w:color w:val="000000"/>
          <w:sz w:val="23"/>
          <w:szCs w:val="23"/>
        </w:rPr>
        <w:t>OE) lentiviruses (scale bar 100μm).</w:t>
      </w:r>
    </w:p>
    <w:p w14:paraId="2405016D" w14:textId="77777777" w:rsidR="006D772C" w:rsidRPr="004B4F84" w:rsidRDefault="006D772C" w:rsidP="006D772C">
      <w:pPr>
        <w:shd w:val="clear" w:color="auto" w:fill="FFFFFF"/>
        <w:jc w:val="both"/>
        <w:rPr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d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Locomotion was assessed in Open Field (OF) behavioral test </w:t>
      </w:r>
      <w:r w:rsidRPr="004B4F84">
        <w:rPr>
          <w:color w:val="231F20"/>
          <w:sz w:val="23"/>
          <w:szCs w:val="23"/>
        </w:rPr>
        <w:t xml:space="preserve">(n=6 Ctrl, n=9 </w:t>
      </w:r>
      <w:r w:rsidRPr="004B4F84">
        <w:rPr>
          <w:i/>
          <w:iCs/>
          <w:color w:val="231F20"/>
          <w:sz w:val="23"/>
          <w:szCs w:val="23"/>
        </w:rPr>
        <w:t>Pla2g2f</w:t>
      </w:r>
      <w:r w:rsidRPr="004B4F84">
        <w:rPr>
          <w:color w:val="231F20"/>
          <w:sz w:val="23"/>
          <w:szCs w:val="23"/>
        </w:rPr>
        <w:t xml:space="preserve"> OE). Data are displayed as mean ± SEM</w:t>
      </w:r>
      <w:r>
        <w:rPr>
          <w:color w:val="231F20"/>
          <w:sz w:val="23"/>
          <w:szCs w:val="23"/>
        </w:rPr>
        <w:t>.</w:t>
      </w:r>
    </w:p>
    <w:p w14:paraId="6F1486D1" w14:textId="77777777" w:rsidR="006D772C" w:rsidRPr="004B4F84" w:rsidRDefault="006D772C" w:rsidP="006D772C">
      <w:pPr>
        <w:shd w:val="clear" w:color="auto" w:fill="FFFFFF"/>
        <w:jc w:val="both"/>
        <w:rPr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e</w:t>
      </w:r>
      <w:r>
        <w:rPr>
          <w:color w:val="000000"/>
          <w:sz w:val="23"/>
          <w:szCs w:val="23"/>
        </w:rPr>
        <w:t>,</w:t>
      </w:r>
      <w:r w:rsidRPr="004B4F84">
        <w:rPr>
          <w:color w:val="000000"/>
          <w:sz w:val="23"/>
          <w:szCs w:val="23"/>
        </w:rPr>
        <w:t xml:space="preserve"> Hippocampal dependent learning and memory was assessed in Novel Object Location test. Discrimination Ratio at training represents: (exploration time of left (L) object -exploration time of right (R) object)/(exploration time of left object + exploration time of right object). Discrimination Ratio at test represents: (exploration time of the moved (M) object - exploration time of unmoved(U) object)/(exploration time of the moved object +exploration time of unmoved object) </w:t>
      </w:r>
      <w:r w:rsidRPr="004B4F84">
        <w:rPr>
          <w:color w:val="231F20"/>
          <w:sz w:val="23"/>
          <w:szCs w:val="23"/>
        </w:rPr>
        <w:t xml:space="preserve">(n=6 Ctrl, n=9 </w:t>
      </w:r>
      <w:r w:rsidRPr="004B4F84">
        <w:rPr>
          <w:i/>
          <w:iCs/>
          <w:color w:val="231F20"/>
          <w:sz w:val="23"/>
          <w:szCs w:val="23"/>
        </w:rPr>
        <w:t>Pla2g2f</w:t>
      </w:r>
      <w:r w:rsidRPr="004B4F84">
        <w:rPr>
          <w:color w:val="231F20"/>
          <w:sz w:val="23"/>
          <w:szCs w:val="23"/>
        </w:rPr>
        <w:t xml:space="preserve"> OE). Data are displayed as mean ± SEM</w:t>
      </w:r>
      <w:r>
        <w:rPr>
          <w:color w:val="231F20"/>
          <w:sz w:val="23"/>
          <w:szCs w:val="23"/>
        </w:rPr>
        <w:t>.</w:t>
      </w:r>
    </w:p>
    <w:p w14:paraId="0184E010" w14:textId="77777777" w:rsidR="006D772C" w:rsidRDefault="006D772C" w:rsidP="006D772C">
      <w:pPr>
        <w:jc w:val="both"/>
        <w:rPr>
          <w:color w:val="231F20"/>
          <w:sz w:val="23"/>
          <w:szCs w:val="23"/>
        </w:rPr>
      </w:pPr>
      <w:r>
        <w:rPr>
          <w:b/>
          <w:bCs/>
          <w:color w:val="231F20"/>
          <w:sz w:val="23"/>
          <w:szCs w:val="23"/>
        </w:rPr>
        <w:t>f</w:t>
      </w:r>
      <w:r>
        <w:rPr>
          <w:color w:val="231F20"/>
          <w:sz w:val="23"/>
          <w:szCs w:val="23"/>
        </w:rPr>
        <w:t>,</w:t>
      </w:r>
      <w:r w:rsidRPr="004B4F84">
        <w:rPr>
          <w:color w:val="231F20"/>
          <w:sz w:val="23"/>
          <w:szCs w:val="23"/>
        </w:rPr>
        <w:t xml:space="preserve"> Contextual fear memory was assessed in </w:t>
      </w:r>
      <w:r w:rsidRPr="004B4F84">
        <w:rPr>
          <w:bCs/>
          <w:color w:val="000000" w:themeColor="text1"/>
          <w:sz w:val="23"/>
          <w:szCs w:val="23"/>
        </w:rPr>
        <w:t>pre-exposure-dependent contextual fear conditioning paradigm</w:t>
      </w:r>
      <w:r w:rsidRPr="004B4F84">
        <w:rPr>
          <w:color w:val="231F20"/>
          <w:sz w:val="23"/>
          <w:szCs w:val="23"/>
        </w:rPr>
        <w:t xml:space="preserve"> as the percentage of time spent freezing during retrieval. Baseline freezing was calculated during pre-exposure to context. (n=6 Ctrl, n=9 </w:t>
      </w:r>
      <w:r w:rsidRPr="004B4F84">
        <w:rPr>
          <w:i/>
          <w:iCs/>
          <w:color w:val="231F20"/>
          <w:sz w:val="23"/>
          <w:szCs w:val="23"/>
        </w:rPr>
        <w:t>Pla2g2f</w:t>
      </w:r>
      <w:r w:rsidRPr="004B4F84">
        <w:rPr>
          <w:color w:val="231F20"/>
          <w:sz w:val="23"/>
          <w:szCs w:val="23"/>
        </w:rPr>
        <w:t xml:space="preserve"> OE). Data are displayed as mean ± SEM; [unpaired t-test in </w:t>
      </w:r>
      <w:r>
        <w:rPr>
          <w:color w:val="231F20"/>
          <w:sz w:val="23"/>
          <w:szCs w:val="23"/>
        </w:rPr>
        <w:t>d</w:t>
      </w:r>
      <w:r w:rsidRPr="004B4F84">
        <w:rPr>
          <w:color w:val="231F20"/>
          <w:sz w:val="23"/>
          <w:szCs w:val="23"/>
        </w:rPr>
        <w:t xml:space="preserve"> (left and right panels), </w:t>
      </w:r>
      <w:r>
        <w:rPr>
          <w:color w:val="231F20"/>
          <w:sz w:val="23"/>
          <w:szCs w:val="23"/>
        </w:rPr>
        <w:t xml:space="preserve">e </w:t>
      </w:r>
      <w:r w:rsidRPr="004B4F84">
        <w:rPr>
          <w:color w:val="231F20"/>
          <w:sz w:val="23"/>
          <w:szCs w:val="23"/>
        </w:rPr>
        <w:t xml:space="preserve">(middle top panel) and </w:t>
      </w:r>
      <w:r>
        <w:rPr>
          <w:color w:val="231F20"/>
          <w:sz w:val="23"/>
          <w:szCs w:val="23"/>
        </w:rPr>
        <w:t xml:space="preserve">f </w:t>
      </w:r>
      <w:r w:rsidRPr="004B4F84">
        <w:rPr>
          <w:color w:val="231F20"/>
          <w:sz w:val="23"/>
          <w:szCs w:val="23"/>
        </w:rPr>
        <w:t xml:space="preserve">(left panel); unpaired one-tailed t-test in </w:t>
      </w:r>
      <w:r>
        <w:rPr>
          <w:color w:val="231F20"/>
          <w:sz w:val="23"/>
          <w:szCs w:val="23"/>
        </w:rPr>
        <w:t xml:space="preserve">e </w:t>
      </w:r>
      <w:r w:rsidRPr="004B4F84">
        <w:rPr>
          <w:color w:val="231F20"/>
          <w:sz w:val="23"/>
          <w:szCs w:val="23"/>
        </w:rPr>
        <w:t xml:space="preserve">(right top panel) and </w:t>
      </w:r>
      <w:r>
        <w:rPr>
          <w:color w:val="231F20"/>
          <w:sz w:val="23"/>
          <w:szCs w:val="23"/>
        </w:rPr>
        <w:t>f</w:t>
      </w:r>
      <w:r w:rsidRPr="004B4F84">
        <w:rPr>
          <w:color w:val="231F20"/>
          <w:sz w:val="23"/>
          <w:szCs w:val="23"/>
        </w:rPr>
        <w:t xml:space="preserve"> (right panel); repeated measures two way ANOVA in </w:t>
      </w:r>
      <w:r>
        <w:rPr>
          <w:color w:val="231F20"/>
          <w:sz w:val="23"/>
          <w:szCs w:val="23"/>
        </w:rPr>
        <w:t xml:space="preserve">d </w:t>
      </w:r>
      <w:r w:rsidRPr="004B4F84">
        <w:rPr>
          <w:color w:val="231F20"/>
          <w:sz w:val="23"/>
          <w:szCs w:val="23"/>
        </w:rPr>
        <w:t xml:space="preserve">(middle panel) and </w:t>
      </w:r>
      <w:r>
        <w:rPr>
          <w:color w:val="231F20"/>
          <w:sz w:val="23"/>
          <w:szCs w:val="23"/>
        </w:rPr>
        <w:t xml:space="preserve">e </w:t>
      </w:r>
      <w:r w:rsidRPr="004B4F84">
        <w:rPr>
          <w:color w:val="231F20"/>
          <w:sz w:val="23"/>
          <w:szCs w:val="23"/>
        </w:rPr>
        <w:t>(top left and bottom middle and right panels)].</w:t>
      </w:r>
    </w:p>
    <w:p w14:paraId="61947B16" w14:textId="77777777" w:rsidR="006D772C" w:rsidRDefault="006D772C" w:rsidP="006D772C">
      <w:pPr>
        <w:jc w:val="both"/>
        <w:rPr>
          <w:color w:val="231F20"/>
          <w:sz w:val="23"/>
          <w:szCs w:val="23"/>
        </w:rPr>
      </w:pPr>
      <w:r>
        <w:rPr>
          <w:color w:val="231F20"/>
          <w:sz w:val="23"/>
          <w:szCs w:val="23"/>
        </w:rPr>
        <w:br w:type="page"/>
      </w:r>
    </w:p>
    <w:p w14:paraId="1842DA74" w14:textId="77777777" w:rsidR="006D772C" w:rsidRPr="004B4F84" w:rsidRDefault="006D772C" w:rsidP="006D772C">
      <w:pPr>
        <w:jc w:val="both"/>
        <w:rPr>
          <w:sz w:val="23"/>
          <w:szCs w:val="23"/>
        </w:rPr>
      </w:pPr>
    </w:p>
    <w:p w14:paraId="57C362D0" w14:textId="77777777" w:rsidR="006D772C" w:rsidRDefault="006D772C" w:rsidP="006D772C">
      <w:pPr>
        <w:jc w:val="both"/>
        <w:rPr>
          <w:sz w:val="23"/>
          <w:szCs w:val="23"/>
        </w:rPr>
      </w:pPr>
      <w:r>
        <w:rPr>
          <w:noProof/>
          <w:sz w:val="23"/>
          <w:szCs w:val="23"/>
          <w14:ligatures w14:val="standardContextual"/>
        </w:rPr>
        <w:drawing>
          <wp:inline distT="0" distB="0" distL="0" distR="0" wp14:anchorId="3AA1E966" wp14:editId="7083CF3C">
            <wp:extent cx="5943600" cy="7427595"/>
            <wp:effectExtent l="0" t="0" r="0" b="0"/>
            <wp:docPr id="601012471" name="Picture 14" descr="Screens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12471" name="Picture 14" descr="Screens screenshot of a compu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2BB1F" w14:textId="77777777" w:rsidR="006D772C" w:rsidRDefault="006D772C" w:rsidP="006D772C">
      <w:pPr>
        <w:jc w:val="both"/>
        <w:rPr>
          <w:sz w:val="23"/>
          <w:szCs w:val="23"/>
        </w:rPr>
      </w:pPr>
    </w:p>
    <w:p w14:paraId="4CC1943D" w14:textId="77777777" w:rsidR="006D772C" w:rsidRDefault="006D772C" w:rsidP="006D772C">
      <w:pPr>
        <w:jc w:val="both"/>
        <w:rPr>
          <w:sz w:val="23"/>
          <w:szCs w:val="23"/>
        </w:rPr>
      </w:pPr>
    </w:p>
    <w:p w14:paraId="3960CB4A" w14:textId="77777777" w:rsidR="006D772C" w:rsidRPr="0031393E" w:rsidRDefault="006D772C" w:rsidP="006D772C">
      <w:pPr>
        <w:jc w:val="both"/>
        <w:rPr>
          <w:sz w:val="23"/>
          <w:szCs w:val="23"/>
        </w:rPr>
      </w:pPr>
      <w:r>
        <w:rPr>
          <w:b/>
          <w:bCs/>
          <w:color w:val="231F20"/>
          <w:sz w:val="23"/>
          <w:szCs w:val="23"/>
        </w:rPr>
        <w:lastRenderedPageBreak/>
        <w:t>Extended Data</w:t>
      </w:r>
      <w:r w:rsidRPr="00C1751F">
        <w:rPr>
          <w:b/>
          <w:bCs/>
          <w:color w:val="000000"/>
          <w:sz w:val="23"/>
          <w:szCs w:val="23"/>
        </w:rPr>
        <w:t xml:space="preserve"> </w:t>
      </w:r>
      <w:r>
        <w:rPr>
          <w:b/>
          <w:bCs/>
          <w:color w:val="000000"/>
          <w:sz w:val="23"/>
          <w:szCs w:val="23"/>
        </w:rPr>
        <w:t xml:space="preserve">Fig. </w:t>
      </w:r>
      <w:r w:rsidRPr="00C1751F">
        <w:rPr>
          <w:b/>
          <w:bCs/>
          <w:color w:val="000000"/>
          <w:sz w:val="23"/>
          <w:szCs w:val="23"/>
        </w:rPr>
        <w:t>7</w:t>
      </w:r>
      <w:r>
        <w:rPr>
          <w:b/>
          <w:bCs/>
          <w:color w:val="000000"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Supporting data</w:t>
      </w:r>
      <w:r w:rsidRPr="00C1751F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documenting</w:t>
      </w:r>
      <w:r w:rsidRPr="00C1751F">
        <w:rPr>
          <w:b/>
          <w:bCs/>
          <w:sz w:val="23"/>
          <w:szCs w:val="23"/>
        </w:rPr>
        <w:t xml:space="preserve"> lipidomic changes in the dentate gyrus of </w:t>
      </w:r>
      <w:r w:rsidRPr="00C1751F">
        <w:rPr>
          <w:b/>
          <w:bCs/>
          <w:i/>
          <w:iCs/>
          <w:sz w:val="23"/>
          <w:szCs w:val="23"/>
        </w:rPr>
        <w:t>Pla2g2f</w:t>
      </w:r>
      <w:r w:rsidRPr="00C1751F">
        <w:rPr>
          <w:b/>
          <w:bCs/>
          <w:sz w:val="23"/>
          <w:szCs w:val="23"/>
        </w:rPr>
        <w:t xml:space="preserve"> cKO mice. </w:t>
      </w:r>
    </w:p>
    <w:p w14:paraId="5163BBA2" w14:textId="77777777" w:rsidR="006D772C" w:rsidRDefault="006D772C" w:rsidP="006D772C">
      <w:pPr>
        <w:shd w:val="clear" w:color="auto" w:fill="FFFFFF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a</w:t>
      </w:r>
      <w:r>
        <w:rPr>
          <w:sz w:val="23"/>
          <w:szCs w:val="23"/>
        </w:rPr>
        <w:t>,</w:t>
      </w:r>
      <w:r w:rsidRPr="00C1751F">
        <w:rPr>
          <w:sz w:val="23"/>
          <w:szCs w:val="23"/>
        </w:rPr>
        <w:t xml:space="preserve"> Breakdown of the number of lipid species detected in each class (left) and total lipid signal detected in each sample (right). </w:t>
      </w:r>
    </w:p>
    <w:p w14:paraId="7A222950" w14:textId="77777777" w:rsidR="006D772C" w:rsidRPr="00C1751F" w:rsidRDefault="006D772C" w:rsidP="006D772C">
      <w:pPr>
        <w:shd w:val="clear" w:color="auto" w:fill="FFFFFF"/>
        <w:jc w:val="both"/>
        <w:rPr>
          <w:sz w:val="23"/>
          <w:szCs w:val="23"/>
        </w:rPr>
      </w:pPr>
      <w:r w:rsidRPr="008F6A9B">
        <w:rPr>
          <w:b/>
          <w:bCs/>
          <w:sz w:val="23"/>
          <w:szCs w:val="23"/>
        </w:rPr>
        <w:t>b</w:t>
      </w:r>
      <w:r>
        <w:rPr>
          <w:sz w:val="23"/>
          <w:szCs w:val="23"/>
        </w:rPr>
        <w:t xml:space="preserve">, </w:t>
      </w:r>
      <w:r w:rsidRPr="00C1751F">
        <w:rPr>
          <w:sz w:val="23"/>
          <w:szCs w:val="23"/>
        </w:rPr>
        <w:t xml:space="preserve">Ridgeplot of average Log2(fold change) of lipids in Pla2g2f cKO mice vs. WT controls. Heatmap showing z score of lipid signals from </w:t>
      </w:r>
      <w:r>
        <w:rPr>
          <w:sz w:val="23"/>
          <w:szCs w:val="23"/>
        </w:rPr>
        <w:t>c</w:t>
      </w:r>
      <w:r w:rsidRPr="00C1751F">
        <w:rPr>
          <w:sz w:val="23"/>
          <w:szCs w:val="23"/>
        </w:rPr>
        <w:t xml:space="preserve">) sphingolipid, </w:t>
      </w:r>
      <w:r>
        <w:rPr>
          <w:sz w:val="23"/>
          <w:szCs w:val="23"/>
        </w:rPr>
        <w:t>d</w:t>
      </w:r>
      <w:r w:rsidRPr="00C1751F">
        <w:rPr>
          <w:sz w:val="23"/>
          <w:szCs w:val="23"/>
        </w:rPr>
        <w:t xml:space="preserve">) glycerolipid, </w:t>
      </w:r>
      <w:r>
        <w:rPr>
          <w:sz w:val="23"/>
          <w:szCs w:val="23"/>
        </w:rPr>
        <w:t>e</w:t>
      </w:r>
      <w:r w:rsidRPr="00C1751F">
        <w:rPr>
          <w:sz w:val="23"/>
          <w:szCs w:val="23"/>
        </w:rPr>
        <w:t>)</w:t>
      </w:r>
      <w:r w:rsidRPr="00C1751F">
        <w:rPr>
          <w:b/>
          <w:bCs/>
          <w:sz w:val="23"/>
          <w:szCs w:val="23"/>
        </w:rPr>
        <w:t xml:space="preserve"> </w:t>
      </w:r>
      <w:r w:rsidRPr="00C1751F">
        <w:rPr>
          <w:sz w:val="23"/>
          <w:szCs w:val="23"/>
        </w:rPr>
        <w:t xml:space="preserve">glycerophospholipid, and </w:t>
      </w:r>
      <w:r>
        <w:rPr>
          <w:sz w:val="23"/>
          <w:szCs w:val="23"/>
        </w:rPr>
        <w:t>f</w:t>
      </w:r>
      <w:r w:rsidRPr="00C1751F">
        <w:rPr>
          <w:sz w:val="23"/>
          <w:szCs w:val="23"/>
        </w:rPr>
        <w:t xml:space="preserve">) cholesterol classes. Normalized ion intensities of lipids from </w:t>
      </w:r>
      <w:r>
        <w:rPr>
          <w:sz w:val="23"/>
          <w:szCs w:val="23"/>
        </w:rPr>
        <w:t>g</w:t>
      </w:r>
      <w:r w:rsidRPr="00C1751F">
        <w:rPr>
          <w:sz w:val="23"/>
          <w:szCs w:val="23"/>
        </w:rPr>
        <w:t xml:space="preserve">) ceramide (Cer), </w:t>
      </w:r>
      <w:r>
        <w:rPr>
          <w:sz w:val="23"/>
          <w:szCs w:val="23"/>
        </w:rPr>
        <w:t>h</w:t>
      </w:r>
      <w:r w:rsidRPr="00C1751F">
        <w:rPr>
          <w:sz w:val="23"/>
          <w:szCs w:val="23"/>
        </w:rPr>
        <w:t xml:space="preserve">) phosphatidylserine (PS), </w:t>
      </w:r>
      <w:r>
        <w:rPr>
          <w:sz w:val="23"/>
          <w:szCs w:val="23"/>
        </w:rPr>
        <w:t>i</w:t>
      </w:r>
      <w:r w:rsidRPr="00C1751F">
        <w:rPr>
          <w:sz w:val="23"/>
          <w:szCs w:val="23"/>
        </w:rPr>
        <w:t xml:space="preserve">) phosphatidic acid (PA), </w:t>
      </w:r>
      <w:r>
        <w:rPr>
          <w:sz w:val="23"/>
          <w:szCs w:val="23"/>
        </w:rPr>
        <w:t>j</w:t>
      </w:r>
      <w:r w:rsidRPr="00C1751F">
        <w:rPr>
          <w:sz w:val="23"/>
          <w:szCs w:val="23"/>
        </w:rPr>
        <w:t xml:space="preserve">) diacylglycerol (DAG), and </w:t>
      </w:r>
      <w:r>
        <w:rPr>
          <w:sz w:val="23"/>
          <w:szCs w:val="23"/>
        </w:rPr>
        <w:t>k</w:t>
      </w:r>
      <w:r w:rsidRPr="00C1751F">
        <w:rPr>
          <w:sz w:val="23"/>
          <w:szCs w:val="23"/>
        </w:rPr>
        <w:t>) Lysophosphatidylethanolamine (LPE) classes. Average lipid intensities were normalized by dividing over the maximal signal between the two groups.</w:t>
      </w:r>
    </w:p>
    <w:p w14:paraId="0B97DEBF" w14:textId="77777777" w:rsidR="006D772C" w:rsidRPr="00C1751F" w:rsidRDefault="006D772C" w:rsidP="006D772C">
      <w:pPr>
        <w:rPr>
          <w:b/>
          <w:bCs/>
          <w:sz w:val="23"/>
          <w:szCs w:val="23"/>
        </w:rPr>
      </w:pPr>
      <w:r w:rsidRPr="00C1751F">
        <w:rPr>
          <w:b/>
          <w:bCs/>
          <w:sz w:val="23"/>
          <w:szCs w:val="23"/>
        </w:rPr>
        <w:br w:type="page"/>
      </w:r>
    </w:p>
    <w:p w14:paraId="5C490274" w14:textId="77777777" w:rsidR="006D772C" w:rsidRDefault="006D772C" w:rsidP="006D772C">
      <w:pPr>
        <w:rPr>
          <w:b/>
          <w:bCs/>
          <w:sz w:val="23"/>
          <w:szCs w:val="23"/>
        </w:rPr>
      </w:pPr>
      <w:r>
        <w:rPr>
          <w:b/>
          <w:bCs/>
          <w:noProof/>
          <w:sz w:val="23"/>
          <w:szCs w:val="23"/>
          <w14:ligatures w14:val="standardContextual"/>
        </w:rPr>
        <w:lastRenderedPageBreak/>
        <w:drawing>
          <wp:inline distT="0" distB="0" distL="0" distR="0" wp14:anchorId="0BB22131" wp14:editId="4BB019F6">
            <wp:extent cx="5943600" cy="7132320"/>
            <wp:effectExtent l="0" t="0" r="0" b="5080"/>
            <wp:docPr id="99154575" name="Picture 15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54575" name="Picture 15" descr="A close-up of a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3"/>
          <w:szCs w:val="23"/>
        </w:rPr>
        <w:br w:type="page"/>
      </w:r>
    </w:p>
    <w:p w14:paraId="77EFF766" w14:textId="77777777" w:rsidR="006D772C" w:rsidRPr="004F3321" w:rsidRDefault="006D772C" w:rsidP="006D772C">
      <w:pPr>
        <w:jc w:val="both"/>
        <w:rPr>
          <w:sz w:val="23"/>
          <w:szCs w:val="23"/>
        </w:rPr>
      </w:pPr>
      <w:r w:rsidRPr="004F3321">
        <w:rPr>
          <w:b/>
          <w:bCs/>
          <w:sz w:val="23"/>
          <w:szCs w:val="23"/>
        </w:rPr>
        <w:lastRenderedPageBreak/>
        <w:t xml:space="preserve">Supplementary Table 1. </w:t>
      </w:r>
      <w:r w:rsidRPr="004F3321">
        <w:rPr>
          <w:sz w:val="23"/>
          <w:szCs w:val="23"/>
        </w:rPr>
        <w:t xml:space="preserve">List of downregulated genes in dentate gyrus following </w:t>
      </w:r>
      <w:r w:rsidRPr="004F3321">
        <w:rPr>
          <w:i/>
          <w:iCs/>
          <w:sz w:val="23"/>
          <w:szCs w:val="23"/>
        </w:rPr>
        <w:t>Klf9</w:t>
      </w:r>
      <w:r w:rsidRPr="004F3321">
        <w:rPr>
          <w:sz w:val="23"/>
          <w:szCs w:val="23"/>
        </w:rPr>
        <w:t xml:space="preserve"> overexpression induced synapse loss. </w:t>
      </w:r>
      <w:r w:rsidRPr="004F3321">
        <w:rPr>
          <w:b/>
          <w:bCs/>
          <w:sz w:val="23"/>
          <w:szCs w:val="23"/>
        </w:rPr>
        <w:t xml:space="preserve"> </w:t>
      </w:r>
      <w:r w:rsidRPr="004F3321">
        <w:rPr>
          <w:sz w:val="23"/>
          <w:szCs w:val="23"/>
        </w:rPr>
        <w:t xml:space="preserve">Analysis was done using a </w:t>
      </w:r>
      <w:r w:rsidRPr="004F3321">
        <w:rPr>
          <w:rFonts w:eastAsiaTheme="minorHAnsi"/>
          <w:sz w:val="23"/>
          <w:szCs w:val="23"/>
          <w14:ligatures w14:val="standardContextual"/>
        </w:rPr>
        <w:t>Benjamini Hochberg</w:t>
      </w:r>
      <w:r w:rsidRPr="004F3321">
        <w:rPr>
          <w:sz w:val="23"/>
          <w:szCs w:val="23"/>
        </w:rPr>
        <w:t xml:space="preserve"> adjusted P value cutoff of 0.001 and a log fold-change (LFC) ratio cutoff of 0.25.</w:t>
      </w:r>
    </w:p>
    <w:p w14:paraId="4BF30D66" w14:textId="77777777" w:rsidR="006D772C" w:rsidRPr="004F3321" w:rsidRDefault="006D772C" w:rsidP="006D772C">
      <w:pPr>
        <w:pStyle w:val="SMcaption"/>
        <w:jc w:val="both"/>
        <w:rPr>
          <w:sz w:val="23"/>
          <w:szCs w:val="23"/>
        </w:rPr>
      </w:pPr>
      <w:r w:rsidRPr="004F3321">
        <w:rPr>
          <w:b/>
          <w:bCs/>
          <w:sz w:val="23"/>
          <w:szCs w:val="23"/>
        </w:rPr>
        <w:t xml:space="preserve">Supplementary Table 2. </w:t>
      </w:r>
      <w:r w:rsidRPr="004F3321">
        <w:rPr>
          <w:sz w:val="23"/>
          <w:szCs w:val="23"/>
        </w:rPr>
        <w:t xml:space="preserve">List of upregulated genes in dentate gyrus following </w:t>
      </w:r>
      <w:r w:rsidRPr="004F3321">
        <w:rPr>
          <w:i/>
          <w:iCs/>
          <w:sz w:val="23"/>
          <w:szCs w:val="23"/>
        </w:rPr>
        <w:t>Klf9</w:t>
      </w:r>
      <w:r w:rsidRPr="004F3321">
        <w:rPr>
          <w:sz w:val="23"/>
          <w:szCs w:val="23"/>
        </w:rPr>
        <w:t xml:space="preserve"> overexpression induced synapse loss. Analysis was done using a </w:t>
      </w:r>
      <w:r w:rsidRPr="004F3321">
        <w:rPr>
          <w:rFonts w:eastAsiaTheme="minorHAnsi"/>
          <w:sz w:val="23"/>
          <w:szCs w:val="23"/>
          <w14:ligatures w14:val="standardContextual"/>
        </w:rPr>
        <w:t>Benjamini Hochberg</w:t>
      </w:r>
      <w:r w:rsidRPr="004F3321">
        <w:rPr>
          <w:sz w:val="23"/>
          <w:szCs w:val="23"/>
        </w:rPr>
        <w:t xml:space="preserve"> adjusted P value cutoff of 0.001 and a log fold-change (LFC) ratio cutoff of 0.25.</w:t>
      </w:r>
    </w:p>
    <w:p w14:paraId="4655D9F2" w14:textId="77777777" w:rsidR="006D772C" w:rsidRPr="004F3321" w:rsidRDefault="006D772C" w:rsidP="006D772C">
      <w:pPr>
        <w:jc w:val="both"/>
        <w:rPr>
          <w:sz w:val="23"/>
          <w:szCs w:val="23"/>
        </w:rPr>
      </w:pPr>
      <w:r w:rsidRPr="004F3321">
        <w:rPr>
          <w:b/>
          <w:bCs/>
          <w:sz w:val="23"/>
          <w:szCs w:val="23"/>
        </w:rPr>
        <w:t xml:space="preserve">Supplementary Table 3. Lipidomics data from the dentate gyrus of Pla2g2f cKO and WT mice. </w:t>
      </w:r>
      <w:r w:rsidRPr="004F3321">
        <w:rPr>
          <w:sz w:val="23"/>
          <w:szCs w:val="23"/>
        </w:rPr>
        <w:t>All data from UHPLC-MSMS were pre-processed using the LipidSearch version 5.0 SP (Thermo Fisher Scientific). Lipids with parent and at least one acyl chain detected (grade A and B) were analyzed using the EdgeR</w:t>
      </w:r>
      <w:r w:rsidRPr="004F3321">
        <w:t xml:space="preserve"> </w:t>
      </w:r>
      <w:r>
        <w:rPr>
          <w:sz w:val="23"/>
          <w:szCs w:val="23"/>
        </w:rPr>
        <w:fldChar w:fldCharType="begin"/>
      </w:r>
      <w:r>
        <w:rPr>
          <w:sz w:val="23"/>
          <w:szCs w:val="23"/>
        </w:rPr>
        <w:instrText xml:space="preserve"> ADDIN EN.CITE &lt;EndNote&gt;&lt;Cite&gt;&lt;Author&gt;Robinson&lt;/Author&gt;&lt;Year&gt;2010&lt;/Year&gt;&lt;RecNum&gt;7785&lt;/RecNum&gt;&lt;DisplayText&gt;&lt;style face="superscript"&gt;126&lt;/style&gt;&lt;/DisplayText&gt;&lt;record&gt;&lt;rec-number&gt;7785&lt;/rec-number&gt;&lt;foreign-keys&gt;&lt;key app="EN" db-id="t0r9tfa96xpa2te2a9tv090lwx9a0d5wv5vv" timestamp="1719594073"&gt;7785&lt;/key&gt;&lt;/foreign-keys&gt;&lt;ref-type name="Journal Article"&gt;17&lt;/ref-type&gt;&lt;contributors&gt;&lt;authors&gt;&lt;author&gt;Robinson, M. D.&lt;/author&gt;&lt;author&gt;McCarthy, D. J.&lt;/author&gt;&lt;author&gt;Smyth, G. K.&lt;/author&gt;&lt;/authors&gt;&lt;/contributors&gt;&lt;auth-address&gt;Cancer Program, Garvan Institute of Medical Research, 384 Victoria Street, Darlinghurst, NSW 2010, Australia. mrobinson@wehi.edu.au&lt;/auth-address&gt;&lt;titles&gt;&lt;title&gt;edgeR: a Bioconductor package for differential expression analysis of digital gene expression data&lt;/title&gt;&lt;secondary-title&gt;Bioinformatics&lt;/secondary-title&gt;&lt;/titles&gt;&lt;periodical&gt;&lt;full-title&gt;Bioinformatics&lt;/full-title&gt;&lt;/periodical&gt;&lt;pages&gt;139-40&lt;/pages&gt;&lt;volume&gt;26&lt;/volume&gt;&lt;number&gt;1&lt;/number&gt;&lt;edition&gt;2009/11/17&lt;/edition&gt;&lt;keywords&gt;&lt;keyword&gt;*Algorithms&lt;/keyword&gt;&lt;keyword&gt;Gene Expression Profiling/*methods&lt;/keyword&gt;&lt;keyword&gt;Oligonucleotide Array Sequence Analysis/*methods&lt;/keyword&gt;&lt;keyword&gt;*Programming Languages&lt;/keyword&gt;&lt;keyword&gt;*Signal Processing, Computer-Assisted&lt;/keyword&gt;&lt;keyword&gt;*Software&lt;/keyword&gt;&lt;/keywords&gt;&lt;dates&gt;&lt;year&gt;2010&lt;/year&gt;&lt;pub-dates&gt;&lt;date&gt;Jan 1&lt;/date&gt;&lt;/pub-dates&gt;&lt;/dates&gt;&lt;isbn&gt;1367-4811 (Electronic)&amp;#xD;1367-4803 (Print)&amp;#xD;1367-4803 (Linking)&lt;/isbn&gt;&lt;accession-num&gt;19910308&lt;/accession-num&gt;&lt;urls&gt;&lt;related-urls&gt;&lt;url&gt;https://www.ncbi.nlm.nih.gov/pubmed/19910308&lt;/url&gt;&lt;/related-urls&gt;&lt;/urls&gt;&lt;custom2&gt;PMC2796818&lt;/custom2&gt;&lt;electronic-resource-num&gt;10.1093/bioinformatics/btp616&lt;/electronic-resource-num&gt;&lt;/record&gt;&lt;/Cite&gt;&lt;/EndNote&gt;</w:instrText>
      </w:r>
      <w:r>
        <w:rPr>
          <w:sz w:val="23"/>
          <w:szCs w:val="23"/>
        </w:rPr>
        <w:fldChar w:fldCharType="separate"/>
      </w:r>
      <w:r w:rsidRPr="00AB19A2">
        <w:rPr>
          <w:noProof/>
          <w:sz w:val="23"/>
          <w:szCs w:val="23"/>
          <w:vertAlign w:val="superscript"/>
        </w:rPr>
        <w:t>126</w:t>
      </w:r>
      <w:r>
        <w:rPr>
          <w:sz w:val="23"/>
          <w:szCs w:val="23"/>
        </w:rPr>
        <w:fldChar w:fldCharType="end"/>
      </w:r>
      <w:r w:rsidRPr="004F3321">
        <w:rPr>
          <w:sz w:val="23"/>
          <w:szCs w:val="23"/>
        </w:rPr>
        <w:t xml:space="preserve"> package which calculates log2-transformed fold change (logFC), PValue, and false discovery rate</w:t>
      </w:r>
      <w:r>
        <w:rPr>
          <w:sz w:val="23"/>
          <w:szCs w:val="23"/>
        </w:rPr>
        <w:t xml:space="preserve"> </w:t>
      </w:r>
      <w:r w:rsidRPr="004F3321">
        <w:rPr>
          <w:sz w:val="23"/>
          <w:szCs w:val="23"/>
        </w:rPr>
        <w:t>(FDR)</w:t>
      </w:r>
      <w:r>
        <w:rPr>
          <w:sz w:val="23"/>
          <w:szCs w:val="23"/>
        </w:rPr>
        <w:t xml:space="preserve"> based on likelihood ratio test</w:t>
      </w:r>
      <w:r w:rsidRPr="004F3321">
        <w:rPr>
          <w:sz w:val="23"/>
          <w:szCs w:val="23"/>
        </w:rPr>
        <w:t xml:space="preserve">. Mean1 and Mean2 columns contain average ion intensity for Pla2g2f cKO group and WT group, respectively. The last 8 columns contain lipid ion intensity detected in each sample (Z: WT group, K: Pla2g2f cKO group). </w:t>
      </w:r>
    </w:p>
    <w:p w14:paraId="6696F539" w14:textId="77777777" w:rsidR="006D772C" w:rsidRPr="004F3321" w:rsidRDefault="006D772C" w:rsidP="006D772C">
      <w:pPr>
        <w:jc w:val="both"/>
        <w:rPr>
          <w:sz w:val="23"/>
          <w:szCs w:val="23"/>
        </w:rPr>
      </w:pPr>
      <w:r w:rsidRPr="004F3321">
        <w:rPr>
          <w:b/>
          <w:bCs/>
          <w:sz w:val="23"/>
          <w:szCs w:val="23"/>
        </w:rPr>
        <w:t>Supplementary Table 4.</w:t>
      </w:r>
      <w:r w:rsidRPr="004F3321">
        <w:rPr>
          <w:sz w:val="23"/>
          <w:szCs w:val="23"/>
        </w:rPr>
        <w:t xml:space="preserve"> </w:t>
      </w:r>
      <w:r w:rsidRPr="004F3321">
        <w:rPr>
          <w:b/>
          <w:bCs/>
          <w:sz w:val="23"/>
          <w:szCs w:val="23"/>
        </w:rPr>
        <w:t>Reactome pathways enriched in Pla2g2f cKO vs WT group.</w:t>
      </w:r>
      <w:r w:rsidRPr="004F3321">
        <w:rPr>
          <w:sz w:val="23"/>
          <w:szCs w:val="23"/>
        </w:rPr>
        <w:t xml:space="preserve">  Lipid-related gene enrichment analysis was conducted using LipidSig 2.0</w:t>
      </w:r>
      <w:r>
        <w:rPr>
          <w:sz w:val="23"/>
          <w:szCs w:val="23"/>
        </w:rPr>
        <w:fldChar w:fldCharType="begin">
          <w:fldData xml:space="preserve">PEVuZE5vdGU+PENpdGU+PEF1dGhvcj5MaXU8L0F1dGhvcj48WWVhcj4yMDI0PC9ZZWFyPjxSZWNO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</w:fldData>
        </w:fldChar>
      </w:r>
      <w:r>
        <w:rPr>
          <w:sz w:val="23"/>
          <w:szCs w:val="23"/>
        </w:rPr>
        <w:instrText xml:space="preserve"> ADDIN EN.CITE </w:instrText>
      </w:r>
      <w:r>
        <w:rPr>
          <w:sz w:val="23"/>
          <w:szCs w:val="23"/>
        </w:rPr>
        <w:fldChar w:fldCharType="begin">
          <w:fldData xml:space="preserve">PEVuZE5vdGU+PENpdGU+PEF1dGhvcj5MaXU8L0F1dGhvcj48WWVhcj4yMDI0PC9ZZWFyPjxSZWNO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</w:fldData>
        </w:fldChar>
      </w:r>
      <w:r>
        <w:rPr>
          <w:sz w:val="23"/>
          <w:szCs w:val="23"/>
        </w:rPr>
        <w:instrText xml:space="preserve"> ADDIN EN.CITE.DATA </w:instrText>
      </w:r>
      <w:r>
        <w:rPr>
          <w:sz w:val="23"/>
          <w:szCs w:val="23"/>
        </w:rPr>
      </w:r>
      <w:r>
        <w:rPr>
          <w:sz w:val="23"/>
          <w:szCs w:val="23"/>
        </w:rPr>
        <w:fldChar w:fldCharType="end"/>
      </w:r>
      <w:r>
        <w:rPr>
          <w:sz w:val="23"/>
          <w:szCs w:val="23"/>
        </w:rPr>
      </w:r>
      <w:r>
        <w:rPr>
          <w:sz w:val="23"/>
          <w:szCs w:val="23"/>
        </w:rPr>
        <w:fldChar w:fldCharType="separate"/>
      </w:r>
      <w:r w:rsidRPr="00AB19A2">
        <w:rPr>
          <w:noProof/>
          <w:sz w:val="23"/>
          <w:szCs w:val="23"/>
          <w:vertAlign w:val="superscript"/>
        </w:rPr>
        <w:t>117</w:t>
      </w:r>
      <w:r>
        <w:rPr>
          <w:sz w:val="23"/>
          <w:szCs w:val="23"/>
        </w:rPr>
        <w:fldChar w:fldCharType="end"/>
      </w:r>
      <w:r w:rsidRPr="004F3321">
        <w:rPr>
          <w:sz w:val="23"/>
          <w:szCs w:val="23"/>
        </w:rPr>
        <w:t xml:space="preserve"> and Reactome pathway database</w:t>
      </w:r>
      <w:r w:rsidRPr="004F3321">
        <w:t xml:space="preserve"> </w:t>
      </w:r>
      <w:r>
        <w:rPr>
          <w:sz w:val="23"/>
          <w:szCs w:val="23"/>
        </w:rPr>
        <w:fldChar w:fldCharType="begin">
          <w:fldData xml:space="preserve">PEVuZE5vdGU+PENpdGU+PEF1dGhvcj5NaWxhY2ljPC9BdXRob3I+PFllYXI+MjAyNDwvWWVhcj48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</w:fldData>
        </w:fldChar>
      </w:r>
      <w:r>
        <w:rPr>
          <w:sz w:val="23"/>
          <w:szCs w:val="23"/>
        </w:rPr>
        <w:instrText xml:space="preserve"> ADDIN EN.CITE </w:instrText>
      </w:r>
      <w:r>
        <w:rPr>
          <w:sz w:val="23"/>
          <w:szCs w:val="23"/>
        </w:rPr>
        <w:fldChar w:fldCharType="begin">
          <w:fldData xml:space="preserve">PEVuZE5vdGU+PENpdGU+PEF1dGhvcj5NaWxhY2ljPC9BdXRob3I+PFllYXI+MjAyNDwvWWVhcj48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</w:fldData>
        </w:fldChar>
      </w:r>
      <w:r>
        <w:rPr>
          <w:sz w:val="23"/>
          <w:szCs w:val="23"/>
        </w:rPr>
        <w:instrText xml:space="preserve"> ADDIN EN.CITE.DATA </w:instrText>
      </w:r>
      <w:r>
        <w:rPr>
          <w:sz w:val="23"/>
          <w:szCs w:val="23"/>
        </w:rPr>
      </w:r>
      <w:r>
        <w:rPr>
          <w:sz w:val="23"/>
          <w:szCs w:val="23"/>
        </w:rPr>
        <w:fldChar w:fldCharType="end"/>
      </w:r>
      <w:r>
        <w:rPr>
          <w:sz w:val="23"/>
          <w:szCs w:val="23"/>
        </w:rPr>
      </w:r>
      <w:r>
        <w:rPr>
          <w:sz w:val="23"/>
          <w:szCs w:val="23"/>
        </w:rPr>
        <w:fldChar w:fldCharType="separate"/>
      </w:r>
      <w:r w:rsidRPr="00AB19A2">
        <w:rPr>
          <w:noProof/>
          <w:sz w:val="23"/>
          <w:szCs w:val="23"/>
          <w:vertAlign w:val="superscript"/>
        </w:rPr>
        <w:t>127</w:t>
      </w:r>
      <w:r>
        <w:rPr>
          <w:sz w:val="23"/>
          <w:szCs w:val="23"/>
        </w:rPr>
        <w:fldChar w:fldCharType="end"/>
      </w:r>
      <w:r w:rsidRPr="004F3321">
        <w:rPr>
          <w:sz w:val="23"/>
          <w:szCs w:val="23"/>
        </w:rPr>
        <w:t xml:space="preserve">. Pathways were ranked by -Log10(p-value). </w:t>
      </w:r>
    </w:p>
    <w:p w14:paraId="484A8384" w14:textId="77777777" w:rsidR="006D772C" w:rsidRPr="004F3321" w:rsidRDefault="006D772C" w:rsidP="006D772C">
      <w:pPr>
        <w:jc w:val="both"/>
        <w:rPr>
          <w:sz w:val="23"/>
          <w:szCs w:val="23"/>
        </w:rPr>
      </w:pPr>
      <w:r w:rsidRPr="004F3321">
        <w:rPr>
          <w:b/>
          <w:bCs/>
          <w:sz w:val="23"/>
          <w:szCs w:val="23"/>
        </w:rPr>
        <w:t>Supplementary Table 5.</w:t>
      </w:r>
      <w:r w:rsidRPr="004F3321">
        <w:rPr>
          <w:sz w:val="23"/>
          <w:szCs w:val="23"/>
        </w:rPr>
        <w:t xml:space="preserve"> </w:t>
      </w:r>
      <w:r w:rsidRPr="004F3321">
        <w:rPr>
          <w:b/>
          <w:bCs/>
          <w:sz w:val="23"/>
          <w:szCs w:val="23"/>
        </w:rPr>
        <w:t>KEGG pathways enriched in Pla2g2f cKO vs WT group.</w:t>
      </w:r>
      <w:r w:rsidRPr="004F3321">
        <w:rPr>
          <w:sz w:val="23"/>
          <w:szCs w:val="23"/>
        </w:rPr>
        <w:t xml:space="preserve"> Lipid-related gene enrichment analysis was conducted using LipidSig 2.0</w:t>
      </w:r>
      <w:r w:rsidRPr="004F3321">
        <w:t xml:space="preserve"> </w:t>
      </w:r>
      <w:r>
        <w:rPr>
          <w:sz w:val="23"/>
          <w:szCs w:val="23"/>
        </w:rPr>
        <w:fldChar w:fldCharType="begin">
          <w:fldData xml:space="preserve">PEVuZE5vdGU+PENpdGU+PEF1dGhvcj5MaXU8L0F1dGhvcj48WWVhcj4yMDI0PC9ZZWFyPjxSZWNO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</w:fldData>
        </w:fldChar>
      </w:r>
      <w:r>
        <w:rPr>
          <w:sz w:val="23"/>
          <w:szCs w:val="23"/>
        </w:rPr>
        <w:instrText xml:space="preserve"> ADDIN EN.CITE </w:instrText>
      </w:r>
      <w:r>
        <w:rPr>
          <w:sz w:val="23"/>
          <w:szCs w:val="23"/>
        </w:rPr>
        <w:fldChar w:fldCharType="begin">
          <w:fldData xml:space="preserve">PEVuZE5vdGU+PENpdGU+PEF1dGhvcj5MaXU8L0F1dGhvcj48WWVhcj4yMDI0PC9ZZWFyPjxSZWNO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</w:fldData>
        </w:fldChar>
      </w:r>
      <w:r>
        <w:rPr>
          <w:sz w:val="23"/>
          <w:szCs w:val="23"/>
        </w:rPr>
        <w:instrText xml:space="preserve"> ADDIN EN.CITE.DATA </w:instrText>
      </w:r>
      <w:r>
        <w:rPr>
          <w:sz w:val="23"/>
          <w:szCs w:val="23"/>
        </w:rPr>
      </w:r>
      <w:r>
        <w:rPr>
          <w:sz w:val="23"/>
          <w:szCs w:val="23"/>
        </w:rPr>
        <w:fldChar w:fldCharType="end"/>
      </w:r>
      <w:r>
        <w:rPr>
          <w:sz w:val="23"/>
          <w:szCs w:val="23"/>
        </w:rPr>
      </w:r>
      <w:r>
        <w:rPr>
          <w:sz w:val="23"/>
          <w:szCs w:val="23"/>
        </w:rPr>
        <w:fldChar w:fldCharType="separate"/>
      </w:r>
      <w:r w:rsidRPr="00AB19A2">
        <w:rPr>
          <w:noProof/>
          <w:sz w:val="23"/>
          <w:szCs w:val="23"/>
          <w:vertAlign w:val="superscript"/>
        </w:rPr>
        <w:t>117</w:t>
      </w:r>
      <w:r>
        <w:rPr>
          <w:sz w:val="23"/>
          <w:szCs w:val="23"/>
        </w:rPr>
        <w:fldChar w:fldCharType="end"/>
      </w:r>
      <w:r w:rsidRPr="004F3321">
        <w:rPr>
          <w:sz w:val="23"/>
          <w:szCs w:val="23"/>
        </w:rPr>
        <w:t xml:space="preserve"> and KEGG database</w:t>
      </w:r>
      <w:r w:rsidRPr="004F3321">
        <w:t xml:space="preserve"> </w:t>
      </w:r>
      <w:r>
        <w:rPr>
          <w:sz w:val="23"/>
          <w:szCs w:val="23"/>
        </w:rPr>
        <w:fldChar w:fldCharType="begin"/>
      </w:r>
      <w:r>
        <w:rPr>
          <w:sz w:val="23"/>
          <w:szCs w:val="23"/>
        </w:rPr>
        <w:instrText xml:space="preserve"> ADDIN EN.CITE &lt;EndNote&gt;&lt;Cite&gt;&lt;Author&gt;Ogata&lt;/Author&gt;&lt;Year&gt;1999&lt;/Year&gt;&lt;RecNum&gt;7789&lt;/RecNum&gt;&lt;DisplayText&gt;&lt;style face="superscript"&gt;128&lt;/style&gt;&lt;/DisplayText&gt;&lt;record&gt;&lt;rec-number&gt;7789&lt;/rec-number&gt;&lt;foreign-keys&gt;&lt;key app="EN" db-id="t0r9tfa96xpa2te2a9tv090lwx9a0d5wv5vv" timestamp="1719594237"&gt;7789&lt;/key&gt;&lt;/foreign-keys&gt;&lt;ref-type name="Journal Article"&gt;17&lt;/ref-type&gt;&lt;contributors&gt;&lt;authors&gt;&lt;author&gt;Ogata, H.&lt;/author&gt;&lt;author&gt;Goto, S.&lt;/author&gt;&lt;author&gt;Sato, K.&lt;/author&gt;&lt;author&gt;Fujibuchi, W.&lt;/author&gt;&lt;author&gt;Bono, H.&lt;/author&gt;&lt;author&gt;Kanehisa, M.&lt;/author&gt;&lt;/authors&gt;&lt;/contributors&gt;&lt;auth-address&gt;Institute for Chemical Research, Kyoto University, Uji, Kyoto 611-0011, Japan.&lt;/auth-address&gt;&lt;titles&gt;&lt;title&gt;KEGG: Kyoto Encyclopedia of Genes and Genomes&lt;/title&gt;&lt;secondary-title&gt;Nucleic Acids Res&lt;/secondary-title&gt;&lt;/titles&gt;&lt;periodical&gt;&lt;full-title&gt;Nucleic Acids Res&lt;/full-title&gt;&lt;/periodical&gt;&lt;pages&gt;29-34&lt;/pages&gt;&lt;volume&gt;27&lt;/volume&gt;&lt;number&gt;1&lt;/number&gt;&lt;edition&gt;1998/12/10&lt;/edition&gt;&lt;keywords&gt;&lt;keyword&gt;Animals&lt;/keyword&gt;&lt;keyword&gt;Computational Biology&lt;/keyword&gt;&lt;keyword&gt;*Databases, Factual&lt;/keyword&gt;&lt;keyword&gt;Gene Expression&lt;/keyword&gt;&lt;keyword&gt;*Genes&lt;/keyword&gt;&lt;keyword&gt;*Genome&lt;/keyword&gt;&lt;keyword&gt;Japan&lt;/keyword&gt;&lt;keyword&gt;Ligands&lt;/keyword&gt;&lt;keyword&gt;Metabolism&lt;/keyword&gt;&lt;keyword&gt;Sequence Homology&lt;/keyword&gt;&lt;/keywords&gt;&lt;dates&gt;&lt;year&gt;1999&lt;/year&gt;&lt;pub-dates&gt;&lt;date&gt;Jan 1&lt;/date&gt;&lt;/pub-dates&gt;&lt;/dates&gt;&lt;isbn&gt;0305-1048 (Print)&amp;#xD;1362-4962 (Electronic)&amp;#xD;0305-1048 (Linking)&lt;/isbn&gt;&lt;accession-num&gt;9847135&lt;/accession-num&gt;&lt;urls&gt;&lt;related-urls&gt;&lt;url&gt;https://www.ncbi.nlm.nih.gov/pubmed/9847135&lt;/url&gt;&lt;/related-urls&gt;&lt;/urls&gt;&lt;custom2&gt;PMC148090&lt;/custom2&gt;&lt;electronic-resource-num&gt;10.1093/nar/27.1.29&lt;/electronic-resource-num&gt;&lt;/record&gt;&lt;/Cite&gt;&lt;/EndNote&gt;</w:instrText>
      </w:r>
      <w:r>
        <w:rPr>
          <w:sz w:val="23"/>
          <w:szCs w:val="23"/>
        </w:rPr>
        <w:fldChar w:fldCharType="separate"/>
      </w:r>
      <w:r w:rsidRPr="00AB19A2">
        <w:rPr>
          <w:noProof/>
          <w:sz w:val="23"/>
          <w:szCs w:val="23"/>
          <w:vertAlign w:val="superscript"/>
        </w:rPr>
        <w:t>128</w:t>
      </w:r>
      <w:r>
        <w:rPr>
          <w:sz w:val="23"/>
          <w:szCs w:val="23"/>
        </w:rPr>
        <w:fldChar w:fldCharType="end"/>
      </w:r>
      <w:r w:rsidRPr="004F3321">
        <w:rPr>
          <w:sz w:val="23"/>
          <w:szCs w:val="23"/>
        </w:rPr>
        <w:t xml:space="preserve">. Pathways were ranked by -Log10(p-value). </w:t>
      </w:r>
    </w:p>
    <w:p w14:paraId="6DA449CC" w14:textId="77777777" w:rsidR="006D772C" w:rsidRPr="008C5DBF" w:rsidRDefault="006D772C" w:rsidP="006D772C">
      <w:pPr>
        <w:pStyle w:val="SMcaption"/>
        <w:jc w:val="both"/>
        <w:rPr>
          <w:color w:val="FF0000"/>
          <w:sz w:val="23"/>
          <w:szCs w:val="23"/>
        </w:rPr>
      </w:pPr>
      <w:r w:rsidRPr="00AB19A2">
        <w:rPr>
          <w:b/>
          <w:bCs/>
          <w:color w:val="000000" w:themeColor="text1"/>
          <w:sz w:val="23"/>
          <w:szCs w:val="23"/>
        </w:rPr>
        <w:t xml:space="preserve">Supplementary Table 6. </w:t>
      </w:r>
      <w:r w:rsidRPr="00AB19A2">
        <w:rPr>
          <w:color w:val="000000" w:themeColor="text1"/>
          <w:sz w:val="23"/>
          <w:szCs w:val="23"/>
        </w:rPr>
        <w:t xml:space="preserve">Complete statistics for all main and </w:t>
      </w:r>
      <w:r>
        <w:rPr>
          <w:color w:val="000000" w:themeColor="text1"/>
          <w:sz w:val="23"/>
          <w:szCs w:val="23"/>
        </w:rPr>
        <w:t xml:space="preserve">extended data </w:t>
      </w:r>
      <w:r w:rsidRPr="00AB19A2">
        <w:rPr>
          <w:color w:val="000000" w:themeColor="text1"/>
          <w:sz w:val="23"/>
          <w:szCs w:val="23"/>
        </w:rPr>
        <w:t>figures.</w:t>
      </w:r>
    </w:p>
    <w:p w14:paraId="52B0180F" w14:textId="77777777" w:rsidR="006D772C" w:rsidRPr="004B4F84" w:rsidRDefault="006D772C" w:rsidP="006D772C">
      <w:pPr>
        <w:pStyle w:val="SMcaption"/>
        <w:jc w:val="both"/>
        <w:rPr>
          <w:b/>
          <w:bCs/>
          <w:sz w:val="23"/>
          <w:szCs w:val="23"/>
        </w:rPr>
      </w:pPr>
    </w:p>
    <w:p w14:paraId="4897E884" w14:textId="77777777" w:rsidR="006D772C" w:rsidRPr="004B4F84" w:rsidRDefault="006D772C" w:rsidP="006D772C">
      <w:pPr>
        <w:pStyle w:val="SMcaption"/>
        <w:jc w:val="both"/>
        <w:rPr>
          <w:b/>
          <w:bCs/>
          <w:sz w:val="23"/>
          <w:szCs w:val="23"/>
        </w:rPr>
      </w:pPr>
    </w:p>
    <w:p w14:paraId="5F2EEE0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72C"/>
    <w:rsid w:val="003C2EF4"/>
    <w:rsid w:val="006D772C"/>
    <w:rsid w:val="00B74216"/>
    <w:rsid w:val="00DE76FE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85561"/>
  <w15:chartTrackingRefBased/>
  <w15:docId w15:val="{C277575C-D013-4B0B-A5BE-1291D7DFC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72C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72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72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72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72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72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72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72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72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72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7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7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7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7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7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7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7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7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7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7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77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72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77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72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77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72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77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7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7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7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D772C"/>
    <w:rPr>
      <w:color w:val="467886" w:themeColor="hyperlink"/>
      <w:u w:val="single"/>
    </w:rPr>
  </w:style>
  <w:style w:type="paragraph" w:customStyle="1" w:styleId="SMcaption">
    <w:name w:val="SM caption"/>
    <w:basedOn w:val="Normal"/>
    <w:qFormat/>
    <w:rsid w:val="006D772C"/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s://biit.cs.ut.ee/gprofiler/gost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1930</Words>
  <Characters>11003</Characters>
  <Application>Microsoft Office Word</Application>
  <DocSecurity>0</DocSecurity>
  <Lines>91</Lines>
  <Paragraphs>25</Paragraphs>
  <ScaleCrop>false</ScaleCrop>
  <Company>Springer Nature</Company>
  <LinksUpToDate>false</LinksUpToDate>
  <CharactersWithSpaces>12908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2024-09-03T01:05:00Z</dcterms:created>
  <dcterms:modified xsi:type="dcterms:W3CDTF">2024-09-03T01:06:00Z</dcterms:modified>
</cp:coreProperties>
</file>