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BA40BE2" w14:textId="75A26C62" w:rsidR="00146D77" w:rsidRDefault="00A34379">
      <w:pPr>
        <w:rPr>
          <w:noProof/>
        </w:rPr>
      </w:pPr>
      <w:r>
        <w:rPr>
          <w:noProof/>
        </w:rPr>
        <w:drawing>
          <wp:inline distT="0" distB="0" distL="0" distR="0" wp14:anchorId="7324E3EF" wp14:editId="36A51A1A">
            <wp:extent cx="5731510" cy="4806315"/>
            <wp:effectExtent l="0" t="0" r="2540" b="0"/>
            <wp:docPr id="111576619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5766193" name="Picture 1115766193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806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FF9353" w14:textId="62A5506D" w:rsidR="00A34379" w:rsidRDefault="00A34379" w:rsidP="00A34379">
      <w:pPr>
        <w:rPr>
          <w:rFonts w:ascii="Times New Roman" w:hAnsi="Times New Roman" w:cs="Times New Roman"/>
          <w:sz w:val="24"/>
          <w:szCs w:val="24"/>
        </w:rPr>
      </w:pPr>
      <w:r w:rsidRPr="00325829">
        <w:rPr>
          <w:rFonts w:ascii="Times New Roman" w:hAnsi="Times New Roman" w:cs="Times New Roman"/>
          <w:sz w:val="24"/>
          <w:szCs w:val="24"/>
        </w:rPr>
        <w:t>Figure 1: (A) Low-power view of renal biopsy demonstrating extensive interstitial fibrosis and tubular atrophy, indicative of chronic kidney damage; (B) Renal biopsy showing thickening of the vascular walls, complicating membranous nephropathy; (C) High power view of renal biopsy under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25829">
        <w:rPr>
          <w:rFonts w:ascii="Times New Roman" w:hAnsi="Times New Roman" w:cs="Times New Roman"/>
          <w:sz w:val="24"/>
          <w:szCs w:val="24"/>
        </w:rPr>
        <w:t xml:space="preserve">periodic acid </w:t>
      </w:r>
      <w:r>
        <w:rPr>
          <w:rFonts w:ascii="Times New Roman" w:hAnsi="Times New Roman" w:cs="Times New Roman"/>
          <w:sz w:val="24"/>
          <w:szCs w:val="24"/>
        </w:rPr>
        <w:t>Schiff (PAS)</w:t>
      </w:r>
      <w:r w:rsidRPr="00325829">
        <w:rPr>
          <w:rFonts w:ascii="Times New Roman" w:hAnsi="Times New Roman" w:cs="Times New Roman"/>
          <w:sz w:val="24"/>
          <w:szCs w:val="24"/>
        </w:rPr>
        <w:t xml:space="preserve"> stain</w:t>
      </w:r>
      <w:r>
        <w:rPr>
          <w:rFonts w:ascii="Times New Roman" w:hAnsi="Times New Roman" w:cs="Times New Roman"/>
          <w:sz w:val="24"/>
          <w:szCs w:val="24"/>
        </w:rPr>
        <w:t>ing</w:t>
      </w:r>
      <w:r w:rsidRPr="00325829">
        <w:rPr>
          <w:rFonts w:ascii="Times New Roman" w:hAnsi="Times New Roman" w:cs="Times New Roman"/>
          <w:sz w:val="24"/>
          <w:szCs w:val="24"/>
        </w:rPr>
        <w:t xml:space="preserve"> showing subepithelial immune complex deposits; (D) Immunofluorescence staining of renal biopsy showing IgG deposits.</w:t>
      </w:r>
    </w:p>
    <w:p w14:paraId="7BF78FF0" w14:textId="0A2E9F57" w:rsidR="00A34379" w:rsidRDefault="00A34379" w:rsidP="00A34379">
      <w:pPr>
        <w:rPr>
          <w:noProof/>
        </w:rPr>
      </w:pPr>
      <w:r>
        <w:rPr>
          <w:noProof/>
        </w:rPr>
        <w:lastRenderedPageBreak/>
        <w:drawing>
          <wp:inline distT="0" distB="0" distL="0" distR="0" wp14:anchorId="39A37A2A" wp14:editId="70D5DCB0">
            <wp:extent cx="5731510" cy="4804410"/>
            <wp:effectExtent l="0" t="0" r="2540" b="0"/>
            <wp:docPr id="90080988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0809881" name="Picture 900809881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804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DB48ED" w14:textId="77777777" w:rsidR="00A34379" w:rsidRDefault="00A34379" w:rsidP="00A3437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25829">
        <w:rPr>
          <w:rFonts w:ascii="Times New Roman" w:hAnsi="Times New Roman" w:cs="Times New Roman"/>
          <w:sz w:val="24"/>
          <w:szCs w:val="24"/>
        </w:rPr>
        <w:t>Figure 2: (A-C) Electron microscopy of renal biopsy revealing dense subepithelial electron-dense deposits characteristic of membranous nephropathy, detailing the damage in the glomerular basement membrane; (D) Immunohistochemical staining for NELL-1 in a renal biopsy</w:t>
      </w:r>
      <w:r>
        <w:rPr>
          <w:rFonts w:ascii="Times New Roman" w:hAnsi="Times New Roman" w:cs="Times New Roman"/>
          <w:sz w:val="24"/>
          <w:szCs w:val="24"/>
        </w:rPr>
        <w:t xml:space="preserve"> sample</w:t>
      </w:r>
      <w:r w:rsidRPr="00325829">
        <w:rPr>
          <w:rFonts w:ascii="Times New Roman" w:hAnsi="Times New Roman" w:cs="Times New Roman"/>
          <w:sz w:val="24"/>
          <w:szCs w:val="24"/>
        </w:rPr>
        <w:t xml:space="preserve"> showing positive expression, indicating the role of pathogenesis in MN. </w:t>
      </w:r>
    </w:p>
    <w:p w14:paraId="73D2FCAA" w14:textId="4B89A1CF" w:rsidR="00A34379" w:rsidRDefault="00A34379" w:rsidP="00A34379">
      <w:pPr>
        <w:spacing w:line="360" w:lineRule="auto"/>
        <w:rPr>
          <w:rFonts w:ascii="Times New Roman" w:hAnsi="Times New Roman" w:cs="Times New Roman"/>
          <w:noProof/>
          <w:sz w:val="24"/>
          <w:szCs w:val="24"/>
        </w:rPr>
      </w:pPr>
      <w:r w:rsidRPr="00A57865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7A1169BF" wp14:editId="0912C5A4">
            <wp:extent cx="5334000" cy="4114800"/>
            <wp:effectExtent l="0" t="0" r="0" b="0"/>
            <wp:docPr id="2105290682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11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ab/>
      </w:r>
    </w:p>
    <w:p w14:paraId="7DF838B9" w14:textId="77777777" w:rsidR="00A34379" w:rsidRPr="00325829" w:rsidRDefault="00A34379" w:rsidP="00A34379">
      <w:pPr>
        <w:rPr>
          <w:rFonts w:ascii="Times New Roman" w:hAnsi="Times New Roman" w:cs="Times New Roman"/>
          <w:sz w:val="24"/>
          <w:szCs w:val="24"/>
        </w:rPr>
      </w:pPr>
      <w:r w:rsidRPr="00325829">
        <w:rPr>
          <w:rFonts w:ascii="Times New Roman" w:hAnsi="Times New Roman" w:cs="Times New Roman"/>
          <w:sz w:val="24"/>
          <w:szCs w:val="24"/>
        </w:rPr>
        <w:t>Figure 3: Key pathways in</w:t>
      </w:r>
      <w:r>
        <w:rPr>
          <w:rFonts w:ascii="Times New Roman" w:hAnsi="Times New Roman" w:cs="Times New Roman"/>
          <w:sz w:val="24"/>
          <w:szCs w:val="24"/>
        </w:rPr>
        <w:t xml:space="preserve">volved in </w:t>
      </w:r>
      <w:r w:rsidRPr="00325829">
        <w:rPr>
          <w:rFonts w:ascii="Times New Roman" w:hAnsi="Times New Roman" w:cs="Times New Roman"/>
          <w:sz w:val="24"/>
          <w:szCs w:val="24"/>
        </w:rPr>
        <w:t>the pathogenesis of membranous nephropathy. </w:t>
      </w:r>
    </w:p>
    <w:p w14:paraId="7C37A66A" w14:textId="77777777" w:rsidR="00A34379" w:rsidRPr="00A34379" w:rsidRDefault="00A34379" w:rsidP="00A34379">
      <w:pPr>
        <w:rPr>
          <w:rFonts w:ascii="Times New Roman" w:hAnsi="Times New Roman" w:cs="Times New Roman"/>
          <w:sz w:val="24"/>
          <w:szCs w:val="24"/>
        </w:rPr>
      </w:pPr>
    </w:p>
    <w:sectPr w:rsidR="00A34379" w:rsidRPr="00A3437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4379"/>
    <w:rsid w:val="00146D77"/>
    <w:rsid w:val="00615F48"/>
    <w:rsid w:val="00737E6D"/>
    <w:rsid w:val="00A343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48747E"/>
  <w15:chartTrackingRefBased/>
  <w15:docId w15:val="{29B83279-1896-4C81-8645-9E9D4DB6D5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130</Words>
  <Characters>746</Characters>
  <Application>Microsoft Office Word</Application>
  <DocSecurity>0</DocSecurity>
  <Lines>6</Lines>
  <Paragraphs>1</Paragraphs>
  <ScaleCrop>false</ScaleCrop>
  <Company/>
  <LinksUpToDate>false</LinksUpToDate>
  <CharactersWithSpaces>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LAKSHIYAA R</dc:creator>
  <cp:keywords/>
  <dc:description/>
  <cp:lastModifiedBy>LAKSHIYAA R</cp:lastModifiedBy>
  <cp:revision>1</cp:revision>
  <dcterms:created xsi:type="dcterms:W3CDTF">2024-08-29T02:51:00Z</dcterms:created>
  <dcterms:modified xsi:type="dcterms:W3CDTF">2024-08-29T02:54:00Z</dcterms:modified>
</cp:coreProperties>
</file>