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09F7" w:rsidRPr="002009F7" w:rsidRDefault="002009F7" w:rsidP="002009F7">
      <w:pPr>
        <w:spacing w:line="360" w:lineRule="auto"/>
        <w:jc w:val="both"/>
        <w:rPr>
          <w:rFonts w:asciiTheme="majorBidi" w:hAnsiTheme="majorBidi" w:cstheme="majorBidi"/>
          <w:b/>
          <w:bCs/>
          <w:sz w:val="24"/>
          <w:szCs w:val="24"/>
          <w:lang w:bidi="fa-IR"/>
        </w:rPr>
      </w:pPr>
      <w:r w:rsidRPr="002009F7">
        <w:rPr>
          <w:rFonts w:asciiTheme="majorBidi" w:hAnsiTheme="majorBidi" w:cstheme="majorBidi"/>
          <w:b/>
          <w:bCs/>
          <w:sz w:val="24"/>
          <w:szCs w:val="24"/>
          <w:lang w:bidi="fa-IR"/>
        </w:rPr>
        <w:t>Mutation analysis</w:t>
      </w:r>
      <w:bookmarkStart w:id="0" w:name="_GoBack"/>
      <w:bookmarkEnd w:id="0"/>
    </w:p>
    <w:p w:rsidR="002009F7" w:rsidRPr="004848AC" w:rsidRDefault="002009F7" w:rsidP="002009F7">
      <w:pPr>
        <w:spacing w:line="360" w:lineRule="auto"/>
        <w:jc w:val="both"/>
        <w:rPr>
          <w:rFonts w:asciiTheme="majorBidi" w:hAnsiTheme="majorBidi" w:cstheme="majorBidi"/>
          <w:sz w:val="24"/>
          <w:szCs w:val="24"/>
          <w:lang w:bidi="fa-IR"/>
        </w:rPr>
      </w:pPr>
      <w:r w:rsidRPr="004848AC">
        <w:rPr>
          <w:rFonts w:asciiTheme="majorBidi" w:hAnsiTheme="majorBidi" w:cstheme="majorBidi"/>
          <w:sz w:val="24"/>
          <w:szCs w:val="24"/>
          <w:lang w:bidi="fa-IR"/>
        </w:rPr>
        <w:t>Patient’s blood specimen and filter-based methodology were used to genomic deoxyribonucleic acid (</w:t>
      </w:r>
      <w:proofErr w:type="spellStart"/>
      <w:r w:rsidRPr="004848AC">
        <w:rPr>
          <w:rFonts w:asciiTheme="majorBidi" w:hAnsiTheme="majorBidi" w:cstheme="majorBidi"/>
          <w:sz w:val="24"/>
          <w:szCs w:val="24"/>
          <w:lang w:bidi="fa-IR"/>
        </w:rPr>
        <w:t>gDNA</w:t>
      </w:r>
      <w:proofErr w:type="spellEnd"/>
      <w:r w:rsidRPr="004848AC">
        <w:rPr>
          <w:rFonts w:asciiTheme="majorBidi" w:hAnsiTheme="majorBidi" w:cstheme="majorBidi"/>
          <w:sz w:val="24"/>
          <w:szCs w:val="24"/>
          <w:lang w:bidi="fa-IR"/>
        </w:rPr>
        <w:t xml:space="preserve">) isolation. At the first step, in order to preparing DNA samples, a total amount of 1.0μg genomic DNA was needed for each patient. By using Agilent </w:t>
      </w:r>
      <w:proofErr w:type="spellStart"/>
      <w:r w:rsidRPr="004848AC">
        <w:rPr>
          <w:rFonts w:asciiTheme="majorBidi" w:hAnsiTheme="majorBidi" w:cstheme="majorBidi"/>
          <w:sz w:val="24"/>
          <w:szCs w:val="24"/>
          <w:lang w:bidi="fa-IR"/>
        </w:rPr>
        <w:t>SureSelect</w:t>
      </w:r>
      <w:proofErr w:type="spellEnd"/>
      <w:r w:rsidRPr="004848AC">
        <w:rPr>
          <w:rFonts w:asciiTheme="majorBidi" w:hAnsiTheme="majorBidi" w:cstheme="majorBidi"/>
          <w:sz w:val="24"/>
          <w:szCs w:val="24"/>
          <w:lang w:bidi="fa-IR"/>
        </w:rPr>
        <w:t xml:space="preserve"> Human All ExonV7 kit (Agilent Technologies, CA, USA) and manufacturer’s recommendations file, libraries were made for sequencing. Also x index codes were used to attach sequences to sample. Hydrodynamic shearing system (</w:t>
      </w:r>
      <w:proofErr w:type="spellStart"/>
      <w:r w:rsidRPr="004848AC">
        <w:rPr>
          <w:rFonts w:asciiTheme="majorBidi" w:hAnsiTheme="majorBidi" w:cstheme="majorBidi"/>
          <w:sz w:val="24"/>
          <w:szCs w:val="24"/>
          <w:lang w:bidi="fa-IR"/>
        </w:rPr>
        <w:t>Covaris</w:t>
      </w:r>
      <w:proofErr w:type="spellEnd"/>
      <w:r w:rsidRPr="004848AC">
        <w:rPr>
          <w:rFonts w:asciiTheme="majorBidi" w:hAnsiTheme="majorBidi" w:cstheme="majorBidi"/>
          <w:sz w:val="24"/>
          <w:szCs w:val="24"/>
          <w:lang w:bidi="fa-IR"/>
        </w:rPr>
        <w:t xml:space="preserve">, Massachusetts, USA) was used in fragmentation and 180-280bp fragments were made. In this step, by using exonuclease/polymerase activities overhang ends were converted to blunt ends and after that, enzymes were removed. Next step was </w:t>
      </w:r>
      <w:proofErr w:type="spellStart"/>
      <w:r w:rsidRPr="004848AC">
        <w:rPr>
          <w:rFonts w:asciiTheme="majorBidi" w:hAnsiTheme="majorBidi" w:cstheme="majorBidi"/>
          <w:sz w:val="24"/>
          <w:szCs w:val="24"/>
          <w:lang w:bidi="fa-IR"/>
        </w:rPr>
        <w:t>adenylation</w:t>
      </w:r>
      <w:proofErr w:type="spellEnd"/>
      <w:r w:rsidRPr="004848AC">
        <w:rPr>
          <w:rFonts w:asciiTheme="majorBidi" w:hAnsiTheme="majorBidi" w:cstheme="majorBidi"/>
          <w:sz w:val="24"/>
          <w:szCs w:val="24"/>
          <w:lang w:bidi="fa-IR"/>
        </w:rPr>
        <w:t xml:space="preserve"> of 3’ ends and adapter oligonucleotides ligation. Adaptors were ligated to DNA fragments on both 5’ and 3’ ends. After ligation and selectively enrichment in a PCR reaction, index tags were added to libraries and libraries were prepared for hybridization. </w:t>
      </w:r>
      <w:proofErr w:type="spellStart"/>
      <w:r w:rsidRPr="004848AC">
        <w:rPr>
          <w:rFonts w:asciiTheme="majorBidi" w:hAnsiTheme="majorBidi" w:cstheme="majorBidi"/>
          <w:sz w:val="24"/>
          <w:szCs w:val="24"/>
          <w:lang w:bidi="fa-IR"/>
        </w:rPr>
        <w:t>AMPure</w:t>
      </w:r>
      <w:proofErr w:type="spellEnd"/>
      <w:r w:rsidRPr="004848AC">
        <w:rPr>
          <w:rFonts w:asciiTheme="majorBidi" w:hAnsiTheme="majorBidi" w:cstheme="majorBidi"/>
          <w:sz w:val="24"/>
          <w:szCs w:val="24"/>
          <w:lang w:bidi="fa-IR"/>
        </w:rPr>
        <w:t xml:space="preserve"> XP system (Beckman Coulter, Beverly, USA) purified the products and quantification of products was done by using the Agilent high sensitivity DNA assay on the Agilent </w:t>
      </w:r>
      <w:proofErr w:type="spellStart"/>
      <w:r w:rsidRPr="004848AC">
        <w:rPr>
          <w:rFonts w:asciiTheme="majorBidi" w:hAnsiTheme="majorBidi" w:cstheme="majorBidi"/>
          <w:sz w:val="24"/>
          <w:szCs w:val="24"/>
          <w:lang w:bidi="fa-IR"/>
        </w:rPr>
        <w:t>Bioanalyzer</w:t>
      </w:r>
      <w:proofErr w:type="spellEnd"/>
      <w:r w:rsidRPr="004848AC">
        <w:rPr>
          <w:rFonts w:asciiTheme="majorBidi" w:hAnsiTheme="majorBidi" w:cstheme="majorBidi"/>
          <w:sz w:val="24"/>
          <w:szCs w:val="24"/>
          <w:lang w:bidi="fa-IR"/>
        </w:rPr>
        <w:t xml:space="preserve"> 2100 system. Then the libraries fed into </w:t>
      </w:r>
      <w:proofErr w:type="spellStart"/>
      <w:r w:rsidRPr="004848AC">
        <w:rPr>
          <w:rFonts w:asciiTheme="majorBidi" w:hAnsiTheme="majorBidi" w:cstheme="majorBidi"/>
          <w:sz w:val="24"/>
          <w:szCs w:val="24"/>
          <w:lang w:bidi="fa-IR"/>
        </w:rPr>
        <w:t>NovaSeq</w:t>
      </w:r>
      <w:proofErr w:type="spellEnd"/>
      <w:r w:rsidRPr="004848AC">
        <w:rPr>
          <w:rFonts w:asciiTheme="majorBidi" w:hAnsiTheme="majorBidi" w:cstheme="majorBidi"/>
          <w:sz w:val="24"/>
          <w:szCs w:val="24"/>
          <w:lang w:bidi="fa-IR"/>
        </w:rPr>
        <w:t xml:space="preserve"> 6000 Illumina sequencers and quality control, analysis and interpretation were done by G9 generation of HP server and </w:t>
      </w:r>
      <w:proofErr w:type="spellStart"/>
      <w:r w:rsidRPr="004848AC">
        <w:rPr>
          <w:rFonts w:asciiTheme="majorBidi" w:hAnsiTheme="majorBidi" w:cstheme="majorBidi"/>
          <w:sz w:val="24"/>
          <w:szCs w:val="24"/>
          <w:lang w:bidi="fa-IR"/>
        </w:rPr>
        <w:t>unix</w:t>
      </w:r>
      <w:proofErr w:type="spellEnd"/>
      <w:r w:rsidRPr="004848AC">
        <w:rPr>
          <w:rFonts w:asciiTheme="majorBidi" w:hAnsiTheme="majorBidi" w:cstheme="majorBidi"/>
          <w:sz w:val="24"/>
          <w:szCs w:val="24"/>
          <w:lang w:bidi="fa-IR"/>
        </w:rPr>
        <w:t xml:space="preserve"> based operating system.</w:t>
      </w:r>
    </w:p>
    <w:p w:rsidR="002009F7" w:rsidRPr="004848AC" w:rsidRDefault="002009F7" w:rsidP="002009F7">
      <w:pPr>
        <w:spacing w:line="360" w:lineRule="auto"/>
        <w:jc w:val="both"/>
        <w:rPr>
          <w:rFonts w:asciiTheme="majorBidi" w:hAnsiTheme="majorBidi" w:cstheme="majorBidi"/>
          <w:sz w:val="24"/>
          <w:szCs w:val="24"/>
          <w:lang w:bidi="fa-IR"/>
        </w:rPr>
      </w:pPr>
      <w:r w:rsidRPr="004848AC">
        <w:rPr>
          <w:rFonts w:asciiTheme="majorBidi" w:hAnsiTheme="majorBidi" w:cstheme="majorBidi"/>
          <w:sz w:val="24"/>
          <w:szCs w:val="24"/>
          <w:lang w:bidi="fa-IR"/>
        </w:rPr>
        <w:t xml:space="preserve">At </w:t>
      </w:r>
      <w:proofErr w:type="spellStart"/>
      <w:r w:rsidRPr="004848AC">
        <w:rPr>
          <w:rFonts w:asciiTheme="majorBidi" w:hAnsiTheme="majorBidi" w:cstheme="majorBidi"/>
          <w:sz w:val="24"/>
          <w:szCs w:val="24"/>
          <w:lang w:bidi="fa-IR"/>
        </w:rPr>
        <w:t>Fastqc</w:t>
      </w:r>
      <w:proofErr w:type="spellEnd"/>
      <w:r w:rsidRPr="004848AC">
        <w:rPr>
          <w:rFonts w:asciiTheme="majorBidi" w:hAnsiTheme="majorBidi" w:cstheme="majorBidi"/>
          <w:sz w:val="24"/>
          <w:szCs w:val="24"/>
          <w:lang w:bidi="fa-IR"/>
        </w:rPr>
        <w:t xml:space="preserve"> level, quality control (QC) of sequence data generated was very important for next meaningful downstream analysis. First of all, the HTML file should be studied completely. As found from basic statistics file, sequence length was 151 and GC content was 50% and the total read sequences were 30367011. </w:t>
      </w:r>
    </w:p>
    <w:p w:rsidR="002009F7" w:rsidRPr="004848AC" w:rsidRDefault="002009F7" w:rsidP="002009F7">
      <w:pPr>
        <w:spacing w:line="360" w:lineRule="auto"/>
        <w:jc w:val="both"/>
        <w:rPr>
          <w:rFonts w:asciiTheme="majorBidi" w:hAnsiTheme="majorBidi" w:cstheme="majorBidi"/>
          <w:sz w:val="24"/>
          <w:szCs w:val="24"/>
          <w:lang w:bidi="fa-IR"/>
        </w:rPr>
      </w:pPr>
      <w:r w:rsidRPr="004848AC">
        <w:rPr>
          <w:rFonts w:asciiTheme="majorBidi" w:hAnsiTheme="majorBidi" w:cstheme="majorBidi"/>
          <w:sz w:val="24"/>
          <w:szCs w:val="24"/>
          <w:lang w:bidi="fa-IR"/>
        </w:rPr>
        <w:t xml:space="preserve">The next analysis level was </w:t>
      </w:r>
      <w:proofErr w:type="spellStart"/>
      <w:r w:rsidRPr="004848AC">
        <w:rPr>
          <w:rFonts w:asciiTheme="majorBidi" w:hAnsiTheme="majorBidi" w:cstheme="majorBidi"/>
          <w:sz w:val="24"/>
          <w:szCs w:val="24"/>
          <w:lang w:bidi="fa-IR"/>
        </w:rPr>
        <w:t>Illuqc</w:t>
      </w:r>
      <w:proofErr w:type="spellEnd"/>
      <w:r w:rsidRPr="004848AC">
        <w:rPr>
          <w:rFonts w:asciiTheme="majorBidi" w:hAnsiTheme="majorBidi" w:cstheme="majorBidi"/>
          <w:sz w:val="24"/>
          <w:szCs w:val="24"/>
          <w:lang w:bidi="fa-IR"/>
        </w:rPr>
        <w:t xml:space="preserve">, in this stage fragments with length lower than 70 base pare and fragments with </w:t>
      </w:r>
      <w:proofErr w:type="spellStart"/>
      <w:r w:rsidRPr="004848AC">
        <w:rPr>
          <w:rFonts w:asciiTheme="majorBidi" w:hAnsiTheme="majorBidi" w:cstheme="majorBidi"/>
          <w:sz w:val="24"/>
          <w:szCs w:val="24"/>
          <w:lang w:bidi="fa-IR"/>
        </w:rPr>
        <w:t>Phred</w:t>
      </w:r>
      <w:proofErr w:type="spellEnd"/>
      <w:r w:rsidRPr="004848AC">
        <w:rPr>
          <w:rFonts w:asciiTheme="majorBidi" w:hAnsiTheme="majorBidi" w:cstheme="majorBidi"/>
          <w:sz w:val="24"/>
          <w:szCs w:val="24"/>
          <w:lang w:bidi="fa-IR"/>
        </w:rPr>
        <w:t xml:space="preserve"> score lower than 20 were filtered. Then through alignment procedure, by using burrows wheeler aligner, the sequence was aligned to human genome reference sequence (hg 19). At the end of this stage, the output was SAM file; Sequence Alignment Map as a storage text-based format that was converted to BAM file format, the binary version of a SAM file. Next levels would be post-alignment, BQSR (base quality score recalibration), variant-calling and VQSR (variant quality score recalibration).</w:t>
      </w:r>
    </w:p>
    <w:p w:rsidR="002009F7" w:rsidRPr="004848AC" w:rsidRDefault="002009F7" w:rsidP="002009F7">
      <w:pPr>
        <w:spacing w:line="360" w:lineRule="auto"/>
        <w:jc w:val="both"/>
        <w:rPr>
          <w:rFonts w:asciiTheme="majorBidi" w:hAnsiTheme="majorBidi" w:cstheme="majorBidi"/>
          <w:sz w:val="24"/>
          <w:szCs w:val="24"/>
          <w:lang w:bidi="fa-IR"/>
        </w:rPr>
      </w:pPr>
      <w:r w:rsidRPr="004848AC">
        <w:rPr>
          <w:rFonts w:asciiTheme="majorBidi" w:hAnsiTheme="majorBidi" w:cstheme="majorBidi"/>
          <w:sz w:val="24"/>
          <w:szCs w:val="24"/>
          <w:lang w:bidi="fa-IR"/>
        </w:rPr>
        <w:t xml:space="preserve">In the annotation level, by using ANNOVAR as a bioinformatics software tool for the variant interpretation, one of Iran population data bases such as </w:t>
      </w:r>
      <w:proofErr w:type="spellStart"/>
      <w:r w:rsidRPr="004848AC">
        <w:rPr>
          <w:rFonts w:asciiTheme="majorBidi" w:hAnsiTheme="majorBidi" w:cstheme="majorBidi"/>
          <w:sz w:val="24"/>
          <w:szCs w:val="24"/>
          <w:lang w:bidi="fa-IR"/>
        </w:rPr>
        <w:t>Iranome</w:t>
      </w:r>
      <w:proofErr w:type="spellEnd"/>
      <w:r w:rsidRPr="004848AC">
        <w:rPr>
          <w:rFonts w:asciiTheme="majorBidi" w:hAnsiTheme="majorBidi" w:cstheme="majorBidi"/>
          <w:sz w:val="24"/>
          <w:szCs w:val="24"/>
          <w:lang w:bidi="fa-IR"/>
        </w:rPr>
        <w:t xml:space="preserve"> was added and the output was a VCF (variant call format) file. Then through filtering stage, benign variants and Non-coding RNAs </w:t>
      </w:r>
      <w:r w:rsidRPr="004848AC">
        <w:rPr>
          <w:rFonts w:asciiTheme="majorBidi" w:hAnsiTheme="majorBidi" w:cstheme="majorBidi"/>
          <w:sz w:val="24"/>
          <w:szCs w:val="24"/>
          <w:lang w:bidi="fa-IR"/>
        </w:rPr>
        <w:lastRenderedPageBreak/>
        <w:t xml:space="preserve">should be filtered. The next filtering step would be using </w:t>
      </w:r>
      <w:proofErr w:type="spellStart"/>
      <w:r w:rsidRPr="004848AC">
        <w:rPr>
          <w:rFonts w:asciiTheme="majorBidi" w:hAnsiTheme="majorBidi" w:cstheme="majorBidi"/>
          <w:sz w:val="24"/>
          <w:szCs w:val="24"/>
          <w:lang w:bidi="fa-IR"/>
        </w:rPr>
        <w:t>grep</w:t>
      </w:r>
      <w:proofErr w:type="spellEnd"/>
      <w:r w:rsidRPr="004848AC">
        <w:rPr>
          <w:rFonts w:asciiTheme="majorBidi" w:hAnsiTheme="majorBidi" w:cstheme="majorBidi"/>
          <w:sz w:val="24"/>
          <w:szCs w:val="24"/>
          <w:lang w:bidi="fa-IR"/>
        </w:rPr>
        <w:t xml:space="preserve"> to keep only the exon lines. After the last filtering step, there were 34 new variants found that must be studied according to clinical conditions and pathogenicity prediction sites such as Franklin and </w:t>
      </w:r>
      <w:proofErr w:type="spellStart"/>
      <w:r w:rsidRPr="004848AC">
        <w:rPr>
          <w:rFonts w:asciiTheme="majorBidi" w:hAnsiTheme="majorBidi" w:cstheme="majorBidi"/>
          <w:sz w:val="24"/>
          <w:szCs w:val="24"/>
          <w:lang w:bidi="fa-IR"/>
        </w:rPr>
        <w:t>Varsome</w:t>
      </w:r>
      <w:proofErr w:type="spellEnd"/>
      <w:r w:rsidRPr="004848AC">
        <w:rPr>
          <w:rFonts w:asciiTheme="majorBidi" w:hAnsiTheme="majorBidi" w:cstheme="majorBidi"/>
          <w:sz w:val="24"/>
          <w:szCs w:val="24"/>
          <w:lang w:bidi="fa-IR"/>
        </w:rPr>
        <w:t>. The novel variant associated with recurrent miscarriages is found at this point.</w:t>
      </w:r>
    </w:p>
    <w:p w:rsidR="002009F7" w:rsidRPr="004848AC" w:rsidRDefault="002009F7" w:rsidP="002009F7">
      <w:pPr>
        <w:spacing w:line="360" w:lineRule="auto"/>
        <w:jc w:val="both"/>
        <w:rPr>
          <w:rFonts w:asciiTheme="majorBidi" w:hAnsiTheme="majorBidi" w:cstheme="majorBidi"/>
          <w:sz w:val="24"/>
          <w:szCs w:val="24"/>
          <w:lang w:bidi="fa-IR"/>
        </w:rPr>
      </w:pPr>
      <w:r w:rsidRPr="004848AC">
        <w:rPr>
          <w:rFonts w:asciiTheme="majorBidi" w:hAnsiTheme="majorBidi" w:cstheme="majorBidi"/>
          <w:sz w:val="24"/>
          <w:szCs w:val="24"/>
          <w:lang w:bidi="fa-IR"/>
        </w:rPr>
        <w:t xml:space="preserve">ABI prism 3730 sequencer (Applied </w:t>
      </w:r>
      <w:proofErr w:type="spellStart"/>
      <w:r w:rsidRPr="004848AC">
        <w:rPr>
          <w:rFonts w:asciiTheme="majorBidi" w:hAnsiTheme="majorBidi" w:cstheme="majorBidi"/>
          <w:sz w:val="24"/>
          <w:szCs w:val="24"/>
          <w:lang w:bidi="fa-IR"/>
        </w:rPr>
        <w:t>Biosystems</w:t>
      </w:r>
      <w:proofErr w:type="spellEnd"/>
      <w:r w:rsidRPr="004848AC">
        <w:rPr>
          <w:rFonts w:asciiTheme="majorBidi" w:hAnsiTheme="majorBidi" w:cstheme="majorBidi"/>
          <w:sz w:val="24"/>
          <w:szCs w:val="24"/>
          <w:lang w:bidi="fa-IR"/>
        </w:rPr>
        <w:t xml:space="preserve">, Waltham, </w:t>
      </w:r>
      <w:proofErr w:type="gramStart"/>
      <w:r w:rsidRPr="004848AC">
        <w:rPr>
          <w:rFonts w:asciiTheme="majorBidi" w:hAnsiTheme="majorBidi" w:cstheme="majorBidi"/>
          <w:sz w:val="24"/>
          <w:szCs w:val="24"/>
          <w:lang w:bidi="fa-IR"/>
        </w:rPr>
        <w:t>MA,USA</w:t>
      </w:r>
      <w:proofErr w:type="gramEnd"/>
      <w:r w:rsidRPr="004848AC">
        <w:rPr>
          <w:rFonts w:asciiTheme="majorBidi" w:hAnsiTheme="majorBidi" w:cstheme="majorBidi"/>
          <w:sz w:val="24"/>
          <w:szCs w:val="24"/>
          <w:lang w:bidi="fa-IR"/>
        </w:rPr>
        <w:t>) was used as sanger sequencer and validated the pathogenic mutation in this family. Analyzing the sequences was done by Mutation Surveyor program version 4.0.9 (</w:t>
      </w:r>
      <w:proofErr w:type="spellStart"/>
      <w:r w:rsidRPr="004848AC">
        <w:rPr>
          <w:rFonts w:asciiTheme="majorBidi" w:hAnsiTheme="majorBidi" w:cstheme="majorBidi"/>
          <w:sz w:val="24"/>
          <w:szCs w:val="24"/>
          <w:lang w:bidi="fa-IR"/>
        </w:rPr>
        <w:t>SoftGenetics</w:t>
      </w:r>
      <w:proofErr w:type="spellEnd"/>
      <w:r w:rsidRPr="004848AC">
        <w:rPr>
          <w:rFonts w:asciiTheme="majorBidi" w:hAnsiTheme="majorBidi" w:cstheme="majorBidi"/>
          <w:sz w:val="24"/>
          <w:szCs w:val="24"/>
          <w:lang w:bidi="fa-IR"/>
        </w:rPr>
        <w:t>, State College, PA).</w:t>
      </w:r>
    </w:p>
    <w:p w:rsidR="002009F7" w:rsidRPr="004848AC" w:rsidRDefault="002009F7" w:rsidP="002009F7">
      <w:pPr>
        <w:spacing w:line="360" w:lineRule="auto"/>
        <w:jc w:val="both"/>
        <w:rPr>
          <w:rFonts w:asciiTheme="majorBidi" w:hAnsiTheme="majorBidi" w:cstheme="majorBidi"/>
          <w:sz w:val="24"/>
          <w:szCs w:val="24"/>
          <w:lang w:bidi="fa-IR"/>
        </w:rPr>
      </w:pPr>
      <w:r w:rsidRPr="004848AC">
        <w:rPr>
          <w:rFonts w:asciiTheme="majorBidi" w:hAnsiTheme="majorBidi" w:cstheme="majorBidi"/>
          <w:sz w:val="24"/>
          <w:szCs w:val="24"/>
          <w:lang w:bidi="fa-IR"/>
        </w:rPr>
        <w:t xml:space="preserve">48-well </w:t>
      </w:r>
      <w:proofErr w:type="spellStart"/>
      <w:r w:rsidRPr="004848AC">
        <w:rPr>
          <w:rFonts w:asciiTheme="majorBidi" w:hAnsiTheme="majorBidi" w:cstheme="majorBidi"/>
          <w:sz w:val="24"/>
          <w:szCs w:val="24"/>
          <w:lang w:bidi="fa-IR"/>
        </w:rPr>
        <w:t>thermocycler</w:t>
      </w:r>
      <w:proofErr w:type="spellEnd"/>
      <w:r w:rsidRPr="004848AC">
        <w:rPr>
          <w:rFonts w:asciiTheme="majorBidi" w:hAnsiTheme="majorBidi" w:cstheme="majorBidi"/>
          <w:sz w:val="24"/>
          <w:szCs w:val="24"/>
          <w:lang w:bidi="fa-IR"/>
        </w:rPr>
        <w:t xml:space="preserve"> device (</w:t>
      </w:r>
      <w:proofErr w:type="spellStart"/>
      <w:r w:rsidRPr="004848AC">
        <w:rPr>
          <w:rFonts w:asciiTheme="majorBidi" w:hAnsiTheme="majorBidi" w:cstheme="majorBidi"/>
          <w:sz w:val="24"/>
          <w:szCs w:val="24"/>
          <w:lang w:bidi="fa-IR"/>
        </w:rPr>
        <w:t>BioRad</w:t>
      </w:r>
      <w:proofErr w:type="spellEnd"/>
      <w:r w:rsidRPr="004848AC">
        <w:rPr>
          <w:rFonts w:asciiTheme="majorBidi" w:hAnsiTheme="majorBidi" w:cstheme="majorBidi"/>
          <w:sz w:val="24"/>
          <w:szCs w:val="24"/>
          <w:lang w:bidi="fa-IR"/>
        </w:rPr>
        <w:t xml:space="preserve">) was needed in this part. The materials </w:t>
      </w:r>
      <w:proofErr w:type="gramStart"/>
      <w:r w:rsidRPr="004848AC">
        <w:rPr>
          <w:rFonts w:asciiTheme="majorBidi" w:hAnsiTheme="majorBidi" w:cstheme="majorBidi"/>
          <w:sz w:val="24"/>
          <w:szCs w:val="24"/>
          <w:lang w:bidi="fa-IR"/>
        </w:rPr>
        <w:t>were :</w:t>
      </w:r>
      <w:proofErr w:type="gramEnd"/>
      <w:r w:rsidRPr="004848AC">
        <w:rPr>
          <w:rFonts w:asciiTheme="majorBidi" w:hAnsiTheme="majorBidi" w:cstheme="majorBidi"/>
          <w:sz w:val="24"/>
          <w:szCs w:val="24"/>
          <w:lang w:bidi="fa-IR"/>
        </w:rPr>
        <w:t xml:space="preserve"> 6 </w:t>
      </w:r>
      <w:proofErr w:type="spellStart"/>
      <w:r w:rsidRPr="004848AC">
        <w:rPr>
          <w:rFonts w:asciiTheme="majorBidi" w:hAnsiTheme="majorBidi" w:cstheme="majorBidi"/>
          <w:sz w:val="24"/>
          <w:szCs w:val="24"/>
          <w:lang w:bidi="fa-IR"/>
        </w:rPr>
        <w:t>μL</w:t>
      </w:r>
      <w:proofErr w:type="spellEnd"/>
      <w:r w:rsidRPr="004848AC">
        <w:rPr>
          <w:rFonts w:asciiTheme="majorBidi" w:hAnsiTheme="majorBidi" w:cstheme="majorBidi"/>
          <w:sz w:val="24"/>
          <w:szCs w:val="24"/>
          <w:lang w:bidi="fa-IR"/>
        </w:rPr>
        <w:t xml:space="preserve"> of master (1X), 2 </w:t>
      </w:r>
      <w:proofErr w:type="spellStart"/>
      <w:r w:rsidRPr="004848AC">
        <w:rPr>
          <w:rFonts w:asciiTheme="majorBidi" w:hAnsiTheme="majorBidi" w:cstheme="majorBidi"/>
          <w:sz w:val="24"/>
          <w:szCs w:val="24"/>
          <w:lang w:bidi="fa-IR"/>
        </w:rPr>
        <w:t>μL</w:t>
      </w:r>
      <w:proofErr w:type="spellEnd"/>
      <w:r w:rsidRPr="004848AC">
        <w:rPr>
          <w:rFonts w:asciiTheme="majorBidi" w:hAnsiTheme="majorBidi" w:cstheme="majorBidi"/>
          <w:sz w:val="24"/>
          <w:szCs w:val="24"/>
          <w:lang w:bidi="fa-IR"/>
        </w:rPr>
        <w:t xml:space="preserve"> of template DNA, 0.5 </w:t>
      </w:r>
      <w:proofErr w:type="spellStart"/>
      <w:r w:rsidRPr="004848AC">
        <w:rPr>
          <w:rFonts w:asciiTheme="majorBidi" w:hAnsiTheme="majorBidi" w:cstheme="majorBidi"/>
          <w:sz w:val="24"/>
          <w:szCs w:val="24"/>
          <w:lang w:bidi="fa-IR"/>
        </w:rPr>
        <w:t>μL</w:t>
      </w:r>
      <w:proofErr w:type="spellEnd"/>
      <w:r w:rsidRPr="004848AC">
        <w:rPr>
          <w:rFonts w:asciiTheme="majorBidi" w:hAnsiTheme="majorBidi" w:cstheme="majorBidi"/>
          <w:sz w:val="24"/>
          <w:szCs w:val="24"/>
          <w:lang w:bidi="fa-IR"/>
        </w:rPr>
        <w:t xml:space="preserve"> of (10Pmol) forward primer, 0.5 </w:t>
      </w:r>
      <w:proofErr w:type="spellStart"/>
      <w:r w:rsidRPr="004848AC">
        <w:rPr>
          <w:rFonts w:asciiTheme="majorBidi" w:hAnsiTheme="majorBidi" w:cstheme="majorBidi"/>
          <w:sz w:val="24"/>
          <w:szCs w:val="24"/>
          <w:lang w:bidi="fa-IR"/>
        </w:rPr>
        <w:t>μL</w:t>
      </w:r>
      <w:proofErr w:type="spellEnd"/>
      <w:r w:rsidRPr="004848AC">
        <w:rPr>
          <w:rFonts w:asciiTheme="majorBidi" w:hAnsiTheme="majorBidi" w:cstheme="majorBidi"/>
          <w:sz w:val="24"/>
          <w:szCs w:val="24"/>
          <w:lang w:bidi="fa-IR"/>
        </w:rPr>
        <w:t xml:space="preserve"> of (10Pmol) reverse primer, and 3.5  L of sterile distilled water (total: 12.5 </w:t>
      </w:r>
      <w:proofErr w:type="spellStart"/>
      <w:r w:rsidRPr="004848AC">
        <w:rPr>
          <w:rFonts w:asciiTheme="majorBidi" w:hAnsiTheme="majorBidi" w:cstheme="majorBidi"/>
          <w:sz w:val="24"/>
          <w:szCs w:val="24"/>
          <w:lang w:bidi="fa-IR"/>
        </w:rPr>
        <w:t>μL</w:t>
      </w:r>
      <w:proofErr w:type="spellEnd"/>
      <w:r w:rsidRPr="004848AC">
        <w:rPr>
          <w:rFonts w:asciiTheme="majorBidi" w:hAnsiTheme="majorBidi" w:cstheme="majorBidi"/>
          <w:sz w:val="24"/>
          <w:szCs w:val="24"/>
          <w:lang w:bidi="fa-IR"/>
        </w:rPr>
        <w:t xml:space="preserve">). 2 mL </w:t>
      </w:r>
      <w:proofErr w:type="spellStart"/>
      <w:r w:rsidRPr="004848AC">
        <w:rPr>
          <w:rFonts w:asciiTheme="majorBidi" w:hAnsiTheme="majorBidi" w:cstheme="majorBidi"/>
          <w:sz w:val="24"/>
          <w:szCs w:val="24"/>
          <w:lang w:bidi="fa-IR"/>
        </w:rPr>
        <w:t>microtubes</w:t>
      </w:r>
      <w:proofErr w:type="spellEnd"/>
      <w:r w:rsidRPr="004848AC">
        <w:rPr>
          <w:rFonts w:asciiTheme="majorBidi" w:hAnsiTheme="majorBidi" w:cstheme="majorBidi"/>
          <w:sz w:val="24"/>
          <w:szCs w:val="24"/>
          <w:lang w:bidi="fa-IR"/>
        </w:rPr>
        <w:t xml:space="preserve"> were used in this part. Mentioned materials were stirred in tubes by pipetting. Primers are needed in amplifying the fragment. </w:t>
      </w:r>
    </w:p>
    <w:p w:rsidR="002009F7" w:rsidRPr="004848AC" w:rsidRDefault="002009F7" w:rsidP="002009F7">
      <w:pPr>
        <w:spacing w:line="360" w:lineRule="auto"/>
        <w:jc w:val="both"/>
        <w:rPr>
          <w:rFonts w:asciiTheme="majorBidi" w:hAnsiTheme="majorBidi" w:cstheme="majorBidi"/>
          <w:sz w:val="24"/>
          <w:szCs w:val="24"/>
          <w:lang w:bidi="fa-IR"/>
        </w:rPr>
      </w:pPr>
      <w:r w:rsidRPr="004848AC">
        <w:rPr>
          <w:rFonts w:asciiTheme="majorBidi" w:hAnsiTheme="majorBidi" w:cstheme="majorBidi"/>
          <w:sz w:val="24"/>
          <w:szCs w:val="24"/>
          <w:lang w:bidi="fa-IR"/>
        </w:rPr>
        <w:t xml:space="preserve">To amplify the 526-base pair segment of </w:t>
      </w:r>
      <w:r w:rsidRPr="004848AC">
        <w:rPr>
          <w:rFonts w:asciiTheme="majorBidi" w:hAnsiTheme="majorBidi" w:cstheme="majorBidi"/>
          <w:i/>
          <w:iCs/>
          <w:sz w:val="24"/>
          <w:szCs w:val="24"/>
          <w:lang w:bidi="fa-IR"/>
        </w:rPr>
        <w:t>PROZ</w:t>
      </w:r>
      <w:r w:rsidRPr="004848AC">
        <w:rPr>
          <w:rFonts w:asciiTheme="majorBidi" w:hAnsiTheme="majorBidi" w:cstheme="majorBidi"/>
          <w:sz w:val="24"/>
          <w:szCs w:val="24"/>
          <w:lang w:bidi="fa-IR"/>
        </w:rPr>
        <w:t xml:space="preserve"> gene, the sequence of forward and reverse primers was 5’-CCCAGCCCTGCCTCCACAAC-3’ and 5’-GCTGTAGTTGGCGATGATGGACA-3’, respectively. The utilized primers were manufactured by Tag Copenhagen Co. The 526-base pair segment was amplified in the </w:t>
      </w:r>
      <w:proofErr w:type="spellStart"/>
      <w:r w:rsidRPr="004848AC">
        <w:rPr>
          <w:rFonts w:asciiTheme="majorBidi" w:hAnsiTheme="majorBidi" w:cstheme="majorBidi"/>
          <w:sz w:val="24"/>
          <w:szCs w:val="24"/>
          <w:lang w:bidi="fa-IR"/>
        </w:rPr>
        <w:t>thermocycler</w:t>
      </w:r>
      <w:proofErr w:type="spellEnd"/>
      <w:r w:rsidRPr="004848AC">
        <w:rPr>
          <w:rFonts w:asciiTheme="majorBidi" w:hAnsiTheme="majorBidi" w:cstheme="majorBidi"/>
          <w:sz w:val="24"/>
          <w:szCs w:val="24"/>
          <w:lang w:bidi="fa-IR"/>
        </w:rPr>
        <w:t xml:space="preserve"> as follows: Cycle 1 for the initial denaturation: once for 5 min at 94 °C; Cycle 2 including three steps: denaturation, binding the primer to the template strand, and polymerase expansion: 35 times, each for 30 </w:t>
      </w:r>
      <w:proofErr w:type="gramStart"/>
      <w:r w:rsidRPr="004848AC">
        <w:rPr>
          <w:rFonts w:asciiTheme="majorBidi" w:hAnsiTheme="majorBidi" w:cstheme="majorBidi"/>
          <w:sz w:val="24"/>
          <w:szCs w:val="24"/>
          <w:lang w:bidi="fa-IR"/>
        </w:rPr>
        <w:t>sec</w:t>
      </w:r>
      <w:proofErr w:type="gramEnd"/>
      <w:r w:rsidRPr="004848AC">
        <w:rPr>
          <w:rFonts w:asciiTheme="majorBidi" w:hAnsiTheme="majorBidi" w:cstheme="majorBidi"/>
          <w:sz w:val="24"/>
          <w:szCs w:val="24"/>
          <w:lang w:bidi="fa-IR"/>
        </w:rPr>
        <w:t xml:space="preserve"> at 94, F: 65.55R: 63.09, and 72 °C, respectively; Cycle 3 for the final expansion: once for 10 min at 72 °C; Cycle 4 for maintaining the products: once at 4 °C. </w:t>
      </w:r>
    </w:p>
    <w:p w:rsidR="002009F7" w:rsidRDefault="002009F7" w:rsidP="002009F7">
      <w:pPr>
        <w:spacing w:line="360" w:lineRule="auto"/>
        <w:jc w:val="both"/>
        <w:rPr>
          <w:rFonts w:asciiTheme="majorBidi" w:hAnsiTheme="majorBidi" w:cstheme="majorBidi"/>
          <w:sz w:val="24"/>
          <w:szCs w:val="24"/>
          <w:lang w:bidi="fa-IR"/>
        </w:rPr>
      </w:pPr>
      <w:r w:rsidRPr="004848AC">
        <w:rPr>
          <w:rFonts w:asciiTheme="majorBidi" w:hAnsiTheme="majorBidi" w:cstheme="majorBidi"/>
          <w:sz w:val="24"/>
          <w:szCs w:val="24"/>
          <w:lang w:bidi="fa-IR"/>
        </w:rPr>
        <w:t xml:space="preserve">To amplify the 325-base pair segment of </w:t>
      </w:r>
      <w:r w:rsidRPr="004848AC">
        <w:rPr>
          <w:rFonts w:asciiTheme="majorBidi" w:hAnsiTheme="majorBidi" w:cstheme="majorBidi"/>
          <w:i/>
          <w:iCs/>
          <w:sz w:val="24"/>
          <w:szCs w:val="24"/>
          <w:lang w:bidi="fa-IR"/>
        </w:rPr>
        <w:t>ARNT</w:t>
      </w:r>
      <w:r w:rsidRPr="004848AC">
        <w:rPr>
          <w:rFonts w:asciiTheme="majorBidi" w:hAnsiTheme="majorBidi" w:cstheme="majorBidi"/>
          <w:sz w:val="24"/>
          <w:szCs w:val="24"/>
          <w:lang w:bidi="fa-IR"/>
        </w:rPr>
        <w:t xml:space="preserve"> gene, the sequence of forward and reverse primers was AGGAGTTAGAACCCAACAAGATGAC</w:t>
      </w:r>
      <w:r w:rsidRPr="004848AC">
        <w:rPr>
          <w:rFonts w:asciiTheme="majorBidi" w:hAnsiTheme="majorBidi" w:cstheme="majorBidi"/>
          <w:sz w:val="24"/>
          <w:szCs w:val="24"/>
          <w:rtl/>
          <w:lang w:bidi="fa-IR"/>
        </w:rPr>
        <w:t xml:space="preserve"> </w:t>
      </w:r>
      <w:r w:rsidRPr="004848AC">
        <w:rPr>
          <w:rFonts w:asciiTheme="majorBidi" w:hAnsiTheme="majorBidi" w:cstheme="majorBidi"/>
          <w:sz w:val="24"/>
          <w:szCs w:val="24"/>
          <w:lang w:bidi="fa-IR"/>
        </w:rPr>
        <w:t xml:space="preserve">and AGCCCATCTCCAGGGGTAAATTAG, respectively. The utilized primers were manufactured by Tag Copenhagen Co. The 325-base pair segment was amplified in the </w:t>
      </w:r>
      <w:proofErr w:type="spellStart"/>
      <w:r w:rsidRPr="004848AC">
        <w:rPr>
          <w:rFonts w:asciiTheme="majorBidi" w:hAnsiTheme="majorBidi" w:cstheme="majorBidi"/>
          <w:sz w:val="24"/>
          <w:szCs w:val="24"/>
          <w:lang w:bidi="fa-IR"/>
        </w:rPr>
        <w:t>thermocycler</w:t>
      </w:r>
      <w:proofErr w:type="spellEnd"/>
      <w:r w:rsidRPr="004848AC">
        <w:rPr>
          <w:rFonts w:asciiTheme="majorBidi" w:hAnsiTheme="majorBidi" w:cstheme="majorBidi"/>
          <w:sz w:val="24"/>
          <w:szCs w:val="24"/>
          <w:lang w:bidi="fa-IR"/>
        </w:rPr>
        <w:t xml:space="preserve"> as follows: Cycle 1 for the initial denaturation: once for 5 min at 94 °C; Cycle 2 including three steps: denaturation, binding the primer to the template strand, and polymerase expansion: 35 times, each for 30 </w:t>
      </w:r>
      <w:proofErr w:type="gramStart"/>
      <w:r w:rsidRPr="004848AC">
        <w:rPr>
          <w:rFonts w:asciiTheme="majorBidi" w:hAnsiTheme="majorBidi" w:cstheme="majorBidi"/>
          <w:sz w:val="24"/>
          <w:szCs w:val="24"/>
          <w:lang w:bidi="fa-IR"/>
        </w:rPr>
        <w:t>sec</w:t>
      </w:r>
      <w:proofErr w:type="gramEnd"/>
      <w:r w:rsidRPr="004848AC">
        <w:rPr>
          <w:rFonts w:asciiTheme="majorBidi" w:hAnsiTheme="majorBidi" w:cstheme="majorBidi"/>
          <w:sz w:val="24"/>
          <w:szCs w:val="24"/>
          <w:lang w:bidi="fa-IR"/>
        </w:rPr>
        <w:t xml:space="preserve"> at 94, F: 60.51/R: 61.75, and 72 °C, respectively; Cycle 3 for the final expansion: once for 10 min at 72 °C; Cycle 4 for maintaining the products: once at 4 °C. </w:t>
      </w:r>
    </w:p>
    <w:p w:rsidR="00987CDA" w:rsidRDefault="00987CDA"/>
    <w:sectPr w:rsidR="00987CD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embedRegular r:id="rId1" w:fontKey="{76228252-DD9B-4D25-8F5E-AD49C6D77FE2}"/>
    <w:embedBold r:id="rId2" w:fontKey="{4FE22A66-A889-44A0-A7BA-130C10F2233F}"/>
    <w:embedItalic r:id="rId3" w:fontKey="{8B93F17F-A981-42D9-B69A-59265CB05135}"/>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embedRegular r:id="rId4" w:fontKey="{1AB643A7-78B3-48D8-98D4-006024E8CE7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09F7"/>
    <w:rsid w:val="002009F7"/>
    <w:rsid w:val="00987CD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15B758"/>
  <w15:chartTrackingRefBased/>
  <w15:docId w15:val="{2DD1E8DA-B8D9-4CC5-BBDF-0CD078B29F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009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739</Words>
  <Characters>4217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Sadra-Co</dc:creator>
  <cp:keywords/>
  <dc:description/>
  <cp:lastModifiedBy>Sadra-Co</cp:lastModifiedBy>
  <cp:revision>1</cp:revision>
  <dcterms:created xsi:type="dcterms:W3CDTF">2024-08-03T15:47:00Z</dcterms:created>
  <dcterms:modified xsi:type="dcterms:W3CDTF">2024-08-03T15:48:00Z</dcterms:modified>
</cp:coreProperties>
</file>