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BE3BF30" w14:textId="77777777" w:rsidR="008B2074" w:rsidRPr="008B2074" w:rsidRDefault="008B2074" w:rsidP="008B2074">
      <w:pPr>
        <w:outlineLvl w:val="0"/>
        <w:rPr>
          <w:b/>
          <w:sz w:val="28"/>
          <w:szCs w:val="28"/>
        </w:rPr>
      </w:pPr>
      <w:bookmarkStart w:id="0" w:name="_Hlk164176275"/>
      <w:bookmarkStart w:id="1" w:name="_Hlk171082896"/>
      <w:r w:rsidRPr="008B2074">
        <w:rPr>
          <w:b/>
          <w:sz w:val="28"/>
          <w:szCs w:val="28"/>
        </w:rPr>
        <w:t>Supplementary information for:</w:t>
      </w:r>
    </w:p>
    <w:p w14:paraId="4B2A8428" w14:textId="77777777" w:rsidR="008B2074" w:rsidRPr="008B2074" w:rsidRDefault="008B2074" w:rsidP="008B2074">
      <w:pPr>
        <w:outlineLvl w:val="0"/>
        <w:rPr>
          <w:b/>
          <w:sz w:val="28"/>
          <w:szCs w:val="28"/>
        </w:rPr>
      </w:pPr>
      <w:r w:rsidRPr="008B2074">
        <w:rPr>
          <w:b/>
          <w:sz w:val="28"/>
          <w:szCs w:val="28"/>
        </w:rPr>
        <w:t xml:space="preserve">Artificial particles and soil communities change heterospecific plant-soil </w:t>
      </w:r>
      <w:proofErr w:type="gramStart"/>
      <w:r w:rsidRPr="008B2074">
        <w:rPr>
          <w:b/>
          <w:sz w:val="28"/>
          <w:szCs w:val="28"/>
        </w:rPr>
        <w:t>feedbacks</w:t>
      </w:r>
      <w:proofErr w:type="gramEnd"/>
      <w:r w:rsidRPr="008B2074">
        <w:rPr>
          <w:b/>
          <w:sz w:val="28"/>
          <w:szCs w:val="28"/>
        </w:rPr>
        <w:t xml:space="preserve"> interactively</w:t>
      </w:r>
    </w:p>
    <w:p w14:paraId="391CC5B4" w14:textId="77777777" w:rsidR="008B2074" w:rsidRPr="008B2074" w:rsidRDefault="008B2074" w:rsidP="008B2074">
      <w:pPr>
        <w:rPr>
          <w:lang w:val="de-DE"/>
        </w:rPr>
      </w:pPr>
      <w:r w:rsidRPr="008B2074">
        <w:rPr>
          <w:lang w:val="de-DE"/>
        </w:rPr>
        <w:t>Benedikt Speißer</w:t>
      </w:r>
      <w:r w:rsidRPr="008B2074">
        <w:rPr>
          <w:vertAlign w:val="superscript"/>
          <w:lang w:val="de-DE"/>
        </w:rPr>
        <w:t>1</w:t>
      </w:r>
      <w:r w:rsidRPr="008B2074">
        <w:rPr>
          <w:lang w:val="de-DE"/>
        </w:rPr>
        <w:t>*, Stephanie Gurres</w:t>
      </w:r>
      <w:r w:rsidRPr="008B2074">
        <w:rPr>
          <w:vertAlign w:val="superscript"/>
          <w:lang w:val="de-DE"/>
        </w:rPr>
        <w:t>1,2</w:t>
      </w:r>
      <w:r w:rsidRPr="008B2074">
        <w:rPr>
          <w:lang w:val="de-DE"/>
        </w:rPr>
        <w:t>, Rutger A. Wilschut</w:t>
      </w:r>
      <w:r w:rsidRPr="008B2074">
        <w:rPr>
          <w:vertAlign w:val="superscript"/>
          <w:lang w:val="de-DE"/>
        </w:rPr>
        <w:t>3</w:t>
      </w:r>
      <w:r w:rsidRPr="008B2074">
        <w:rPr>
          <w:lang w:val="de-DE"/>
        </w:rPr>
        <w:t>, Mark van Kleunen</w:t>
      </w:r>
      <w:r w:rsidRPr="008B2074">
        <w:rPr>
          <w:vertAlign w:val="superscript"/>
          <w:lang w:val="de-DE"/>
        </w:rPr>
        <w:t>1,4</w:t>
      </w:r>
    </w:p>
    <w:p w14:paraId="1FD955B2" w14:textId="77777777" w:rsidR="008B2074" w:rsidRPr="008B2074" w:rsidRDefault="008B2074" w:rsidP="008B2074">
      <w:pPr>
        <w:rPr>
          <w:i/>
        </w:rPr>
      </w:pPr>
      <w:r w:rsidRPr="008B2074">
        <w:rPr>
          <w:i/>
          <w:vertAlign w:val="superscript"/>
        </w:rPr>
        <w:t>1</w:t>
      </w:r>
      <w:r w:rsidRPr="008B2074">
        <w:rPr>
          <w:i/>
        </w:rPr>
        <w:t>Ecology, Department of Biology, University of Konstanz, 78464 Konstanz, Germany</w:t>
      </w:r>
    </w:p>
    <w:p w14:paraId="6FB95631" w14:textId="77777777" w:rsidR="008B2074" w:rsidRPr="008B2074" w:rsidRDefault="008B2074" w:rsidP="008B2074">
      <w:pPr>
        <w:rPr>
          <w:i/>
        </w:rPr>
      </w:pPr>
      <w:r w:rsidRPr="008B2074">
        <w:rPr>
          <w:i/>
          <w:vertAlign w:val="superscript"/>
        </w:rPr>
        <w:t>2</w:t>
      </w:r>
      <w:r w:rsidRPr="008B2074">
        <w:rPr>
          <w:i/>
        </w:rPr>
        <w:t>Systems Toxicology, Department of Biology, University of Konstanz, 78464 Konstanz, Germany</w:t>
      </w:r>
    </w:p>
    <w:p w14:paraId="342C8F69" w14:textId="77777777" w:rsidR="008B2074" w:rsidRPr="008B2074" w:rsidRDefault="008B2074" w:rsidP="008B2074">
      <w:pPr>
        <w:rPr>
          <w:i/>
        </w:rPr>
      </w:pPr>
      <w:r w:rsidRPr="008B2074">
        <w:rPr>
          <w:i/>
          <w:vertAlign w:val="superscript"/>
        </w:rPr>
        <w:t>3</w:t>
      </w:r>
      <w:r w:rsidRPr="008B2074">
        <w:rPr>
          <w:i/>
        </w:rPr>
        <w:t>Department of Nematology, Wageningen University and Research, 6708 PB Wageningen, The Netherlands</w:t>
      </w:r>
    </w:p>
    <w:p w14:paraId="2C86817E" w14:textId="77777777" w:rsidR="008B2074" w:rsidRPr="008B2074" w:rsidRDefault="008B2074" w:rsidP="008B2074">
      <w:pPr>
        <w:contextualSpacing/>
        <w:jc w:val="left"/>
        <w:rPr>
          <w:b/>
          <w:sz w:val="32"/>
          <w:szCs w:val="32"/>
        </w:rPr>
      </w:pPr>
      <w:r w:rsidRPr="008B2074">
        <w:rPr>
          <w:rFonts w:cs="Times New Roman"/>
          <w:i/>
          <w:szCs w:val="24"/>
          <w:vertAlign w:val="superscript"/>
        </w:rPr>
        <w:t>4</w:t>
      </w:r>
      <w:r w:rsidRPr="008B2074">
        <w:rPr>
          <w:rFonts w:cs="Times New Roman"/>
          <w:i/>
          <w:szCs w:val="24"/>
        </w:rPr>
        <w:t>Zhejiang Provincial Key Laboratory of Plant Evolutionary Ecology and Conservation, Taizhou University, Taizhou 318000, China</w:t>
      </w:r>
    </w:p>
    <w:p w14:paraId="3F228A27" w14:textId="77777777" w:rsidR="008B2074" w:rsidRPr="008B2074" w:rsidRDefault="008B2074" w:rsidP="008B2074">
      <w:pPr>
        <w:contextualSpacing/>
        <w:rPr>
          <w:b/>
          <w:bCs/>
          <w:sz w:val="28"/>
          <w:szCs w:val="28"/>
        </w:rPr>
      </w:pPr>
      <w:r w:rsidRPr="008B2074">
        <w:t>*</w:t>
      </w:r>
      <w:proofErr w:type="gramStart"/>
      <w:r w:rsidRPr="008B2074">
        <w:t>corresponding</w:t>
      </w:r>
      <w:proofErr w:type="gramEnd"/>
      <w:r w:rsidRPr="008B2074">
        <w:t xml:space="preserve"> author: </w:t>
      </w:r>
      <w:hyperlink r:id="rId5" w:history="1">
        <w:r w:rsidRPr="008B2074">
          <w:rPr>
            <w:color w:val="467886" w:themeColor="hyperlink"/>
            <w:u w:val="single"/>
          </w:rPr>
          <w:t>benedikt.speisser@uni-konstanz.de</w:t>
        </w:r>
      </w:hyperlink>
    </w:p>
    <w:p w14:paraId="2B1AC9AB" w14:textId="77777777" w:rsidR="008B2074" w:rsidRPr="008B2074" w:rsidRDefault="008B2074" w:rsidP="008B2074">
      <w:pPr>
        <w:spacing w:line="259" w:lineRule="auto"/>
        <w:jc w:val="left"/>
        <w:rPr>
          <w:lang w:val="de-DE"/>
        </w:rPr>
      </w:pPr>
      <w:r w:rsidRPr="008B2074">
        <w:rPr>
          <w:lang w:val="de-DE"/>
        </w:rPr>
        <w:t>ORCID:</w:t>
      </w:r>
    </w:p>
    <w:p w14:paraId="3DB7743F" w14:textId="77777777" w:rsidR="008B2074" w:rsidRPr="008B2074" w:rsidRDefault="008B2074" w:rsidP="008B2074">
      <w:pPr>
        <w:spacing w:line="259" w:lineRule="auto"/>
        <w:jc w:val="left"/>
        <w:rPr>
          <w:lang w:val="de-DE"/>
        </w:rPr>
      </w:pPr>
      <w:r w:rsidRPr="008B2074">
        <w:rPr>
          <w:lang w:val="de-DE"/>
        </w:rPr>
        <w:t xml:space="preserve">Benedikt </w:t>
      </w:r>
      <w:proofErr w:type="spellStart"/>
      <w:r w:rsidRPr="008B2074">
        <w:rPr>
          <w:lang w:val="de-DE"/>
        </w:rPr>
        <w:t>Speißer</w:t>
      </w:r>
      <w:proofErr w:type="spellEnd"/>
      <w:r w:rsidRPr="008B2074">
        <w:rPr>
          <w:lang w:val="de-DE"/>
        </w:rPr>
        <w:t>: 0000-0003-0459-4304</w:t>
      </w:r>
    </w:p>
    <w:p w14:paraId="41F36788" w14:textId="77777777" w:rsidR="008B2074" w:rsidRPr="008B2074" w:rsidRDefault="008B2074" w:rsidP="008B2074">
      <w:pPr>
        <w:spacing w:line="259" w:lineRule="auto"/>
        <w:jc w:val="left"/>
        <w:rPr>
          <w:lang w:val="de-DE"/>
        </w:rPr>
      </w:pPr>
      <w:r w:rsidRPr="008B2074">
        <w:rPr>
          <w:lang w:val="de-DE"/>
        </w:rPr>
        <w:t xml:space="preserve">Rutger A. </w:t>
      </w:r>
      <w:proofErr w:type="spellStart"/>
      <w:r w:rsidRPr="008B2074">
        <w:rPr>
          <w:lang w:val="de-DE"/>
        </w:rPr>
        <w:t>Wilschut</w:t>
      </w:r>
      <w:proofErr w:type="spellEnd"/>
      <w:r w:rsidRPr="008B2074">
        <w:rPr>
          <w:lang w:val="de-DE"/>
        </w:rPr>
        <w:t>: 0000-0002-2559-9799</w:t>
      </w:r>
    </w:p>
    <w:p w14:paraId="31D7B3A9" w14:textId="77777777" w:rsidR="008B2074" w:rsidRPr="008B2074" w:rsidRDefault="008B2074" w:rsidP="008B2074">
      <w:pPr>
        <w:spacing w:line="259" w:lineRule="auto"/>
        <w:jc w:val="left"/>
      </w:pPr>
      <w:r w:rsidRPr="008B2074">
        <w:t xml:space="preserve">Mark van </w:t>
      </w:r>
      <w:proofErr w:type="spellStart"/>
      <w:r w:rsidRPr="008B2074">
        <w:t>Kleunen</w:t>
      </w:r>
      <w:proofErr w:type="spellEnd"/>
      <w:r w:rsidRPr="008B2074">
        <w:t>: 0000-0002-2861-3701</w:t>
      </w:r>
    </w:p>
    <w:p w14:paraId="3B141969" w14:textId="77777777" w:rsidR="008B2074" w:rsidRPr="008B2074" w:rsidRDefault="008B2074" w:rsidP="008B2074">
      <w:pPr>
        <w:spacing w:line="259" w:lineRule="auto"/>
        <w:jc w:val="left"/>
        <w:rPr>
          <w:b/>
          <w:bCs/>
          <w:szCs w:val="24"/>
        </w:rPr>
      </w:pPr>
      <w:r w:rsidRPr="008B2074">
        <w:rPr>
          <w:b/>
          <w:bCs/>
          <w:szCs w:val="24"/>
        </w:rPr>
        <w:br w:type="page"/>
      </w:r>
    </w:p>
    <w:p w14:paraId="0D1FA1C5" w14:textId="77777777" w:rsidR="008B2074" w:rsidRPr="008B2074" w:rsidRDefault="008B2074" w:rsidP="008B2074">
      <w:pPr>
        <w:contextualSpacing/>
        <w:rPr>
          <w:b/>
          <w:bCs/>
          <w:szCs w:val="24"/>
        </w:rPr>
      </w:pPr>
      <w:r w:rsidRPr="008B2074">
        <w:rPr>
          <w:b/>
          <w:bCs/>
          <w:szCs w:val="24"/>
        </w:rPr>
        <w:lastRenderedPageBreak/>
        <w:t>Supplementary Results</w:t>
      </w:r>
    </w:p>
    <w:p w14:paraId="118DC721" w14:textId="77777777" w:rsidR="008B2074" w:rsidRPr="008B2074" w:rsidRDefault="008B2074" w:rsidP="008B2074">
      <w:pPr>
        <w:contextualSpacing/>
        <w:rPr>
          <w:szCs w:val="24"/>
        </w:rPr>
      </w:pPr>
      <w:r w:rsidRPr="008B2074">
        <w:rPr>
          <w:szCs w:val="24"/>
        </w:rPr>
        <w:t>PSF</w:t>
      </w:r>
      <w:r w:rsidRPr="008B2074">
        <w:rPr>
          <w:szCs w:val="24"/>
          <w:vertAlign w:val="subscript"/>
        </w:rPr>
        <w:t>RD</w:t>
      </w:r>
      <w:r w:rsidRPr="008B2074">
        <w:rPr>
          <w:szCs w:val="24"/>
        </w:rPr>
        <w:t>:</w:t>
      </w:r>
    </w:p>
    <w:p w14:paraId="071CF82F" w14:textId="77777777" w:rsidR="008B2074" w:rsidRPr="008B2074" w:rsidRDefault="008B2074" w:rsidP="008B2074">
      <w:pPr>
        <w:contextualSpacing/>
        <w:rPr>
          <w:rFonts w:cs="Times New Roman"/>
          <w:szCs w:val="24"/>
        </w:rPr>
      </w:pPr>
      <w:r w:rsidRPr="008B2074">
        <w:rPr>
          <w:rFonts w:cs="Times New Roman"/>
          <w:szCs w:val="24"/>
        </w:rPr>
        <w:t>For the plant-soil feedback effect on root diameter (PSF</w:t>
      </w:r>
      <w:r w:rsidRPr="008B2074">
        <w:rPr>
          <w:rFonts w:cs="Times New Roman"/>
          <w:szCs w:val="24"/>
          <w:vertAlign w:val="subscript"/>
        </w:rPr>
        <w:t>RD</w:t>
      </w:r>
      <w:r w:rsidRPr="008B2074">
        <w:rPr>
          <w:rFonts w:cs="Times New Roman"/>
          <w:szCs w:val="24"/>
        </w:rPr>
        <w:t>), the results were in line with the pattern we found for PSF</w:t>
      </w:r>
      <w:r w:rsidRPr="008B2074">
        <w:rPr>
          <w:rFonts w:cs="Times New Roman"/>
          <w:szCs w:val="24"/>
          <w:vertAlign w:val="subscript"/>
        </w:rPr>
        <w:t>SRL</w:t>
      </w:r>
      <w:r w:rsidRPr="008B2074">
        <w:rPr>
          <w:rFonts w:cs="Times New Roman"/>
          <w:szCs w:val="24"/>
        </w:rPr>
        <w:t xml:space="preserve"> (C7 × soil community: p &lt; 0.001; C9 × soil community: p = 0.03; Supplementary Figure 2A). For the initially depleted soil community, PSF</w:t>
      </w:r>
      <w:r w:rsidRPr="008B2074">
        <w:rPr>
          <w:rFonts w:cs="Times New Roman"/>
          <w:szCs w:val="24"/>
          <w:vertAlign w:val="subscript"/>
        </w:rPr>
        <w:t>RD</w:t>
      </w:r>
      <w:r w:rsidRPr="008B2074">
        <w:rPr>
          <w:rFonts w:cs="Times New Roman"/>
          <w:szCs w:val="24"/>
        </w:rPr>
        <w:t xml:space="preserve"> was positive for the low, but rather neutral for the high EPDM concentration (low: 0.23 ± 0.04, high: -0.05 ± 0.05). In contrast, for the intact community, PSF</w:t>
      </w:r>
      <w:r w:rsidRPr="008B2074">
        <w:rPr>
          <w:rFonts w:cs="Times New Roman"/>
          <w:szCs w:val="24"/>
          <w:vertAlign w:val="subscript"/>
        </w:rPr>
        <w:t>RD</w:t>
      </w:r>
      <w:r w:rsidRPr="008B2074">
        <w:rPr>
          <w:rFonts w:cs="Times New Roman"/>
          <w:szCs w:val="24"/>
        </w:rPr>
        <w:t xml:space="preserve"> was slightly negative for the low, but rather neutral for the high EPDM concentration (low: -0.09 ± 0.04, high: 0.03 ± 0.02). For the initially depleted community, PSF</w:t>
      </w:r>
      <w:r w:rsidRPr="008B2074">
        <w:rPr>
          <w:rFonts w:cs="Times New Roman"/>
          <w:szCs w:val="24"/>
          <w:vertAlign w:val="subscript"/>
        </w:rPr>
        <w:t>RD</w:t>
      </w:r>
      <w:r w:rsidRPr="008B2074">
        <w:rPr>
          <w:rFonts w:cs="Times New Roman"/>
          <w:szCs w:val="24"/>
        </w:rPr>
        <w:t xml:space="preserve"> was rather neutral for the low, but slightly positive for the high PHA concentration (low: 0.05 ± 0.04, high: 0.194 ± 0.04). For the intact community, PSF</w:t>
      </w:r>
      <w:r w:rsidRPr="008B2074">
        <w:rPr>
          <w:rFonts w:cs="Times New Roman"/>
          <w:szCs w:val="24"/>
          <w:vertAlign w:val="subscript"/>
        </w:rPr>
        <w:t>RD</w:t>
      </w:r>
      <w:r w:rsidRPr="008B2074">
        <w:rPr>
          <w:rFonts w:cs="Times New Roman"/>
          <w:szCs w:val="24"/>
        </w:rPr>
        <w:t xml:space="preserve"> was generally rather neutral (low: 0.01 ± 0.03, high: -0.03 ± 0.04).</w:t>
      </w:r>
    </w:p>
    <w:p w14:paraId="7D69E994" w14:textId="77777777" w:rsidR="008B2074" w:rsidRPr="008B2074" w:rsidRDefault="008B2074" w:rsidP="008B2074">
      <w:pPr>
        <w:contextualSpacing/>
        <w:rPr>
          <w:rFonts w:cs="Times New Roman"/>
          <w:szCs w:val="24"/>
        </w:rPr>
      </w:pPr>
      <w:r w:rsidRPr="008B2074">
        <w:rPr>
          <w:rFonts w:cs="Times New Roman"/>
          <w:szCs w:val="24"/>
        </w:rPr>
        <w:t>PSF</w:t>
      </w:r>
      <w:r w:rsidRPr="008B2074">
        <w:rPr>
          <w:rFonts w:cs="Times New Roman"/>
          <w:szCs w:val="24"/>
          <w:vertAlign w:val="subscript"/>
        </w:rPr>
        <w:t>RTD</w:t>
      </w:r>
      <w:r w:rsidRPr="008B2074">
        <w:rPr>
          <w:rFonts w:cs="Times New Roman"/>
          <w:szCs w:val="24"/>
        </w:rPr>
        <w:t>:</w:t>
      </w:r>
    </w:p>
    <w:p w14:paraId="6332D00B" w14:textId="77777777" w:rsidR="008B2074" w:rsidRPr="008B2074" w:rsidRDefault="008B2074" w:rsidP="008B2074">
      <w:pPr>
        <w:contextualSpacing/>
        <w:rPr>
          <w:rFonts w:cs="Times New Roman"/>
          <w:szCs w:val="24"/>
        </w:rPr>
      </w:pPr>
      <w:r w:rsidRPr="008B2074">
        <w:rPr>
          <w:szCs w:val="24"/>
        </w:rPr>
        <w:t>When the soil community had initially been depleted, the plant-soil feedback effect on root tissue density (PSF</w:t>
      </w:r>
      <w:r w:rsidRPr="008B2074">
        <w:rPr>
          <w:szCs w:val="24"/>
          <w:vertAlign w:val="subscript"/>
        </w:rPr>
        <w:t>RTD</w:t>
      </w:r>
      <w:r w:rsidRPr="008B2074">
        <w:rPr>
          <w:szCs w:val="24"/>
        </w:rPr>
        <w:t xml:space="preserve">) was frequently positive, whereas it was frequently negative when the soil community was intact, but this was not true for all material-treatment combinations (Fig. 3B). </w:t>
      </w:r>
      <w:r w:rsidRPr="008B2074">
        <w:rPr>
          <w:rFonts w:cs="Times New Roman"/>
          <w:szCs w:val="24"/>
        </w:rPr>
        <w:t>We found very strong evidence that particle addition in general affected PSF</w:t>
      </w:r>
      <w:r w:rsidRPr="008B2074">
        <w:rPr>
          <w:rFonts w:cs="Times New Roman"/>
          <w:szCs w:val="24"/>
          <w:vertAlign w:val="subscript"/>
        </w:rPr>
        <w:t>RTD</w:t>
      </w:r>
      <w:r w:rsidRPr="008B2074">
        <w:rPr>
          <w:rFonts w:cs="Times New Roman"/>
          <w:szCs w:val="24"/>
        </w:rPr>
        <w:t xml:space="preserve"> interactively with the soil community (C1 × soil community: p &lt; 0.001), but also that these effects differed between glass and microplastic particles (C2 × soil community: p &lt; 0.001; Supplementary Figure 2B). For the initially depleted soil community, particle presence resulted in a positive PSF</w:t>
      </w:r>
      <w:r w:rsidRPr="008B2074">
        <w:rPr>
          <w:rFonts w:cs="Times New Roman"/>
          <w:szCs w:val="24"/>
          <w:vertAlign w:val="subscript"/>
        </w:rPr>
        <w:t>RTD</w:t>
      </w:r>
      <w:r w:rsidRPr="008B2074">
        <w:rPr>
          <w:rFonts w:cs="Times New Roman"/>
          <w:szCs w:val="24"/>
        </w:rPr>
        <w:t xml:space="preserve"> compared to a negative PSF</w:t>
      </w:r>
      <w:r w:rsidRPr="008B2074">
        <w:rPr>
          <w:rFonts w:cs="Times New Roman"/>
          <w:szCs w:val="24"/>
          <w:vertAlign w:val="subscript"/>
        </w:rPr>
        <w:t>RTD</w:t>
      </w:r>
      <w:r w:rsidRPr="008B2074">
        <w:rPr>
          <w:rFonts w:cs="Times New Roman"/>
          <w:szCs w:val="24"/>
        </w:rPr>
        <w:t xml:space="preserve"> in soil without added particles (particles </w:t>
      </w:r>
      <w:proofErr w:type="gramStart"/>
      <w:r w:rsidRPr="008B2074">
        <w:rPr>
          <w:rFonts w:cs="Times New Roman"/>
          <w:szCs w:val="24"/>
        </w:rPr>
        <w:t>absent:</w:t>
      </w:r>
      <w:proofErr w:type="gramEnd"/>
      <w:r w:rsidRPr="008B2074">
        <w:rPr>
          <w:rFonts w:cs="Times New Roman"/>
          <w:szCs w:val="24"/>
        </w:rPr>
        <w:t xml:space="preserve"> -0.35 ± 0.04, particles present: 0.29 ± 0.05). In contrast, for the intact community, particle addition tended to have a minor effect (particles </w:t>
      </w:r>
      <w:proofErr w:type="gramStart"/>
      <w:r w:rsidRPr="008B2074">
        <w:rPr>
          <w:rFonts w:cs="Times New Roman"/>
          <w:szCs w:val="24"/>
        </w:rPr>
        <w:t>absent:</w:t>
      </w:r>
      <w:proofErr w:type="gramEnd"/>
      <w:r w:rsidRPr="008B2074">
        <w:rPr>
          <w:rFonts w:cs="Times New Roman"/>
          <w:szCs w:val="24"/>
        </w:rPr>
        <w:t xml:space="preserve"> -0.10 ± 0.09, particles present: -0.13 ± 0.04). </w:t>
      </w:r>
      <w:proofErr w:type="gramStart"/>
      <w:r w:rsidRPr="008B2074">
        <w:rPr>
          <w:rFonts w:cs="Times New Roman"/>
          <w:szCs w:val="24"/>
        </w:rPr>
        <w:t>With regard to</w:t>
      </w:r>
      <w:proofErr w:type="gramEnd"/>
      <w:r w:rsidRPr="008B2074">
        <w:rPr>
          <w:rFonts w:cs="Times New Roman"/>
          <w:szCs w:val="24"/>
        </w:rPr>
        <w:t xml:space="preserve"> the material type, microplastics led to a weaker positive PSF</w:t>
      </w:r>
      <w:r w:rsidRPr="008B2074">
        <w:rPr>
          <w:rFonts w:cs="Times New Roman"/>
          <w:szCs w:val="24"/>
          <w:vertAlign w:val="subscript"/>
        </w:rPr>
        <w:t>RTD</w:t>
      </w:r>
      <w:r w:rsidRPr="008B2074">
        <w:rPr>
          <w:rFonts w:cs="Times New Roman"/>
          <w:szCs w:val="24"/>
        </w:rPr>
        <w:t xml:space="preserve"> compared to glass for the initially depleted community (glass: 0.59 ± 0.05, microplastics: 0.21 ± 0.06) but tended to have only a minor effect for the intact community (glass: -0.15 ± 0.07, microplastics: -0.13 ± 0.04). Further, there was strong evidence (C7 × soil community: p &lt; 0.01) </w:t>
      </w:r>
      <w:r w:rsidRPr="008B2074">
        <w:rPr>
          <w:rFonts w:cs="Times New Roman"/>
          <w:szCs w:val="24"/>
        </w:rPr>
        <w:lastRenderedPageBreak/>
        <w:t>that, for the initially depleted community, the high EPDM concentration resulted in a shift from a positive to a slightly negative PSF</w:t>
      </w:r>
      <w:r w:rsidRPr="008B2074">
        <w:rPr>
          <w:rFonts w:cs="Times New Roman"/>
          <w:szCs w:val="24"/>
          <w:vertAlign w:val="subscript"/>
        </w:rPr>
        <w:t>RTD</w:t>
      </w:r>
      <w:r w:rsidRPr="008B2074">
        <w:rPr>
          <w:rFonts w:cs="Times New Roman"/>
          <w:szCs w:val="24"/>
        </w:rPr>
        <w:t xml:space="preserve"> (low: 0.29 ± 0.08, high: -0.13 ± 0.19). For the intact community, PSF</w:t>
      </w:r>
      <w:r w:rsidRPr="008B2074">
        <w:rPr>
          <w:rFonts w:cs="Times New Roman"/>
          <w:szCs w:val="24"/>
          <w:vertAlign w:val="subscript"/>
        </w:rPr>
        <w:t>RTD</w:t>
      </w:r>
      <w:r w:rsidRPr="008B2074">
        <w:rPr>
          <w:rFonts w:cs="Times New Roman"/>
          <w:szCs w:val="24"/>
        </w:rPr>
        <w:t xml:space="preserve"> was generally negative, but tended to be slightly weaker with the high EPDM concentration (low: -0.29 ± 0.14, high: -0.22 ± 0.1).</w:t>
      </w:r>
    </w:p>
    <w:p w14:paraId="2F642AD0" w14:textId="77777777" w:rsidR="008B2074" w:rsidRPr="008B2074" w:rsidRDefault="008B2074" w:rsidP="008B2074">
      <w:pPr>
        <w:spacing w:line="259" w:lineRule="auto"/>
        <w:contextualSpacing/>
        <w:jc w:val="left"/>
        <w:rPr>
          <w:rFonts w:cs="Times New Roman"/>
          <w:szCs w:val="24"/>
        </w:rPr>
      </w:pPr>
      <w:r w:rsidRPr="008B2074">
        <w:rPr>
          <w:rFonts w:cs="Times New Roman"/>
          <w:szCs w:val="24"/>
        </w:rPr>
        <w:br w:type="page"/>
      </w:r>
    </w:p>
    <w:p w14:paraId="30CB27DC" w14:textId="77777777" w:rsidR="008B2074" w:rsidRPr="008B2074" w:rsidRDefault="008B2074" w:rsidP="008B2074">
      <w:pPr>
        <w:keepNext/>
        <w:spacing w:after="200" w:line="240" w:lineRule="auto"/>
        <w:contextualSpacing/>
        <w:rPr>
          <w:bCs/>
          <w:szCs w:val="24"/>
        </w:rPr>
      </w:pPr>
      <w:r w:rsidRPr="008B2074">
        <w:rPr>
          <w:b/>
          <w:bCs/>
          <w:szCs w:val="24"/>
        </w:rPr>
        <w:lastRenderedPageBreak/>
        <w:t xml:space="preserve">Supplementary Table </w:t>
      </w:r>
      <w:r w:rsidRPr="008B2074">
        <w:rPr>
          <w:b/>
          <w:bCs/>
          <w:szCs w:val="24"/>
        </w:rPr>
        <w:fldChar w:fldCharType="begin"/>
      </w:r>
      <w:r w:rsidRPr="008B2074">
        <w:rPr>
          <w:b/>
          <w:bCs/>
          <w:szCs w:val="24"/>
        </w:rPr>
        <w:instrText xml:space="preserve"> SEQ Supplementary_Table \* ARABIC </w:instrText>
      </w:r>
      <w:r w:rsidRPr="008B2074">
        <w:rPr>
          <w:b/>
          <w:bCs/>
          <w:szCs w:val="24"/>
        </w:rPr>
        <w:fldChar w:fldCharType="separate"/>
      </w:r>
      <w:r w:rsidRPr="008B2074">
        <w:rPr>
          <w:b/>
          <w:bCs/>
          <w:noProof/>
          <w:szCs w:val="24"/>
        </w:rPr>
        <w:t>1</w:t>
      </w:r>
      <w:r w:rsidRPr="008B2074">
        <w:rPr>
          <w:b/>
          <w:bCs/>
          <w:szCs w:val="24"/>
        </w:rPr>
        <w:fldChar w:fldCharType="end"/>
      </w:r>
      <w:r w:rsidRPr="008B2074">
        <w:rPr>
          <w:b/>
          <w:bCs/>
          <w:szCs w:val="24"/>
        </w:rPr>
        <w:t xml:space="preserve"> </w:t>
      </w:r>
      <w:r w:rsidRPr="008B2074">
        <w:rPr>
          <w:bCs/>
          <w:szCs w:val="24"/>
        </w:rPr>
        <w:t xml:space="preserve">Results of linear mixed-effects models testing the effects of soil community (intact vs. initially depleted), different microplastics in low and high concentrations (material treatment), and the interaction of both factors on total plant biomass and root-weight ratio (RWR) of </w:t>
      </w:r>
      <w:r w:rsidRPr="008B2074">
        <w:rPr>
          <w:bCs/>
          <w:i/>
          <w:szCs w:val="24"/>
        </w:rPr>
        <w:t xml:space="preserve">Centaurea </w:t>
      </w:r>
      <w:proofErr w:type="spellStart"/>
      <w:r w:rsidRPr="008B2074">
        <w:rPr>
          <w:bCs/>
          <w:i/>
          <w:szCs w:val="24"/>
        </w:rPr>
        <w:t>jacea</w:t>
      </w:r>
      <w:proofErr w:type="spellEnd"/>
      <w:r w:rsidRPr="008B2074">
        <w:rPr>
          <w:bCs/>
          <w:szCs w:val="24"/>
        </w:rPr>
        <w:t xml:space="preserve">. Fixed effects were assessed using log-likelihood ratio tests </w:t>
      </w:r>
      <w:r w:rsidRPr="008B2074">
        <w:rPr>
          <w:bCs/>
          <w:szCs w:val="24"/>
        </w:rPr>
        <w:fldChar w:fldCharType="begin"/>
      </w:r>
      <w:r w:rsidRPr="008B2074">
        <w:rPr>
          <w:bCs/>
          <w:szCs w:val="24"/>
        </w:rPr>
        <w:instrText xml:space="preserve"> ADDIN EN.CITE &lt;EndNote&gt;&lt;Cite&gt;&lt;Author&gt;Zuur&lt;/Author&gt;&lt;Year&gt;2009&lt;/Year&gt;&lt;RecNum&gt;216&lt;/RecNum&gt;&lt;DisplayText&gt;(Zuur et al., 2009)&lt;/DisplayText&gt;&lt;record&gt;&lt;rec-number&gt;216&lt;/rec-number&gt;&lt;foreign-keys&gt;&lt;key app="EN" db-id="waxtwtwstrpwdvedzw850vx5ddppa9avsaat" timestamp="1637847648"&gt;216&lt;/key&gt;&lt;/foreign-keys&gt;&lt;ref-type name="Book"&gt;6&lt;/ref-type&gt;&lt;contributors&gt;&lt;authors&gt;&lt;author&gt;Zuur, A. F.&lt;/author&gt;&lt;author&gt;Ieno, E.N.&lt;/author&gt;&lt;author&gt;Walker, N.J.&lt;/author&gt;&lt;author&gt;Saveliev, A.A.&lt;/author&gt;&lt;author&gt;Smith, G.M.&lt;/author&gt;&lt;/authors&gt;&lt;/contributors&gt;&lt;titles&gt;&lt;title&gt;Mixed effects models and extensions in ecology with R&lt;/title&gt;&lt;/titles&gt;&lt;dates&gt;&lt;year&gt;2009&lt;/year&gt;&lt;/dates&gt;&lt;pub-location&gt;New York, NY&lt;/pub-location&gt;&lt;publisher&gt;Springer&lt;/publisher&gt;&lt;urls&gt;&lt;/urls&gt;&lt;electronic-resource-num&gt;10.1007/978-0-387-87458-6&lt;/electronic-resource-num&gt;&lt;/record&gt;&lt;/Cite&gt;&lt;/EndNote&gt;</w:instrText>
      </w:r>
      <w:r w:rsidRPr="008B2074">
        <w:rPr>
          <w:bCs/>
          <w:szCs w:val="24"/>
        </w:rPr>
        <w:fldChar w:fldCharType="separate"/>
      </w:r>
      <w:r w:rsidRPr="008B2074">
        <w:rPr>
          <w:bCs/>
          <w:noProof/>
          <w:szCs w:val="24"/>
        </w:rPr>
        <w:t>(Zuur et al., 2009)</w:t>
      </w:r>
      <w:r w:rsidRPr="008B2074">
        <w:rPr>
          <w:bCs/>
          <w:szCs w:val="24"/>
        </w:rPr>
        <w:fldChar w:fldCharType="end"/>
      </w:r>
      <w:r w:rsidRPr="008B2074">
        <w:rPr>
          <w:bCs/>
          <w:szCs w:val="24"/>
        </w:rPr>
        <w:t xml:space="preserve">. Log-likelihood ratios (LLR) are approximately </w:t>
      </w:r>
      <w:r w:rsidRPr="008B2074">
        <w:rPr>
          <w:rFonts w:cs="Times New Roman"/>
          <w:bCs/>
          <w:szCs w:val="24"/>
        </w:rPr>
        <w:t>χ</w:t>
      </w:r>
      <w:r w:rsidRPr="008B2074">
        <w:rPr>
          <w:bCs/>
          <w:szCs w:val="24"/>
          <w:vertAlign w:val="superscript"/>
        </w:rPr>
        <w:t>2</w:t>
      </w:r>
      <w:r w:rsidRPr="008B2074">
        <w:rPr>
          <w:bCs/>
          <w:szCs w:val="24"/>
        </w:rPr>
        <w:t>-distributed. P values &lt; 0.05 are indicated in bold, p values &lt; 0.1 are indicated in italics.</w:t>
      </w:r>
    </w:p>
    <w:tbl>
      <w:tblPr>
        <w:tblStyle w:val="Tabellenraster"/>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05"/>
        <w:gridCol w:w="847"/>
        <w:gridCol w:w="1556"/>
        <w:gridCol w:w="1353"/>
        <w:gridCol w:w="1556"/>
        <w:gridCol w:w="1353"/>
      </w:tblGrid>
      <w:tr w:rsidR="008B2074" w:rsidRPr="008B2074" w14:paraId="70D2ABBF" w14:textId="77777777" w:rsidTr="00477FB5">
        <w:tc>
          <w:tcPr>
            <w:tcW w:w="1325" w:type="pct"/>
            <w:tcBorders>
              <w:top w:val="single" w:sz="12" w:space="0" w:color="auto"/>
              <w:bottom w:val="single" w:sz="12" w:space="0" w:color="auto"/>
            </w:tcBorders>
            <w:vAlign w:val="center"/>
          </w:tcPr>
          <w:p w14:paraId="7CC4E288" w14:textId="77777777" w:rsidR="008B2074" w:rsidRPr="008B2074" w:rsidRDefault="008B2074" w:rsidP="008B2074">
            <w:pPr>
              <w:spacing w:line="259" w:lineRule="auto"/>
              <w:contextualSpacing/>
              <w:jc w:val="center"/>
              <w:rPr>
                <w:rFonts w:cs="Times New Roman"/>
                <w:sz w:val="20"/>
                <w:szCs w:val="20"/>
              </w:rPr>
            </w:pPr>
          </w:p>
        </w:tc>
        <w:tc>
          <w:tcPr>
            <w:tcW w:w="467" w:type="pct"/>
            <w:tcBorders>
              <w:top w:val="single" w:sz="12" w:space="0" w:color="auto"/>
              <w:bottom w:val="single" w:sz="12" w:space="0" w:color="auto"/>
            </w:tcBorders>
            <w:vAlign w:val="center"/>
          </w:tcPr>
          <w:p w14:paraId="283383C7" w14:textId="77777777" w:rsidR="008B2074" w:rsidRPr="008B2074" w:rsidRDefault="008B2074" w:rsidP="008B2074">
            <w:pPr>
              <w:spacing w:line="259" w:lineRule="auto"/>
              <w:contextualSpacing/>
              <w:jc w:val="center"/>
              <w:rPr>
                <w:rFonts w:cs="Times New Roman"/>
                <w:sz w:val="20"/>
                <w:szCs w:val="20"/>
              </w:rPr>
            </w:pPr>
          </w:p>
        </w:tc>
        <w:tc>
          <w:tcPr>
            <w:tcW w:w="1604" w:type="pct"/>
            <w:gridSpan w:val="2"/>
            <w:tcBorders>
              <w:top w:val="single" w:sz="12" w:space="0" w:color="auto"/>
              <w:bottom w:val="single" w:sz="12" w:space="0" w:color="auto"/>
            </w:tcBorders>
            <w:vAlign w:val="center"/>
          </w:tcPr>
          <w:p w14:paraId="5B53333F" w14:textId="77777777" w:rsidR="008B2074" w:rsidRPr="008B2074" w:rsidRDefault="008B2074" w:rsidP="008B2074">
            <w:pPr>
              <w:spacing w:line="259" w:lineRule="auto"/>
              <w:contextualSpacing/>
              <w:jc w:val="center"/>
              <w:rPr>
                <w:rFonts w:cs="Times New Roman"/>
                <w:b/>
                <w:bCs/>
                <w:sz w:val="20"/>
                <w:szCs w:val="20"/>
              </w:rPr>
            </w:pPr>
            <w:r w:rsidRPr="008B2074">
              <w:rPr>
                <w:rFonts w:cs="Times New Roman"/>
                <w:b/>
                <w:bCs/>
                <w:sz w:val="20"/>
                <w:szCs w:val="20"/>
              </w:rPr>
              <w:t>Total biomass</w:t>
            </w:r>
          </w:p>
        </w:tc>
        <w:tc>
          <w:tcPr>
            <w:tcW w:w="1604" w:type="pct"/>
            <w:gridSpan w:val="2"/>
            <w:tcBorders>
              <w:top w:val="single" w:sz="12" w:space="0" w:color="auto"/>
              <w:bottom w:val="single" w:sz="12" w:space="0" w:color="auto"/>
            </w:tcBorders>
            <w:vAlign w:val="center"/>
          </w:tcPr>
          <w:p w14:paraId="21E1DC71" w14:textId="77777777" w:rsidR="008B2074" w:rsidRPr="008B2074" w:rsidRDefault="008B2074" w:rsidP="008B2074">
            <w:pPr>
              <w:spacing w:line="259" w:lineRule="auto"/>
              <w:contextualSpacing/>
              <w:jc w:val="center"/>
              <w:rPr>
                <w:rFonts w:cs="Times New Roman"/>
                <w:b/>
                <w:bCs/>
                <w:sz w:val="20"/>
                <w:szCs w:val="20"/>
              </w:rPr>
            </w:pPr>
            <w:r w:rsidRPr="008B2074">
              <w:rPr>
                <w:rFonts w:cs="Times New Roman"/>
                <w:b/>
                <w:bCs/>
                <w:sz w:val="20"/>
                <w:szCs w:val="20"/>
              </w:rPr>
              <w:t>RWR</w:t>
            </w:r>
          </w:p>
        </w:tc>
      </w:tr>
      <w:tr w:rsidR="008B2074" w:rsidRPr="008B2074" w14:paraId="5192F77D" w14:textId="77777777" w:rsidTr="00477FB5">
        <w:tc>
          <w:tcPr>
            <w:tcW w:w="1325" w:type="pct"/>
            <w:tcBorders>
              <w:top w:val="single" w:sz="12" w:space="0" w:color="auto"/>
              <w:bottom w:val="single" w:sz="8" w:space="0" w:color="auto"/>
            </w:tcBorders>
            <w:vAlign w:val="center"/>
          </w:tcPr>
          <w:p w14:paraId="5D13B047" w14:textId="77777777" w:rsidR="008B2074" w:rsidRPr="008B2074" w:rsidRDefault="008B2074" w:rsidP="008B2074">
            <w:pPr>
              <w:spacing w:line="259" w:lineRule="auto"/>
              <w:contextualSpacing/>
              <w:jc w:val="center"/>
              <w:rPr>
                <w:rFonts w:cs="Times New Roman"/>
                <w:b/>
                <w:bCs/>
                <w:sz w:val="20"/>
                <w:szCs w:val="20"/>
              </w:rPr>
            </w:pPr>
            <w:r w:rsidRPr="008B2074">
              <w:rPr>
                <w:rFonts w:cs="Times New Roman"/>
                <w:b/>
                <w:bCs/>
                <w:sz w:val="20"/>
                <w:szCs w:val="20"/>
              </w:rPr>
              <w:t>Fixed effects</w:t>
            </w:r>
          </w:p>
        </w:tc>
        <w:tc>
          <w:tcPr>
            <w:tcW w:w="467" w:type="pct"/>
            <w:tcBorders>
              <w:top w:val="single" w:sz="12" w:space="0" w:color="auto"/>
              <w:bottom w:val="single" w:sz="8" w:space="0" w:color="auto"/>
            </w:tcBorders>
            <w:vAlign w:val="center"/>
          </w:tcPr>
          <w:p w14:paraId="575E713A" w14:textId="77777777" w:rsidR="008B2074" w:rsidRPr="008B2074" w:rsidRDefault="008B2074" w:rsidP="008B2074">
            <w:pPr>
              <w:spacing w:line="259" w:lineRule="auto"/>
              <w:contextualSpacing/>
              <w:jc w:val="center"/>
              <w:rPr>
                <w:rFonts w:cs="Times New Roman"/>
                <w:sz w:val="20"/>
                <w:szCs w:val="20"/>
              </w:rPr>
            </w:pPr>
            <w:proofErr w:type="spellStart"/>
            <w:r w:rsidRPr="008B2074">
              <w:rPr>
                <w:rFonts w:cs="Times New Roman"/>
                <w:sz w:val="20"/>
                <w:szCs w:val="20"/>
              </w:rPr>
              <w:t>df</w:t>
            </w:r>
            <w:proofErr w:type="spellEnd"/>
          </w:p>
        </w:tc>
        <w:tc>
          <w:tcPr>
            <w:tcW w:w="858" w:type="pct"/>
            <w:tcBorders>
              <w:top w:val="single" w:sz="12" w:space="0" w:color="auto"/>
              <w:bottom w:val="single" w:sz="8" w:space="0" w:color="auto"/>
            </w:tcBorders>
            <w:vAlign w:val="center"/>
          </w:tcPr>
          <w:p w14:paraId="5D2AAB50"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LLR</w:t>
            </w:r>
          </w:p>
        </w:tc>
        <w:tc>
          <w:tcPr>
            <w:tcW w:w="746" w:type="pct"/>
            <w:tcBorders>
              <w:top w:val="single" w:sz="12" w:space="0" w:color="auto"/>
              <w:bottom w:val="single" w:sz="8" w:space="0" w:color="auto"/>
            </w:tcBorders>
            <w:vAlign w:val="center"/>
          </w:tcPr>
          <w:p w14:paraId="48FB15D2"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p</w:t>
            </w:r>
          </w:p>
        </w:tc>
        <w:tc>
          <w:tcPr>
            <w:tcW w:w="858" w:type="pct"/>
            <w:tcBorders>
              <w:top w:val="single" w:sz="12" w:space="0" w:color="auto"/>
              <w:bottom w:val="single" w:sz="8" w:space="0" w:color="auto"/>
            </w:tcBorders>
            <w:vAlign w:val="center"/>
          </w:tcPr>
          <w:p w14:paraId="6380F97F"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LLR</w:t>
            </w:r>
          </w:p>
        </w:tc>
        <w:tc>
          <w:tcPr>
            <w:tcW w:w="746" w:type="pct"/>
            <w:tcBorders>
              <w:top w:val="single" w:sz="12" w:space="0" w:color="auto"/>
              <w:bottom w:val="single" w:sz="8" w:space="0" w:color="auto"/>
            </w:tcBorders>
            <w:vAlign w:val="center"/>
          </w:tcPr>
          <w:p w14:paraId="65F05FAA"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p</w:t>
            </w:r>
          </w:p>
        </w:tc>
      </w:tr>
      <w:tr w:rsidR="008B2074" w:rsidRPr="008B2074" w14:paraId="63E2D866" w14:textId="77777777" w:rsidTr="00477FB5">
        <w:tc>
          <w:tcPr>
            <w:tcW w:w="1325" w:type="pct"/>
            <w:tcBorders>
              <w:top w:val="single" w:sz="8" w:space="0" w:color="auto"/>
            </w:tcBorders>
            <w:vAlign w:val="center"/>
          </w:tcPr>
          <w:p w14:paraId="0E2D647C"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Initial leaf area</w:t>
            </w:r>
          </w:p>
        </w:tc>
        <w:tc>
          <w:tcPr>
            <w:tcW w:w="467" w:type="pct"/>
            <w:tcBorders>
              <w:top w:val="single" w:sz="8" w:space="0" w:color="auto"/>
            </w:tcBorders>
            <w:vAlign w:val="center"/>
          </w:tcPr>
          <w:p w14:paraId="7E749600"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1</w:t>
            </w:r>
          </w:p>
        </w:tc>
        <w:tc>
          <w:tcPr>
            <w:tcW w:w="858" w:type="pct"/>
            <w:tcBorders>
              <w:top w:val="single" w:sz="8" w:space="0" w:color="auto"/>
            </w:tcBorders>
            <w:vAlign w:val="bottom"/>
          </w:tcPr>
          <w:p w14:paraId="59AB7D9A"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3.40</w:t>
            </w:r>
          </w:p>
        </w:tc>
        <w:tc>
          <w:tcPr>
            <w:tcW w:w="746" w:type="pct"/>
            <w:tcBorders>
              <w:top w:val="single" w:sz="8" w:space="0" w:color="auto"/>
            </w:tcBorders>
            <w:vAlign w:val="bottom"/>
          </w:tcPr>
          <w:p w14:paraId="22FE63AD" w14:textId="77777777" w:rsidR="008B2074" w:rsidRPr="008B2074" w:rsidRDefault="008B2074" w:rsidP="008B2074">
            <w:pPr>
              <w:spacing w:line="259" w:lineRule="auto"/>
              <w:contextualSpacing/>
              <w:jc w:val="center"/>
              <w:rPr>
                <w:rFonts w:cs="Times New Roman"/>
                <w:sz w:val="20"/>
                <w:szCs w:val="20"/>
              </w:rPr>
            </w:pPr>
            <w:r w:rsidRPr="008B2074">
              <w:rPr>
                <w:rFonts w:cs="Times New Roman"/>
                <w:i/>
                <w:iCs/>
                <w:color w:val="000000"/>
                <w:sz w:val="20"/>
                <w:szCs w:val="20"/>
              </w:rPr>
              <w:t>0.065</w:t>
            </w:r>
          </w:p>
        </w:tc>
        <w:tc>
          <w:tcPr>
            <w:tcW w:w="858" w:type="pct"/>
            <w:tcBorders>
              <w:top w:val="single" w:sz="8" w:space="0" w:color="auto"/>
            </w:tcBorders>
            <w:vAlign w:val="bottom"/>
          </w:tcPr>
          <w:p w14:paraId="14429873"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6.81</w:t>
            </w:r>
          </w:p>
        </w:tc>
        <w:tc>
          <w:tcPr>
            <w:tcW w:w="746" w:type="pct"/>
            <w:tcBorders>
              <w:top w:val="single" w:sz="8" w:space="0" w:color="auto"/>
            </w:tcBorders>
            <w:vAlign w:val="bottom"/>
          </w:tcPr>
          <w:p w14:paraId="59DF3AE2"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b/>
                <w:bCs/>
                <w:color w:val="000000"/>
                <w:sz w:val="20"/>
                <w:szCs w:val="20"/>
              </w:rPr>
              <w:t>0.009</w:t>
            </w:r>
          </w:p>
        </w:tc>
      </w:tr>
      <w:tr w:rsidR="008B2074" w:rsidRPr="008B2074" w14:paraId="302D7B56" w14:textId="77777777" w:rsidTr="00477FB5">
        <w:tc>
          <w:tcPr>
            <w:tcW w:w="1325" w:type="pct"/>
            <w:vAlign w:val="center"/>
          </w:tcPr>
          <w:p w14:paraId="1094BB44"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Material treatment (M)</w:t>
            </w:r>
          </w:p>
        </w:tc>
        <w:tc>
          <w:tcPr>
            <w:tcW w:w="467" w:type="pct"/>
            <w:vAlign w:val="center"/>
          </w:tcPr>
          <w:p w14:paraId="34E0DCFF"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10</w:t>
            </w:r>
          </w:p>
        </w:tc>
        <w:tc>
          <w:tcPr>
            <w:tcW w:w="858" w:type="pct"/>
            <w:vAlign w:val="bottom"/>
          </w:tcPr>
          <w:p w14:paraId="318AEC71"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33.95</w:t>
            </w:r>
          </w:p>
        </w:tc>
        <w:tc>
          <w:tcPr>
            <w:tcW w:w="746" w:type="pct"/>
            <w:vAlign w:val="bottom"/>
          </w:tcPr>
          <w:p w14:paraId="399D81AB"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b/>
                <w:bCs/>
                <w:color w:val="000000"/>
                <w:sz w:val="20"/>
                <w:szCs w:val="20"/>
              </w:rPr>
              <w:t>&lt; 0.001</w:t>
            </w:r>
          </w:p>
        </w:tc>
        <w:tc>
          <w:tcPr>
            <w:tcW w:w="858" w:type="pct"/>
            <w:vAlign w:val="bottom"/>
          </w:tcPr>
          <w:p w14:paraId="6A84560F"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36.81</w:t>
            </w:r>
          </w:p>
        </w:tc>
        <w:tc>
          <w:tcPr>
            <w:tcW w:w="746" w:type="pct"/>
            <w:vAlign w:val="bottom"/>
          </w:tcPr>
          <w:p w14:paraId="71E66E97"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b/>
                <w:bCs/>
                <w:color w:val="000000"/>
                <w:sz w:val="20"/>
                <w:szCs w:val="20"/>
              </w:rPr>
              <w:t>&lt; 0.001</w:t>
            </w:r>
          </w:p>
        </w:tc>
      </w:tr>
      <w:tr w:rsidR="008B2074" w:rsidRPr="008B2074" w14:paraId="4F845572" w14:textId="77777777" w:rsidTr="00477FB5">
        <w:tc>
          <w:tcPr>
            <w:tcW w:w="1325" w:type="pct"/>
            <w:vAlign w:val="center"/>
          </w:tcPr>
          <w:p w14:paraId="5BE15C0C"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Soil community (S)</w:t>
            </w:r>
          </w:p>
        </w:tc>
        <w:tc>
          <w:tcPr>
            <w:tcW w:w="467" w:type="pct"/>
            <w:vAlign w:val="center"/>
          </w:tcPr>
          <w:p w14:paraId="6F950EF9"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1</w:t>
            </w:r>
          </w:p>
        </w:tc>
        <w:tc>
          <w:tcPr>
            <w:tcW w:w="858" w:type="pct"/>
            <w:vAlign w:val="bottom"/>
          </w:tcPr>
          <w:p w14:paraId="446C65C3"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32.61</w:t>
            </w:r>
          </w:p>
        </w:tc>
        <w:tc>
          <w:tcPr>
            <w:tcW w:w="746" w:type="pct"/>
            <w:vAlign w:val="bottom"/>
          </w:tcPr>
          <w:p w14:paraId="0D88B4B2" w14:textId="77777777" w:rsidR="008B2074" w:rsidRPr="008B2074" w:rsidRDefault="008B2074" w:rsidP="008B2074">
            <w:pPr>
              <w:spacing w:line="259" w:lineRule="auto"/>
              <w:contextualSpacing/>
              <w:jc w:val="center"/>
              <w:rPr>
                <w:rFonts w:cs="Times New Roman"/>
                <w:sz w:val="20"/>
                <w:szCs w:val="20"/>
              </w:rPr>
            </w:pPr>
            <w:r w:rsidRPr="008B2074">
              <w:rPr>
                <w:rFonts w:cs="Times New Roman"/>
                <w:b/>
                <w:bCs/>
                <w:color w:val="000000"/>
                <w:sz w:val="20"/>
                <w:szCs w:val="20"/>
              </w:rPr>
              <w:t>&lt; 0.001</w:t>
            </w:r>
          </w:p>
        </w:tc>
        <w:tc>
          <w:tcPr>
            <w:tcW w:w="858" w:type="pct"/>
            <w:vAlign w:val="bottom"/>
          </w:tcPr>
          <w:p w14:paraId="5088D5BF"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7.41</w:t>
            </w:r>
          </w:p>
        </w:tc>
        <w:tc>
          <w:tcPr>
            <w:tcW w:w="746" w:type="pct"/>
            <w:vAlign w:val="bottom"/>
          </w:tcPr>
          <w:p w14:paraId="2C7CEC5C"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b/>
                <w:bCs/>
                <w:color w:val="000000"/>
                <w:sz w:val="20"/>
                <w:szCs w:val="20"/>
              </w:rPr>
              <w:t>0.006</w:t>
            </w:r>
          </w:p>
        </w:tc>
      </w:tr>
      <w:tr w:rsidR="008B2074" w:rsidRPr="008B2074" w14:paraId="2FF87E2E" w14:textId="77777777" w:rsidTr="00477FB5">
        <w:tc>
          <w:tcPr>
            <w:tcW w:w="1325" w:type="pct"/>
            <w:tcBorders>
              <w:bottom w:val="single" w:sz="12" w:space="0" w:color="auto"/>
            </w:tcBorders>
            <w:vAlign w:val="center"/>
          </w:tcPr>
          <w:p w14:paraId="22CECFF5"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M×S</w:t>
            </w:r>
          </w:p>
        </w:tc>
        <w:tc>
          <w:tcPr>
            <w:tcW w:w="467" w:type="pct"/>
            <w:tcBorders>
              <w:bottom w:val="single" w:sz="12" w:space="0" w:color="auto"/>
            </w:tcBorders>
            <w:vAlign w:val="center"/>
          </w:tcPr>
          <w:p w14:paraId="730C9FCD"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10</w:t>
            </w:r>
          </w:p>
        </w:tc>
        <w:tc>
          <w:tcPr>
            <w:tcW w:w="858" w:type="pct"/>
            <w:tcBorders>
              <w:bottom w:val="single" w:sz="12" w:space="0" w:color="auto"/>
            </w:tcBorders>
            <w:vAlign w:val="bottom"/>
          </w:tcPr>
          <w:p w14:paraId="465B6559"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14.20</w:t>
            </w:r>
          </w:p>
        </w:tc>
        <w:tc>
          <w:tcPr>
            <w:tcW w:w="746" w:type="pct"/>
            <w:tcBorders>
              <w:bottom w:val="single" w:sz="12" w:space="0" w:color="auto"/>
            </w:tcBorders>
            <w:vAlign w:val="bottom"/>
          </w:tcPr>
          <w:p w14:paraId="3B4BD422"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0.16</w:t>
            </w:r>
          </w:p>
        </w:tc>
        <w:tc>
          <w:tcPr>
            <w:tcW w:w="858" w:type="pct"/>
            <w:tcBorders>
              <w:bottom w:val="single" w:sz="12" w:space="0" w:color="auto"/>
            </w:tcBorders>
            <w:vAlign w:val="bottom"/>
          </w:tcPr>
          <w:p w14:paraId="6715FD28"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8.89</w:t>
            </w:r>
          </w:p>
        </w:tc>
        <w:tc>
          <w:tcPr>
            <w:tcW w:w="746" w:type="pct"/>
            <w:tcBorders>
              <w:bottom w:val="single" w:sz="12" w:space="0" w:color="auto"/>
            </w:tcBorders>
            <w:vAlign w:val="bottom"/>
          </w:tcPr>
          <w:p w14:paraId="519DDB72"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color w:val="000000"/>
                <w:sz w:val="20"/>
                <w:szCs w:val="20"/>
              </w:rPr>
              <w:t>0.54</w:t>
            </w:r>
          </w:p>
        </w:tc>
      </w:tr>
      <w:tr w:rsidR="008B2074" w:rsidRPr="008B2074" w14:paraId="4BEB3025" w14:textId="77777777" w:rsidTr="00477FB5">
        <w:tc>
          <w:tcPr>
            <w:tcW w:w="1325" w:type="pct"/>
            <w:tcBorders>
              <w:top w:val="single" w:sz="12" w:space="0" w:color="auto"/>
              <w:bottom w:val="single" w:sz="8" w:space="0" w:color="auto"/>
            </w:tcBorders>
            <w:vAlign w:val="center"/>
          </w:tcPr>
          <w:p w14:paraId="6B0D756A" w14:textId="77777777" w:rsidR="008B2074" w:rsidRPr="008B2074" w:rsidRDefault="008B2074" w:rsidP="008B2074">
            <w:pPr>
              <w:spacing w:line="259" w:lineRule="auto"/>
              <w:contextualSpacing/>
              <w:jc w:val="center"/>
              <w:rPr>
                <w:rFonts w:cs="Times New Roman"/>
                <w:b/>
                <w:bCs/>
                <w:sz w:val="20"/>
                <w:szCs w:val="20"/>
              </w:rPr>
            </w:pPr>
            <w:r w:rsidRPr="008B2074">
              <w:rPr>
                <w:rFonts w:cs="Times New Roman"/>
                <w:b/>
                <w:bCs/>
                <w:sz w:val="20"/>
                <w:szCs w:val="20"/>
              </w:rPr>
              <w:t>Random effects</w:t>
            </w:r>
          </w:p>
        </w:tc>
        <w:tc>
          <w:tcPr>
            <w:tcW w:w="467" w:type="pct"/>
            <w:tcBorders>
              <w:top w:val="single" w:sz="12" w:space="0" w:color="auto"/>
              <w:bottom w:val="single" w:sz="8" w:space="0" w:color="auto"/>
            </w:tcBorders>
            <w:vAlign w:val="center"/>
          </w:tcPr>
          <w:p w14:paraId="7E5E4104" w14:textId="77777777" w:rsidR="008B2074" w:rsidRPr="008B2074" w:rsidRDefault="008B2074" w:rsidP="008B2074">
            <w:pPr>
              <w:spacing w:line="259" w:lineRule="auto"/>
              <w:contextualSpacing/>
              <w:jc w:val="center"/>
              <w:rPr>
                <w:rFonts w:cs="Times New Roman"/>
                <w:sz w:val="20"/>
                <w:szCs w:val="20"/>
              </w:rPr>
            </w:pPr>
          </w:p>
        </w:tc>
        <w:tc>
          <w:tcPr>
            <w:tcW w:w="1604" w:type="pct"/>
            <w:gridSpan w:val="2"/>
            <w:tcBorders>
              <w:top w:val="single" w:sz="12" w:space="0" w:color="auto"/>
              <w:bottom w:val="single" w:sz="8" w:space="0" w:color="auto"/>
            </w:tcBorders>
            <w:vAlign w:val="center"/>
          </w:tcPr>
          <w:p w14:paraId="00F12AAC"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SD</w:t>
            </w:r>
          </w:p>
        </w:tc>
        <w:tc>
          <w:tcPr>
            <w:tcW w:w="1604" w:type="pct"/>
            <w:gridSpan w:val="2"/>
            <w:tcBorders>
              <w:top w:val="single" w:sz="12" w:space="0" w:color="auto"/>
              <w:bottom w:val="single" w:sz="8" w:space="0" w:color="auto"/>
            </w:tcBorders>
            <w:vAlign w:val="center"/>
          </w:tcPr>
          <w:p w14:paraId="3EFEB178"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SD</w:t>
            </w:r>
          </w:p>
        </w:tc>
      </w:tr>
      <w:tr w:rsidR="008B2074" w:rsidRPr="008B2074" w14:paraId="2100E51B" w14:textId="77777777" w:rsidTr="00477FB5">
        <w:tc>
          <w:tcPr>
            <w:tcW w:w="1325" w:type="pct"/>
            <w:tcBorders>
              <w:top w:val="single" w:sz="8" w:space="0" w:color="auto"/>
            </w:tcBorders>
            <w:vAlign w:val="center"/>
          </w:tcPr>
          <w:p w14:paraId="18A2E1CC"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Block</w:t>
            </w:r>
          </w:p>
        </w:tc>
        <w:tc>
          <w:tcPr>
            <w:tcW w:w="467" w:type="pct"/>
            <w:tcBorders>
              <w:top w:val="single" w:sz="8" w:space="0" w:color="auto"/>
            </w:tcBorders>
            <w:vAlign w:val="center"/>
          </w:tcPr>
          <w:p w14:paraId="3BBD073B" w14:textId="77777777" w:rsidR="008B2074" w:rsidRPr="008B2074" w:rsidRDefault="008B2074" w:rsidP="008B2074">
            <w:pPr>
              <w:spacing w:line="259" w:lineRule="auto"/>
              <w:contextualSpacing/>
              <w:jc w:val="center"/>
              <w:rPr>
                <w:rFonts w:cs="Times New Roman"/>
                <w:sz w:val="20"/>
                <w:szCs w:val="20"/>
              </w:rPr>
            </w:pPr>
          </w:p>
        </w:tc>
        <w:tc>
          <w:tcPr>
            <w:tcW w:w="1604" w:type="pct"/>
            <w:gridSpan w:val="2"/>
            <w:tcBorders>
              <w:top w:val="single" w:sz="8" w:space="0" w:color="auto"/>
            </w:tcBorders>
            <w:vAlign w:val="center"/>
          </w:tcPr>
          <w:p w14:paraId="5DCB3E25" w14:textId="77777777" w:rsidR="008B2074" w:rsidRPr="008B2074" w:rsidRDefault="008B2074" w:rsidP="008B2074">
            <w:pPr>
              <w:spacing w:line="240" w:lineRule="auto"/>
              <w:contextualSpacing/>
              <w:jc w:val="center"/>
              <w:rPr>
                <w:rFonts w:cs="Times New Roman"/>
                <w:color w:val="000000"/>
                <w:sz w:val="20"/>
                <w:szCs w:val="20"/>
              </w:rPr>
            </w:pPr>
            <w:r w:rsidRPr="008B2074">
              <w:rPr>
                <w:rFonts w:cs="Times New Roman"/>
                <w:color w:val="000000"/>
                <w:sz w:val="20"/>
                <w:szCs w:val="20"/>
              </w:rPr>
              <w:t>0.0023</w:t>
            </w:r>
          </w:p>
        </w:tc>
        <w:tc>
          <w:tcPr>
            <w:tcW w:w="1604" w:type="pct"/>
            <w:gridSpan w:val="2"/>
            <w:tcBorders>
              <w:top w:val="single" w:sz="8" w:space="0" w:color="auto"/>
            </w:tcBorders>
            <w:vAlign w:val="center"/>
          </w:tcPr>
          <w:p w14:paraId="591BF7DE"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0.0362</w:t>
            </w:r>
          </w:p>
        </w:tc>
      </w:tr>
      <w:tr w:rsidR="008B2074" w:rsidRPr="008B2074" w14:paraId="70BD9C39" w14:textId="77777777" w:rsidTr="00477FB5">
        <w:tc>
          <w:tcPr>
            <w:tcW w:w="1325" w:type="pct"/>
            <w:tcBorders>
              <w:bottom w:val="single" w:sz="12" w:space="0" w:color="auto"/>
            </w:tcBorders>
            <w:vAlign w:val="center"/>
          </w:tcPr>
          <w:p w14:paraId="3A61EE0A"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Residual</w:t>
            </w:r>
          </w:p>
        </w:tc>
        <w:tc>
          <w:tcPr>
            <w:tcW w:w="467" w:type="pct"/>
            <w:tcBorders>
              <w:bottom w:val="single" w:sz="12" w:space="0" w:color="auto"/>
            </w:tcBorders>
            <w:vAlign w:val="center"/>
          </w:tcPr>
          <w:p w14:paraId="59F5B612" w14:textId="77777777" w:rsidR="008B2074" w:rsidRPr="008B2074" w:rsidRDefault="008B2074" w:rsidP="008B2074">
            <w:pPr>
              <w:spacing w:line="259" w:lineRule="auto"/>
              <w:contextualSpacing/>
              <w:jc w:val="center"/>
              <w:rPr>
                <w:rFonts w:cs="Times New Roman"/>
                <w:sz w:val="20"/>
                <w:szCs w:val="20"/>
              </w:rPr>
            </w:pPr>
          </w:p>
        </w:tc>
        <w:tc>
          <w:tcPr>
            <w:tcW w:w="1604" w:type="pct"/>
            <w:gridSpan w:val="2"/>
            <w:tcBorders>
              <w:bottom w:val="single" w:sz="12" w:space="0" w:color="auto"/>
            </w:tcBorders>
            <w:vAlign w:val="center"/>
          </w:tcPr>
          <w:p w14:paraId="4256B278" w14:textId="77777777" w:rsidR="008B2074" w:rsidRPr="008B2074" w:rsidRDefault="008B2074" w:rsidP="008B2074">
            <w:pPr>
              <w:spacing w:line="240" w:lineRule="auto"/>
              <w:contextualSpacing/>
              <w:jc w:val="center"/>
              <w:rPr>
                <w:rFonts w:cs="Times New Roman"/>
                <w:color w:val="000000"/>
                <w:sz w:val="20"/>
                <w:szCs w:val="20"/>
              </w:rPr>
            </w:pPr>
            <w:r w:rsidRPr="008B2074">
              <w:rPr>
                <w:rFonts w:cs="Times New Roman"/>
                <w:color w:val="000000"/>
                <w:sz w:val="20"/>
                <w:szCs w:val="20"/>
              </w:rPr>
              <w:t>0.1951</w:t>
            </w:r>
          </w:p>
        </w:tc>
        <w:tc>
          <w:tcPr>
            <w:tcW w:w="1604" w:type="pct"/>
            <w:gridSpan w:val="2"/>
            <w:tcBorders>
              <w:bottom w:val="single" w:sz="12" w:space="0" w:color="auto"/>
            </w:tcBorders>
            <w:vAlign w:val="center"/>
          </w:tcPr>
          <w:p w14:paraId="13098EF2"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0.0499</w:t>
            </w:r>
          </w:p>
        </w:tc>
      </w:tr>
    </w:tbl>
    <w:p w14:paraId="351F2D65" w14:textId="77777777" w:rsidR="008B2074" w:rsidRPr="008B2074" w:rsidRDefault="008B2074" w:rsidP="008B2074">
      <w:pPr>
        <w:spacing w:line="259" w:lineRule="auto"/>
        <w:contextualSpacing/>
        <w:jc w:val="left"/>
        <w:rPr>
          <w:iCs/>
          <w:color w:val="000000" w:themeColor="text1"/>
          <w:szCs w:val="24"/>
        </w:rPr>
      </w:pPr>
    </w:p>
    <w:p w14:paraId="081D4ABF" w14:textId="77777777" w:rsidR="008B2074" w:rsidRPr="008B2074" w:rsidRDefault="008B2074" w:rsidP="008B2074">
      <w:pPr>
        <w:spacing w:line="259" w:lineRule="auto"/>
        <w:contextualSpacing/>
        <w:jc w:val="left"/>
        <w:rPr>
          <w:iCs/>
          <w:color w:val="000000" w:themeColor="text1"/>
          <w:szCs w:val="24"/>
        </w:rPr>
      </w:pPr>
      <w:r w:rsidRPr="008B2074">
        <w:rPr>
          <w:iCs/>
          <w:color w:val="000000" w:themeColor="text1"/>
          <w:szCs w:val="24"/>
        </w:rPr>
        <w:br w:type="page"/>
      </w:r>
    </w:p>
    <w:p w14:paraId="66C926B3" w14:textId="77777777" w:rsidR="008B2074" w:rsidRPr="008B2074" w:rsidRDefault="008B2074" w:rsidP="008B2074">
      <w:pPr>
        <w:keepNext/>
        <w:spacing w:after="200" w:line="240" w:lineRule="auto"/>
        <w:contextualSpacing/>
        <w:rPr>
          <w:b/>
          <w:bCs/>
          <w:szCs w:val="24"/>
        </w:rPr>
        <w:sectPr w:rsidR="008B2074" w:rsidRPr="008B2074" w:rsidSect="008B2074">
          <w:footerReference w:type="default" r:id="rId6"/>
          <w:pgSz w:w="11906" w:h="16838"/>
          <w:pgMar w:top="1418" w:right="1418" w:bottom="1134" w:left="1418" w:header="708" w:footer="708" w:gutter="0"/>
          <w:lnNumType w:countBy="1" w:restart="continuous"/>
          <w:cols w:space="708"/>
          <w:docGrid w:linePitch="360"/>
        </w:sectPr>
      </w:pPr>
    </w:p>
    <w:p w14:paraId="4DDE8C66" w14:textId="77777777" w:rsidR="008B2074" w:rsidRPr="008B2074" w:rsidRDefault="008B2074" w:rsidP="008B2074">
      <w:pPr>
        <w:keepNext/>
        <w:spacing w:after="200" w:line="240" w:lineRule="auto"/>
        <w:contextualSpacing/>
        <w:rPr>
          <w:bCs/>
          <w:szCs w:val="24"/>
        </w:rPr>
      </w:pPr>
      <w:r w:rsidRPr="008B2074">
        <w:rPr>
          <w:b/>
          <w:bCs/>
          <w:szCs w:val="24"/>
        </w:rPr>
        <w:lastRenderedPageBreak/>
        <w:t xml:space="preserve">Supplementary Table </w:t>
      </w:r>
      <w:r w:rsidRPr="008B2074">
        <w:rPr>
          <w:b/>
          <w:bCs/>
          <w:szCs w:val="24"/>
        </w:rPr>
        <w:fldChar w:fldCharType="begin"/>
      </w:r>
      <w:r w:rsidRPr="008B2074">
        <w:rPr>
          <w:b/>
          <w:bCs/>
          <w:szCs w:val="24"/>
        </w:rPr>
        <w:instrText xml:space="preserve"> SEQ Supplementary_Table \* ARABIC </w:instrText>
      </w:r>
      <w:r w:rsidRPr="008B2074">
        <w:rPr>
          <w:b/>
          <w:bCs/>
          <w:szCs w:val="24"/>
        </w:rPr>
        <w:fldChar w:fldCharType="separate"/>
      </w:r>
      <w:r w:rsidRPr="008B2074">
        <w:rPr>
          <w:b/>
          <w:bCs/>
          <w:noProof/>
          <w:szCs w:val="24"/>
        </w:rPr>
        <w:t>2</w:t>
      </w:r>
      <w:r w:rsidRPr="008B2074">
        <w:rPr>
          <w:b/>
          <w:bCs/>
          <w:szCs w:val="24"/>
        </w:rPr>
        <w:fldChar w:fldCharType="end"/>
      </w:r>
      <w:r w:rsidRPr="008B2074">
        <w:rPr>
          <w:bCs/>
          <w:szCs w:val="24"/>
        </w:rPr>
        <w:t xml:space="preserve"> Results of linear mixed-effects models testing the effects of soil community (intact vs. initially depleted community), orthogonal contrasts comparing specific material treatment combinations (material type, i.e. glass and different microplastics, and low vs. high concentrations; Supplementary Table 3), and the interaction of both factors on total plant biomass and root-weight ratio (RWR) of </w:t>
      </w:r>
      <w:r w:rsidRPr="008B2074">
        <w:rPr>
          <w:bCs/>
          <w:i/>
          <w:szCs w:val="24"/>
        </w:rPr>
        <w:t xml:space="preserve">Centaurea </w:t>
      </w:r>
      <w:proofErr w:type="spellStart"/>
      <w:r w:rsidRPr="008B2074">
        <w:rPr>
          <w:bCs/>
          <w:i/>
          <w:szCs w:val="24"/>
        </w:rPr>
        <w:t>jacea</w:t>
      </w:r>
      <w:proofErr w:type="spellEnd"/>
      <w:r w:rsidRPr="008B2074">
        <w:rPr>
          <w:bCs/>
          <w:szCs w:val="24"/>
        </w:rPr>
        <w:t xml:space="preserve">. Fixed effects were assessed using log-likelihood ratio tests </w:t>
      </w:r>
      <w:r w:rsidRPr="008B2074">
        <w:rPr>
          <w:bCs/>
          <w:szCs w:val="24"/>
        </w:rPr>
        <w:fldChar w:fldCharType="begin"/>
      </w:r>
      <w:r w:rsidRPr="008B2074">
        <w:rPr>
          <w:bCs/>
          <w:szCs w:val="24"/>
        </w:rPr>
        <w:instrText xml:space="preserve"> ADDIN EN.CITE &lt;EndNote&gt;&lt;Cite&gt;&lt;Author&gt;Zuur&lt;/Author&gt;&lt;Year&gt;2009&lt;/Year&gt;&lt;RecNum&gt;216&lt;/RecNum&gt;&lt;DisplayText&gt;(Zuur et al., 2009)&lt;/DisplayText&gt;&lt;record&gt;&lt;rec-number&gt;216&lt;/rec-number&gt;&lt;foreign-keys&gt;&lt;key app="EN" db-id="waxtwtwstrpwdvedzw850vx5ddppa9avsaat" timestamp="1637847648"&gt;216&lt;/key&gt;&lt;/foreign-keys&gt;&lt;ref-type name="Book"&gt;6&lt;/ref-type&gt;&lt;contributors&gt;&lt;authors&gt;&lt;author&gt;Zuur, A. F.&lt;/author&gt;&lt;author&gt;Ieno, E.N.&lt;/author&gt;&lt;author&gt;Walker, N.J.&lt;/author&gt;&lt;author&gt;Saveliev, A.A.&lt;/author&gt;&lt;author&gt;Smith, G.M.&lt;/author&gt;&lt;/authors&gt;&lt;/contributors&gt;&lt;titles&gt;&lt;title&gt;Mixed effects models and extensions in ecology with R&lt;/title&gt;&lt;/titles&gt;&lt;dates&gt;&lt;year&gt;2009&lt;/year&gt;&lt;/dates&gt;&lt;pub-location&gt;New York, NY&lt;/pub-location&gt;&lt;publisher&gt;Springer&lt;/publisher&gt;&lt;urls&gt;&lt;/urls&gt;&lt;electronic-resource-num&gt;10.1007/978-0-387-87458-6&lt;/electronic-resource-num&gt;&lt;/record&gt;&lt;/Cite&gt;&lt;/EndNote&gt;</w:instrText>
      </w:r>
      <w:r w:rsidRPr="008B2074">
        <w:rPr>
          <w:bCs/>
          <w:szCs w:val="24"/>
        </w:rPr>
        <w:fldChar w:fldCharType="separate"/>
      </w:r>
      <w:r w:rsidRPr="008B2074">
        <w:rPr>
          <w:bCs/>
          <w:noProof/>
          <w:szCs w:val="24"/>
        </w:rPr>
        <w:t>(Zuur et al., 2009)</w:t>
      </w:r>
      <w:r w:rsidRPr="008B2074">
        <w:rPr>
          <w:bCs/>
          <w:szCs w:val="24"/>
        </w:rPr>
        <w:fldChar w:fldCharType="end"/>
      </w:r>
      <w:r w:rsidRPr="008B2074">
        <w:rPr>
          <w:bCs/>
          <w:szCs w:val="24"/>
        </w:rPr>
        <w:t xml:space="preserve">. Log-likelihood ratios (LLR) are approximately </w:t>
      </w:r>
      <w:r w:rsidRPr="008B2074">
        <w:rPr>
          <w:rFonts w:cs="Times New Roman"/>
          <w:bCs/>
          <w:szCs w:val="24"/>
        </w:rPr>
        <w:t>χ</w:t>
      </w:r>
      <w:r w:rsidRPr="008B2074">
        <w:rPr>
          <w:bCs/>
          <w:szCs w:val="24"/>
          <w:vertAlign w:val="superscript"/>
        </w:rPr>
        <w:t>2</w:t>
      </w:r>
      <w:r w:rsidRPr="008B2074">
        <w:rPr>
          <w:bCs/>
          <w:szCs w:val="24"/>
        </w:rPr>
        <w:t>-distributed. P values &lt; 0.05 are indicated in bold, p values &lt; 0.1 are indicated in italics.</w:t>
      </w:r>
    </w:p>
    <w:tbl>
      <w:tblPr>
        <w:tblStyle w:val="Tabellenraster"/>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15"/>
        <w:gridCol w:w="666"/>
        <w:gridCol w:w="1156"/>
        <w:gridCol w:w="1442"/>
        <w:gridCol w:w="1156"/>
        <w:gridCol w:w="1435"/>
      </w:tblGrid>
      <w:tr w:rsidR="008B2074" w:rsidRPr="008B2074" w14:paraId="53324E86" w14:textId="77777777" w:rsidTr="00477FB5">
        <w:tc>
          <w:tcPr>
            <w:tcW w:w="1772" w:type="pct"/>
            <w:tcBorders>
              <w:top w:val="single" w:sz="12" w:space="0" w:color="auto"/>
              <w:bottom w:val="single" w:sz="12" w:space="0" w:color="auto"/>
            </w:tcBorders>
            <w:vAlign w:val="center"/>
          </w:tcPr>
          <w:p w14:paraId="6DBD0A0E" w14:textId="77777777" w:rsidR="008B2074" w:rsidRPr="008B2074" w:rsidRDefault="008B2074" w:rsidP="008B2074">
            <w:pPr>
              <w:spacing w:line="259" w:lineRule="auto"/>
              <w:contextualSpacing/>
              <w:jc w:val="center"/>
              <w:rPr>
                <w:rFonts w:cs="Times New Roman"/>
                <w:sz w:val="20"/>
                <w:szCs w:val="20"/>
              </w:rPr>
            </w:pPr>
          </w:p>
        </w:tc>
        <w:tc>
          <w:tcPr>
            <w:tcW w:w="367" w:type="pct"/>
            <w:tcBorders>
              <w:top w:val="single" w:sz="12" w:space="0" w:color="auto"/>
              <w:bottom w:val="single" w:sz="12" w:space="0" w:color="auto"/>
            </w:tcBorders>
            <w:vAlign w:val="center"/>
          </w:tcPr>
          <w:p w14:paraId="0837B599" w14:textId="77777777" w:rsidR="008B2074" w:rsidRPr="008B2074" w:rsidRDefault="008B2074" w:rsidP="008B2074">
            <w:pPr>
              <w:spacing w:line="259" w:lineRule="auto"/>
              <w:contextualSpacing/>
              <w:jc w:val="center"/>
              <w:rPr>
                <w:rFonts w:cs="Times New Roman"/>
                <w:sz w:val="20"/>
                <w:szCs w:val="20"/>
              </w:rPr>
            </w:pPr>
          </w:p>
        </w:tc>
        <w:tc>
          <w:tcPr>
            <w:tcW w:w="1432" w:type="pct"/>
            <w:gridSpan w:val="2"/>
            <w:tcBorders>
              <w:top w:val="single" w:sz="12" w:space="0" w:color="auto"/>
              <w:bottom w:val="single" w:sz="12" w:space="0" w:color="auto"/>
            </w:tcBorders>
            <w:vAlign w:val="center"/>
          </w:tcPr>
          <w:p w14:paraId="5C3E6175" w14:textId="77777777" w:rsidR="008B2074" w:rsidRPr="008B2074" w:rsidRDefault="008B2074" w:rsidP="008B2074">
            <w:pPr>
              <w:spacing w:line="259" w:lineRule="auto"/>
              <w:contextualSpacing/>
              <w:jc w:val="center"/>
              <w:rPr>
                <w:rFonts w:cs="Times New Roman"/>
                <w:b/>
                <w:bCs/>
                <w:sz w:val="20"/>
                <w:szCs w:val="20"/>
              </w:rPr>
            </w:pPr>
            <w:r w:rsidRPr="008B2074">
              <w:rPr>
                <w:rFonts w:cs="Times New Roman"/>
                <w:b/>
                <w:bCs/>
                <w:sz w:val="20"/>
                <w:szCs w:val="20"/>
              </w:rPr>
              <w:t>Total biomass</w:t>
            </w:r>
          </w:p>
        </w:tc>
        <w:tc>
          <w:tcPr>
            <w:tcW w:w="1428" w:type="pct"/>
            <w:gridSpan w:val="2"/>
            <w:tcBorders>
              <w:top w:val="single" w:sz="12" w:space="0" w:color="auto"/>
              <w:bottom w:val="single" w:sz="12" w:space="0" w:color="auto"/>
            </w:tcBorders>
            <w:vAlign w:val="center"/>
          </w:tcPr>
          <w:p w14:paraId="602DAC27" w14:textId="77777777" w:rsidR="008B2074" w:rsidRPr="008B2074" w:rsidRDefault="008B2074" w:rsidP="008B2074">
            <w:pPr>
              <w:spacing w:line="259" w:lineRule="auto"/>
              <w:contextualSpacing/>
              <w:jc w:val="center"/>
              <w:rPr>
                <w:rFonts w:cs="Times New Roman"/>
                <w:b/>
                <w:bCs/>
                <w:sz w:val="20"/>
                <w:szCs w:val="20"/>
              </w:rPr>
            </w:pPr>
            <w:r w:rsidRPr="008B2074">
              <w:rPr>
                <w:rFonts w:cs="Times New Roman"/>
                <w:b/>
                <w:bCs/>
                <w:sz w:val="20"/>
                <w:szCs w:val="20"/>
              </w:rPr>
              <w:t>RWR</w:t>
            </w:r>
          </w:p>
        </w:tc>
      </w:tr>
      <w:tr w:rsidR="008B2074" w:rsidRPr="008B2074" w14:paraId="3CD3BA32" w14:textId="77777777" w:rsidTr="00477FB5">
        <w:tc>
          <w:tcPr>
            <w:tcW w:w="1772" w:type="pct"/>
            <w:tcBorders>
              <w:top w:val="single" w:sz="12" w:space="0" w:color="auto"/>
              <w:bottom w:val="single" w:sz="8" w:space="0" w:color="auto"/>
            </w:tcBorders>
            <w:vAlign w:val="center"/>
          </w:tcPr>
          <w:p w14:paraId="4BFB5C45" w14:textId="77777777" w:rsidR="008B2074" w:rsidRPr="008B2074" w:rsidRDefault="008B2074" w:rsidP="008B2074">
            <w:pPr>
              <w:spacing w:line="259" w:lineRule="auto"/>
              <w:contextualSpacing/>
              <w:jc w:val="center"/>
              <w:rPr>
                <w:rFonts w:cs="Times New Roman"/>
                <w:b/>
                <w:bCs/>
                <w:sz w:val="20"/>
                <w:szCs w:val="20"/>
              </w:rPr>
            </w:pPr>
            <w:r w:rsidRPr="008B2074">
              <w:rPr>
                <w:rFonts w:cs="Times New Roman"/>
                <w:b/>
                <w:bCs/>
                <w:sz w:val="20"/>
                <w:szCs w:val="20"/>
              </w:rPr>
              <w:t>Fixed effects</w:t>
            </w:r>
          </w:p>
        </w:tc>
        <w:tc>
          <w:tcPr>
            <w:tcW w:w="367" w:type="pct"/>
            <w:tcBorders>
              <w:top w:val="single" w:sz="12" w:space="0" w:color="auto"/>
              <w:bottom w:val="single" w:sz="8" w:space="0" w:color="auto"/>
            </w:tcBorders>
            <w:vAlign w:val="center"/>
          </w:tcPr>
          <w:p w14:paraId="050FAAFF" w14:textId="77777777" w:rsidR="008B2074" w:rsidRPr="008B2074" w:rsidRDefault="008B2074" w:rsidP="008B2074">
            <w:pPr>
              <w:spacing w:line="259" w:lineRule="auto"/>
              <w:contextualSpacing/>
              <w:jc w:val="center"/>
              <w:rPr>
                <w:rFonts w:cs="Times New Roman"/>
                <w:sz w:val="20"/>
                <w:szCs w:val="20"/>
              </w:rPr>
            </w:pPr>
            <w:proofErr w:type="spellStart"/>
            <w:r w:rsidRPr="008B2074">
              <w:rPr>
                <w:rFonts w:cs="Times New Roman"/>
                <w:sz w:val="20"/>
                <w:szCs w:val="20"/>
              </w:rPr>
              <w:t>df</w:t>
            </w:r>
            <w:proofErr w:type="spellEnd"/>
          </w:p>
        </w:tc>
        <w:tc>
          <w:tcPr>
            <w:tcW w:w="637" w:type="pct"/>
            <w:tcBorders>
              <w:top w:val="single" w:sz="12" w:space="0" w:color="auto"/>
              <w:bottom w:val="single" w:sz="8" w:space="0" w:color="auto"/>
            </w:tcBorders>
            <w:vAlign w:val="center"/>
          </w:tcPr>
          <w:p w14:paraId="451FA9A4"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LLR</w:t>
            </w:r>
          </w:p>
        </w:tc>
        <w:tc>
          <w:tcPr>
            <w:tcW w:w="795" w:type="pct"/>
            <w:tcBorders>
              <w:top w:val="single" w:sz="12" w:space="0" w:color="auto"/>
              <w:bottom w:val="single" w:sz="8" w:space="0" w:color="auto"/>
            </w:tcBorders>
            <w:vAlign w:val="center"/>
          </w:tcPr>
          <w:p w14:paraId="6ABBCA79"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p</w:t>
            </w:r>
          </w:p>
        </w:tc>
        <w:tc>
          <w:tcPr>
            <w:tcW w:w="637" w:type="pct"/>
            <w:tcBorders>
              <w:top w:val="single" w:sz="12" w:space="0" w:color="auto"/>
              <w:bottom w:val="single" w:sz="8" w:space="0" w:color="auto"/>
            </w:tcBorders>
            <w:vAlign w:val="center"/>
          </w:tcPr>
          <w:p w14:paraId="41537240"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LLR</w:t>
            </w:r>
          </w:p>
        </w:tc>
        <w:tc>
          <w:tcPr>
            <w:tcW w:w="791" w:type="pct"/>
            <w:tcBorders>
              <w:top w:val="single" w:sz="12" w:space="0" w:color="auto"/>
              <w:bottom w:val="single" w:sz="8" w:space="0" w:color="auto"/>
            </w:tcBorders>
            <w:vAlign w:val="center"/>
          </w:tcPr>
          <w:p w14:paraId="3952E97A"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p</w:t>
            </w:r>
          </w:p>
        </w:tc>
      </w:tr>
      <w:tr w:rsidR="008B2074" w:rsidRPr="008B2074" w14:paraId="1DAD4F13" w14:textId="77777777" w:rsidTr="00477FB5">
        <w:tc>
          <w:tcPr>
            <w:tcW w:w="1772" w:type="pct"/>
            <w:tcBorders>
              <w:top w:val="single" w:sz="8" w:space="0" w:color="auto"/>
            </w:tcBorders>
            <w:vAlign w:val="center"/>
          </w:tcPr>
          <w:p w14:paraId="219AF7F1"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Initial leaf area</w:t>
            </w:r>
          </w:p>
        </w:tc>
        <w:tc>
          <w:tcPr>
            <w:tcW w:w="367" w:type="pct"/>
            <w:tcBorders>
              <w:top w:val="single" w:sz="8" w:space="0" w:color="auto"/>
            </w:tcBorders>
            <w:vAlign w:val="center"/>
          </w:tcPr>
          <w:p w14:paraId="5126A1FB"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1</w:t>
            </w:r>
          </w:p>
        </w:tc>
        <w:tc>
          <w:tcPr>
            <w:tcW w:w="637" w:type="pct"/>
            <w:tcBorders>
              <w:top w:val="single" w:sz="8" w:space="0" w:color="auto"/>
            </w:tcBorders>
            <w:vAlign w:val="bottom"/>
          </w:tcPr>
          <w:p w14:paraId="5220F452"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3.40</w:t>
            </w:r>
          </w:p>
        </w:tc>
        <w:tc>
          <w:tcPr>
            <w:tcW w:w="795" w:type="pct"/>
            <w:tcBorders>
              <w:top w:val="single" w:sz="8" w:space="0" w:color="auto"/>
            </w:tcBorders>
            <w:vAlign w:val="bottom"/>
          </w:tcPr>
          <w:p w14:paraId="5549DB55" w14:textId="77777777" w:rsidR="008B2074" w:rsidRPr="008B2074" w:rsidRDefault="008B2074" w:rsidP="008B2074">
            <w:pPr>
              <w:spacing w:line="259" w:lineRule="auto"/>
              <w:contextualSpacing/>
              <w:jc w:val="center"/>
              <w:rPr>
                <w:rFonts w:cs="Times New Roman"/>
                <w:sz w:val="20"/>
                <w:szCs w:val="20"/>
              </w:rPr>
            </w:pPr>
            <w:r w:rsidRPr="008B2074">
              <w:rPr>
                <w:rFonts w:cs="Times New Roman"/>
                <w:i/>
                <w:iCs/>
                <w:color w:val="000000"/>
                <w:sz w:val="20"/>
                <w:szCs w:val="20"/>
              </w:rPr>
              <w:t>0.065</w:t>
            </w:r>
          </w:p>
        </w:tc>
        <w:tc>
          <w:tcPr>
            <w:tcW w:w="637" w:type="pct"/>
            <w:tcBorders>
              <w:top w:val="single" w:sz="8" w:space="0" w:color="auto"/>
            </w:tcBorders>
            <w:vAlign w:val="bottom"/>
          </w:tcPr>
          <w:p w14:paraId="0D703B27"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6.81</w:t>
            </w:r>
          </w:p>
        </w:tc>
        <w:tc>
          <w:tcPr>
            <w:tcW w:w="791" w:type="pct"/>
            <w:tcBorders>
              <w:top w:val="single" w:sz="8" w:space="0" w:color="auto"/>
            </w:tcBorders>
            <w:vAlign w:val="bottom"/>
          </w:tcPr>
          <w:p w14:paraId="2599F088"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b/>
                <w:bCs/>
                <w:color w:val="000000"/>
                <w:sz w:val="20"/>
                <w:szCs w:val="20"/>
              </w:rPr>
              <w:t>0.009</w:t>
            </w:r>
          </w:p>
        </w:tc>
      </w:tr>
      <w:tr w:rsidR="008B2074" w:rsidRPr="008B2074" w14:paraId="44BC6F7D" w14:textId="77777777" w:rsidTr="00477FB5">
        <w:tc>
          <w:tcPr>
            <w:tcW w:w="1772" w:type="pct"/>
            <w:vAlign w:val="center"/>
          </w:tcPr>
          <w:p w14:paraId="1CBF5230"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C1 (particles vs no particles)</w:t>
            </w:r>
          </w:p>
        </w:tc>
        <w:tc>
          <w:tcPr>
            <w:tcW w:w="367" w:type="pct"/>
            <w:vAlign w:val="center"/>
          </w:tcPr>
          <w:p w14:paraId="72C0BD72"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1</w:t>
            </w:r>
          </w:p>
        </w:tc>
        <w:tc>
          <w:tcPr>
            <w:tcW w:w="637" w:type="pct"/>
            <w:vAlign w:val="bottom"/>
          </w:tcPr>
          <w:p w14:paraId="6730BF97"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1.06</w:t>
            </w:r>
          </w:p>
        </w:tc>
        <w:tc>
          <w:tcPr>
            <w:tcW w:w="795" w:type="pct"/>
            <w:vAlign w:val="bottom"/>
          </w:tcPr>
          <w:p w14:paraId="5432E363"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0.30</w:t>
            </w:r>
          </w:p>
        </w:tc>
        <w:tc>
          <w:tcPr>
            <w:tcW w:w="637" w:type="pct"/>
            <w:vAlign w:val="bottom"/>
          </w:tcPr>
          <w:p w14:paraId="3F4A3D82"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3.35</w:t>
            </w:r>
          </w:p>
        </w:tc>
        <w:tc>
          <w:tcPr>
            <w:tcW w:w="791" w:type="pct"/>
            <w:vAlign w:val="bottom"/>
          </w:tcPr>
          <w:p w14:paraId="1E267753" w14:textId="77777777" w:rsidR="008B2074" w:rsidRPr="008B2074" w:rsidRDefault="008B2074" w:rsidP="008B2074">
            <w:pPr>
              <w:spacing w:line="259" w:lineRule="auto"/>
              <w:contextualSpacing/>
              <w:jc w:val="center"/>
              <w:rPr>
                <w:rFonts w:cs="Times New Roman"/>
                <w:sz w:val="20"/>
                <w:szCs w:val="20"/>
              </w:rPr>
            </w:pPr>
            <w:r w:rsidRPr="008B2074">
              <w:rPr>
                <w:rFonts w:cs="Times New Roman"/>
                <w:i/>
                <w:iCs/>
                <w:color w:val="000000"/>
                <w:sz w:val="20"/>
                <w:szCs w:val="20"/>
              </w:rPr>
              <w:t>0.067</w:t>
            </w:r>
          </w:p>
        </w:tc>
      </w:tr>
      <w:tr w:rsidR="008B2074" w:rsidRPr="008B2074" w14:paraId="30DE9B50" w14:textId="77777777" w:rsidTr="00477FB5">
        <w:tc>
          <w:tcPr>
            <w:tcW w:w="1772" w:type="pct"/>
            <w:vAlign w:val="center"/>
          </w:tcPr>
          <w:p w14:paraId="0C0DDB11"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C2 (glass vs plastics)</w:t>
            </w:r>
          </w:p>
        </w:tc>
        <w:tc>
          <w:tcPr>
            <w:tcW w:w="367" w:type="pct"/>
            <w:vAlign w:val="center"/>
          </w:tcPr>
          <w:p w14:paraId="0A99C7B0"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1</w:t>
            </w:r>
          </w:p>
        </w:tc>
        <w:tc>
          <w:tcPr>
            <w:tcW w:w="637" w:type="pct"/>
            <w:vAlign w:val="bottom"/>
          </w:tcPr>
          <w:p w14:paraId="488E5A5E"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6.47</w:t>
            </w:r>
          </w:p>
        </w:tc>
        <w:tc>
          <w:tcPr>
            <w:tcW w:w="795" w:type="pct"/>
            <w:vAlign w:val="bottom"/>
          </w:tcPr>
          <w:p w14:paraId="182DA12A"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b/>
                <w:bCs/>
                <w:color w:val="000000"/>
                <w:sz w:val="20"/>
                <w:szCs w:val="20"/>
              </w:rPr>
              <w:t>0.011</w:t>
            </w:r>
          </w:p>
        </w:tc>
        <w:tc>
          <w:tcPr>
            <w:tcW w:w="637" w:type="pct"/>
            <w:vAlign w:val="bottom"/>
          </w:tcPr>
          <w:p w14:paraId="298C9A02"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2.03</w:t>
            </w:r>
          </w:p>
        </w:tc>
        <w:tc>
          <w:tcPr>
            <w:tcW w:w="791" w:type="pct"/>
            <w:vAlign w:val="bottom"/>
          </w:tcPr>
          <w:p w14:paraId="11FCF8B9"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color w:val="000000"/>
                <w:sz w:val="20"/>
                <w:szCs w:val="20"/>
              </w:rPr>
              <w:t>0.15</w:t>
            </w:r>
          </w:p>
        </w:tc>
      </w:tr>
      <w:tr w:rsidR="008B2074" w:rsidRPr="008B2074" w14:paraId="78B9AFF1" w14:textId="77777777" w:rsidTr="00477FB5">
        <w:tc>
          <w:tcPr>
            <w:tcW w:w="1772" w:type="pct"/>
            <w:vAlign w:val="center"/>
          </w:tcPr>
          <w:p w14:paraId="66F91830"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C3 (individual vs mixed plastics)</w:t>
            </w:r>
          </w:p>
        </w:tc>
        <w:tc>
          <w:tcPr>
            <w:tcW w:w="367" w:type="pct"/>
            <w:vAlign w:val="center"/>
          </w:tcPr>
          <w:p w14:paraId="7D21D841"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1</w:t>
            </w:r>
          </w:p>
        </w:tc>
        <w:tc>
          <w:tcPr>
            <w:tcW w:w="637" w:type="pct"/>
            <w:vAlign w:val="bottom"/>
          </w:tcPr>
          <w:p w14:paraId="16722842"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2.30</w:t>
            </w:r>
          </w:p>
        </w:tc>
        <w:tc>
          <w:tcPr>
            <w:tcW w:w="795" w:type="pct"/>
            <w:vAlign w:val="bottom"/>
          </w:tcPr>
          <w:p w14:paraId="347F1C28"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color w:val="000000"/>
                <w:sz w:val="20"/>
                <w:szCs w:val="20"/>
              </w:rPr>
              <w:t>0.13</w:t>
            </w:r>
          </w:p>
        </w:tc>
        <w:tc>
          <w:tcPr>
            <w:tcW w:w="637" w:type="pct"/>
            <w:vAlign w:val="bottom"/>
          </w:tcPr>
          <w:p w14:paraId="0B67FC82"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6.08</w:t>
            </w:r>
          </w:p>
        </w:tc>
        <w:tc>
          <w:tcPr>
            <w:tcW w:w="791" w:type="pct"/>
            <w:vAlign w:val="bottom"/>
          </w:tcPr>
          <w:p w14:paraId="2F4EAFC4"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b/>
                <w:bCs/>
                <w:color w:val="000000"/>
                <w:sz w:val="20"/>
                <w:szCs w:val="20"/>
              </w:rPr>
              <w:t>0.013</w:t>
            </w:r>
          </w:p>
        </w:tc>
      </w:tr>
      <w:tr w:rsidR="008B2074" w:rsidRPr="008B2074" w14:paraId="3415440E" w14:textId="77777777" w:rsidTr="00477FB5">
        <w:tc>
          <w:tcPr>
            <w:tcW w:w="1772" w:type="pct"/>
            <w:vAlign w:val="center"/>
          </w:tcPr>
          <w:p w14:paraId="069FA42B"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C4 (degradable vs conventional)</w:t>
            </w:r>
          </w:p>
        </w:tc>
        <w:tc>
          <w:tcPr>
            <w:tcW w:w="367" w:type="pct"/>
            <w:vAlign w:val="center"/>
          </w:tcPr>
          <w:p w14:paraId="3569C396"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1</w:t>
            </w:r>
          </w:p>
        </w:tc>
        <w:tc>
          <w:tcPr>
            <w:tcW w:w="637" w:type="pct"/>
            <w:vAlign w:val="bottom"/>
          </w:tcPr>
          <w:p w14:paraId="358133A6"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0.08</w:t>
            </w:r>
          </w:p>
        </w:tc>
        <w:tc>
          <w:tcPr>
            <w:tcW w:w="795" w:type="pct"/>
            <w:vAlign w:val="bottom"/>
          </w:tcPr>
          <w:p w14:paraId="38A73F32"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color w:val="000000"/>
                <w:sz w:val="20"/>
                <w:szCs w:val="20"/>
              </w:rPr>
              <w:t>0.78</w:t>
            </w:r>
          </w:p>
        </w:tc>
        <w:tc>
          <w:tcPr>
            <w:tcW w:w="637" w:type="pct"/>
            <w:vAlign w:val="bottom"/>
          </w:tcPr>
          <w:p w14:paraId="03303D7B"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13.36</w:t>
            </w:r>
          </w:p>
        </w:tc>
        <w:tc>
          <w:tcPr>
            <w:tcW w:w="791" w:type="pct"/>
            <w:vAlign w:val="bottom"/>
          </w:tcPr>
          <w:p w14:paraId="6CB342C4"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b/>
                <w:bCs/>
                <w:color w:val="000000"/>
                <w:sz w:val="20"/>
                <w:szCs w:val="20"/>
              </w:rPr>
              <w:t>&lt; 0.001</w:t>
            </w:r>
          </w:p>
        </w:tc>
      </w:tr>
      <w:tr w:rsidR="008B2074" w:rsidRPr="008B2074" w14:paraId="1A1D575F" w14:textId="77777777" w:rsidTr="00477FB5">
        <w:tc>
          <w:tcPr>
            <w:tcW w:w="1772" w:type="pct"/>
            <w:vAlign w:val="center"/>
          </w:tcPr>
          <w:p w14:paraId="2EE09864"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C5 (PE vs EPDM)</w:t>
            </w:r>
          </w:p>
        </w:tc>
        <w:tc>
          <w:tcPr>
            <w:tcW w:w="367" w:type="pct"/>
            <w:vAlign w:val="center"/>
          </w:tcPr>
          <w:p w14:paraId="7942FCDB"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1</w:t>
            </w:r>
          </w:p>
        </w:tc>
        <w:tc>
          <w:tcPr>
            <w:tcW w:w="637" w:type="pct"/>
            <w:vAlign w:val="bottom"/>
          </w:tcPr>
          <w:p w14:paraId="19EB572B"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8.25</w:t>
            </w:r>
          </w:p>
        </w:tc>
        <w:tc>
          <w:tcPr>
            <w:tcW w:w="795" w:type="pct"/>
            <w:vAlign w:val="bottom"/>
          </w:tcPr>
          <w:p w14:paraId="747BDEF7"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b/>
                <w:bCs/>
                <w:color w:val="000000"/>
                <w:sz w:val="20"/>
                <w:szCs w:val="20"/>
              </w:rPr>
              <w:t>0.004</w:t>
            </w:r>
          </w:p>
        </w:tc>
        <w:tc>
          <w:tcPr>
            <w:tcW w:w="637" w:type="pct"/>
            <w:vAlign w:val="bottom"/>
          </w:tcPr>
          <w:p w14:paraId="4F259B79"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7.27</w:t>
            </w:r>
          </w:p>
        </w:tc>
        <w:tc>
          <w:tcPr>
            <w:tcW w:w="791" w:type="pct"/>
            <w:vAlign w:val="bottom"/>
          </w:tcPr>
          <w:p w14:paraId="70CA409A"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b/>
                <w:bCs/>
                <w:color w:val="000000"/>
                <w:sz w:val="20"/>
                <w:szCs w:val="20"/>
              </w:rPr>
              <w:t>0.007</w:t>
            </w:r>
          </w:p>
        </w:tc>
      </w:tr>
      <w:tr w:rsidR="008B2074" w:rsidRPr="008B2074" w14:paraId="535D0943" w14:textId="77777777" w:rsidTr="00477FB5">
        <w:tc>
          <w:tcPr>
            <w:tcW w:w="1772" w:type="pct"/>
            <w:vAlign w:val="center"/>
          </w:tcPr>
          <w:p w14:paraId="72ADA210"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C6 (low vs high glass)</w:t>
            </w:r>
          </w:p>
        </w:tc>
        <w:tc>
          <w:tcPr>
            <w:tcW w:w="367" w:type="pct"/>
            <w:vAlign w:val="center"/>
          </w:tcPr>
          <w:p w14:paraId="0A2F35C1"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1</w:t>
            </w:r>
          </w:p>
        </w:tc>
        <w:tc>
          <w:tcPr>
            <w:tcW w:w="637" w:type="pct"/>
            <w:vAlign w:val="bottom"/>
          </w:tcPr>
          <w:p w14:paraId="502DDCFE"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0.00</w:t>
            </w:r>
          </w:p>
        </w:tc>
        <w:tc>
          <w:tcPr>
            <w:tcW w:w="795" w:type="pct"/>
            <w:vAlign w:val="bottom"/>
          </w:tcPr>
          <w:p w14:paraId="0A83D8BD"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color w:val="000000"/>
                <w:sz w:val="20"/>
                <w:szCs w:val="20"/>
              </w:rPr>
              <w:t>0.97</w:t>
            </w:r>
          </w:p>
        </w:tc>
        <w:tc>
          <w:tcPr>
            <w:tcW w:w="637" w:type="pct"/>
            <w:vAlign w:val="bottom"/>
          </w:tcPr>
          <w:p w14:paraId="7F1E83AD"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6.28</w:t>
            </w:r>
          </w:p>
        </w:tc>
        <w:tc>
          <w:tcPr>
            <w:tcW w:w="791" w:type="pct"/>
            <w:vAlign w:val="bottom"/>
          </w:tcPr>
          <w:p w14:paraId="50AE8CD1"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b/>
                <w:bCs/>
                <w:color w:val="000000"/>
                <w:sz w:val="20"/>
                <w:szCs w:val="20"/>
              </w:rPr>
              <w:t>0.012</w:t>
            </w:r>
          </w:p>
        </w:tc>
      </w:tr>
      <w:tr w:rsidR="008B2074" w:rsidRPr="008B2074" w14:paraId="777738D5" w14:textId="77777777" w:rsidTr="00477FB5">
        <w:tc>
          <w:tcPr>
            <w:tcW w:w="1772" w:type="pct"/>
            <w:vAlign w:val="center"/>
          </w:tcPr>
          <w:p w14:paraId="3339394A"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C7 (low vs high EPDM)</w:t>
            </w:r>
          </w:p>
        </w:tc>
        <w:tc>
          <w:tcPr>
            <w:tcW w:w="367" w:type="pct"/>
            <w:vAlign w:val="center"/>
          </w:tcPr>
          <w:p w14:paraId="35579F94"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1</w:t>
            </w:r>
          </w:p>
        </w:tc>
        <w:tc>
          <w:tcPr>
            <w:tcW w:w="637" w:type="pct"/>
            <w:vAlign w:val="bottom"/>
          </w:tcPr>
          <w:p w14:paraId="7D91C67B"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10.49</w:t>
            </w:r>
          </w:p>
        </w:tc>
        <w:tc>
          <w:tcPr>
            <w:tcW w:w="795" w:type="pct"/>
            <w:vAlign w:val="bottom"/>
          </w:tcPr>
          <w:p w14:paraId="5C785518"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b/>
                <w:bCs/>
                <w:color w:val="000000"/>
                <w:sz w:val="20"/>
                <w:szCs w:val="20"/>
              </w:rPr>
              <w:t>0.001</w:t>
            </w:r>
          </w:p>
        </w:tc>
        <w:tc>
          <w:tcPr>
            <w:tcW w:w="637" w:type="pct"/>
            <w:vAlign w:val="bottom"/>
          </w:tcPr>
          <w:p w14:paraId="0F654FAA"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5.33</w:t>
            </w:r>
          </w:p>
        </w:tc>
        <w:tc>
          <w:tcPr>
            <w:tcW w:w="791" w:type="pct"/>
            <w:vAlign w:val="bottom"/>
          </w:tcPr>
          <w:p w14:paraId="3CADED59"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b/>
                <w:bCs/>
                <w:color w:val="000000"/>
                <w:sz w:val="20"/>
                <w:szCs w:val="20"/>
              </w:rPr>
              <w:t>0.021</w:t>
            </w:r>
          </w:p>
        </w:tc>
      </w:tr>
      <w:tr w:rsidR="008B2074" w:rsidRPr="008B2074" w14:paraId="1B3AEAAC" w14:textId="77777777" w:rsidTr="00477FB5">
        <w:tc>
          <w:tcPr>
            <w:tcW w:w="1772" w:type="pct"/>
            <w:vAlign w:val="center"/>
          </w:tcPr>
          <w:p w14:paraId="33CC4ADA"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C8 (low vs high PE)</w:t>
            </w:r>
          </w:p>
        </w:tc>
        <w:tc>
          <w:tcPr>
            <w:tcW w:w="367" w:type="pct"/>
            <w:vAlign w:val="center"/>
          </w:tcPr>
          <w:p w14:paraId="3F605042"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1</w:t>
            </w:r>
          </w:p>
        </w:tc>
        <w:tc>
          <w:tcPr>
            <w:tcW w:w="637" w:type="pct"/>
            <w:vAlign w:val="bottom"/>
          </w:tcPr>
          <w:p w14:paraId="6CF3BD41"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1.23</w:t>
            </w:r>
          </w:p>
        </w:tc>
        <w:tc>
          <w:tcPr>
            <w:tcW w:w="795" w:type="pct"/>
            <w:vAlign w:val="bottom"/>
          </w:tcPr>
          <w:p w14:paraId="5DB0592D"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color w:val="000000"/>
                <w:sz w:val="20"/>
                <w:szCs w:val="20"/>
              </w:rPr>
              <w:t>0.27</w:t>
            </w:r>
          </w:p>
        </w:tc>
        <w:tc>
          <w:tcPr>
            <w:tcW w:w="637" w:type="pct"/>
            <w:vAlign w:val="bottom"/>
          </w:tcPr>
          <w:p w14:paraId="515A0936"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0.78</w:t>
            </w:r>
          </w:p>
        </w:tc>
        <w:tc>
          <w:tcPr>
            <w:tcW w:w="791" w:type="pct"/>
            <w:vAlign w:val="bottom"/>
          </w:tcPr>
          <w:p w14:paraId="06202BBF"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color w:val="000000"/>
                <w:sz w:val="20"/>
                <w:szCs w:val="20"/>
              </w:rPr>
              <w:t>0.38</w:t>
            </w:r>
          </w:p>
        </w:tc>
      </w:tr>
      <w:tr w:rsidR="008B2074" w:rsidRPr="008B2074" w14:paraId="740E1EA8" w14:textId="77777777" w:rsidTr="00477FB5">
        <w:tc>
          <w:tcPr>
            <w:tcW w:w="1772" w:type="pct"/>
            <w:vAlign w:val="center"/>
          </w:tcPr>
          <w:p w14:paraId="3E49895F"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C9 (low vs high PHA)</w:t>
            </w:r>
          </w:p>
        </w:tc>
        <w:tc>
          <w:tcPr>
            <w:tcW w:w="367" w:type="pct"/>
            <w:vAlign w:val="center"/>
          </w:tcPr>
          <w:p w14:paraId="2627E6E4"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1</w:t>
            </w:r>
          </w:p>
        </w:tc>
        <w:tc>
          <w:tcPr>
            <w:tcW w:w="637" w:type="pct"/>
            <w:vAlign w:val="bottom"/>
          </w:tcPr>
          <w:p w14:paraId="63D18973"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4.93</w:t>
            </w:r>
          </w:p>
        </w:tc>
        <w:tc>
          <w:tcPr>
            <w:tcW w:w="795" w:type="pct"/>
            <w:vAlign w:val="bottom"/>
          </w:tcPr>
          <w:p w14:paraId="7892EBB2"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b/>
                <w:bCs/>
                <w:color w:val="000000"/>
                <w:sz w:val="20"/>
                <w:szCs w:val="20"/>
              </w:rPr>
              <w:t>0.026</w:t>
            </w:r>
          </w:p>
        </w:tc>
        <w:tc>
          <w:tcPr>
            <w:tcW w:w="637" w:type="pct"/>
            <w:vAlign w:val="bottom"/>
          </w:tcPr>
          <w:p w14:paraId="37691396"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0.22</w:t>
            </w:r>
          </w:p>
        </w:tc>
        <w:tc>
          <w:tcPr>
            <w:tcW w:w="791" w:type="pct"/>
            <w:vAlign w:val="bottom"/>
          </w:tcPr>
          <w:p w14:paraId="55212826"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color w:val="000000"/>
                <w:sz w:val="20"/>
                <w:szCs w:val="20"/>
              </w:rPr>
              <w:t>0.64</w:t>
            </w:r>
          </w:p>
        </w:tc>
      </w:tr>
      <w:tr w:rsidR="008B2074" w:rsidRPr="008B2074" w14:paraId="4754AD96" w14:textId="77777777" w:rsidTr="00477FB5">
        <w:tc>
          <w:tcPr>
            <w:tcW w:w="1772" w:type="pct"/>
            <w:vAlign w:val="center"/>
          </w:tcPr>
          <w:p w14:paraId="5CBAFF9A"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C10 (low vs high mix)</w:t>
            </w:r>
          </w:p>
        </w:tc>
        <w:tc>
          <w:tcPr>
            <w:tcW w:w="367" w:type="pct"/>
            <w:vAlign w:val="center"/>
          </w:tcPr>
          <w:p w14:paraId="0CEC986E"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1</w:t>
            </w:r>
          </w:p>
        </w:tc>
        <w:tc>
          <w:tcPr>
            <w:tcW w:w="637" w:type="pct"/>
            <w:vAlign w:val="bottom"/>
          </w:tcPr>
          <w:p w14:paraId="6BA0737F"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5.86</w:t>
            </w:r>
          </w:p>
        </w:tc>
        <w:tc>
          <w:tcPr>
            <w:tcW w:w="795" w:type="pct"/>
            <w:vAlign w:val="bottom"/>
          </w:tcPr>
          <w:p w14:paraId="057BD08B"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b/>
                <w:bCs/>
                <w:color w:val="000000"/>
                <w:sz w:val="20"/>
                <w:szCs w:val="20"/>
              </w:rPr>
              <w:t>0.015</w:t>
            </w:r>
          </w:p>
        </w:tc>
        <w:tc>
          <w:tcPr>
            <w:tcW w:w="637" w:type="pct"/>
            <w:vAlign w:val="bottom"/>
          </w:tcPr>
          <w:p w14:paraId="79FC0C48"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0.00</w:t>
            </w:r>
          </w:p>
        </w:tc>
        <w:tc>
          <w:tcPr>
            <w:tcW w:w="791" w:type="pct"/>
            <w:vAlign w:val="bottom"/>
          </w:tcPr>
          <w:p w14:paraId="5570114E"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color w:val="000000"/>
                <w:sz w:val="20"/>
                <w:szCs w:val="20"/>
              </w:rPr>
              <w:t>0.95</w:t>
            </w:r>
          </w:p>
        </w:tc>
      </w:tr>
      <w:tr w:rsidR="008B2074" w:rsidRPr="008B2074" w14:paraId="1C13A0F1" w14:textId="77777777" w:rsidTr="00477FB5">
        <w:tc>
          <w:tcPr>
            <w:tcW w:w="1772" w:type="pct"/>
            <w:vAlign w:val="center"/>
          </w:tcPr>
          <w:p w14:paraId="16941B93"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Soil community (S)</w:t>
            </w:r>
          </w:p>
        </w:tc>
        <w:tc>
          <w:tcPr>
            <w:tcW w:w="367" w:type="pct"/>
            <w:vAlign w:val="center"/>
          </w:tcPr>
          <w:p w14:paraId="4AF2A633"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1</w:t>
            </w:r>
          </w:p>
        </w:tc>
        <w:tc>
          <w:tcPr>
            <w:tcW w:w="637" w:type="pct"/>
            <w:vAlign w:val="bottom"/>
          </w:tcPr>
          <w:p w14:paraId="59DEDD86"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32.61</w:t>
            </w:r>
          </w:p>
        </w:tc>
        <w:tc>
          <w:tcPr>
            <w:tcW w:w="795" w:type="pct"/>
            <w:vAlign w:val="bottom"/>
          </w:tcPr>
          <w:p w14:paraId="55E54634"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b/>
                <w:bCs/>
                <w:color w:val="000000"/>
                <w:sz w:val="20"/>
                <w:szCs w:val="20"/>
              </w:rPr>
              <w:t>&lt; 0.001</w:t>
            </w:r>
          </w:p>
        </w:tc>
        <w:tc>
          <w:tcPr>
            <w:tcW w:w="637" w:type="pct"/>
            <w:vAlign w:val="bottom"/>
          </w:tcPr>
          <w:p w14:paraId="57C321A4"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7.41</w:t>
            </w:r>
          </w:p>
        </w:tc>
        <w:tc>
          <w:tcPr>
            <w:tcW w:w="791" w:type="pct"/>
            <w:vAlign w:val="bottom"/>
          </w:tcPr>
          <w:p w14:paraId="73EE67DE"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b/>
                <w:bCs/>
                <w:color w:val="000000"/>
                <w:sz w:val="20"/>
                <w:szCs w:val="20"/>
              </w:rPr>
              <w:t>0.006</w:t>
            </w:r>
          </w:p>
        </w:tc>
      </w:tr>
      <w:tr w:rsidR="008B2074" w:rsidRPr="008B2074" w14:paraId="38A27498" w14:textId="77777777" w:rsidTr="00477FB5">
        <w:tc>
          <w:tcPr>
            <w:tcW w:w="1772" w:type="pct"/>
            <w:vAlign w:val="center"/>
          </w:tcPr>
          <w:p w14:paraId="3812099B"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C1×S</w:t>
            </w:r>
          </w:p>
        </w:tc>
        <w:tc>
          <w:tcPr>
            <w:tcW w:w="367" w:type="pct"/>
            <w:vAlign w:val="center"/>
          </w:tcPr>
          <w:p w14:paraId="270740CC"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1</w:t>
            </w:r>
          </w:p>
        </w:tc>
        <w:tc>
          <w:tcPr>
            <w:tcW w:w="637" w:type="pct"/>
            <w:vAlign w:val="bottom"/>
          </w:tcPr>
          <w:p w14:paraId="5C4DA282"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4.58</w:t>
            </w:r>
          </w:p>
        </w:tc>
        <w:tc>
          <w:tcPr>
            <w:tcW w:w="795" w:type="pct"/>
            <w:vAlign w:val="bottom"/>
          </w:tcPr>
          <w:p w14:paraId="29602B3F"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b/>
                <w:bCs/>
                <w:color w:val="000000"/>
                <w:sz w:val="20"/>
                <w:szCs w:val="20"/>
              </w:rPr>
              <w:t>0.032</w:t>
            </w:r>
          </w:p>
        </w:tc>
        <w:tc>
          <w:tcPr>
            <w:tcW w:w="637" w:type="pct"/>
            <w:vAlign w:val="bottom"/>
          </w:tcPr>
          <w:p w14:paraId="6967D771"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0.45</w:t>
            </w:r>
          </w:p>
        </w:tc>
        <w:tc>
          <w:tcPr>
            <w:tcW w:w="791" w:type="pct"/>
            <w:vAlign w:val="bottom"/>
          </w:tcPr>
          <w:p w14:paraId="4FC0F5CC"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color w:val="000000"/>
                <w:sz w:val="20"/>
                <w:szCs w:val="20"/>
              </w:rPr>
              <w:t>0.50</w:t>
            </w:r>
          </w:p>
        </w:tc>
      </w:tr>
      <w:tr w:rsidR="008B2074" w:rsidRPr="008B2074" w14:paraId="6BA1007E" w14:textId="77777777" w:rsidTr="00477FB5">
        <w:tc>
          <w:tcPr>
            <w:tcW w:w="1772" w:type="pct"/>
            <w:vAlign w:val="center"/>
          </w:tcPr>
          <w:p w14:paraId="4B5FAAC2"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C2×S</w:t>
            </w:r>
          </w:p>
        </w:tc>
        <w:tc>
          <w:tcPr>
            <w:tcW w:w="367" w:type="pct"/>
            <w:vAlign w:val="center"/>
          </w:tcPr>
          <w:p w14:paraId="3026AF84"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1</w:t>
            </w:r>
          </w:p>
        </w:tc>
        <w:tc>
          <w:tcPr>
            <w:tcW w:w="637" w:type="pct"/>
            <w:vAlign w:val="bottom"/>
          </w:tcPr>
          <w:p w14:paraId="57282907"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2.55</w:t>
            </w:r>
          </w:p>
        </w:tc>
        <w:tc>
          <w:tcPr>
            <w:tcW w:w="795" w:type="pct"/>
            <w:vAlign w:val="bottom"/>
          </w:tcPr>
          <w:p w14:paraId="3ABAD5B9"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color w:val="000000"/>
                <w:sz w:val="20"/>
                <w:szCs w:val="20"/>
              </w:rPr>
              <w:t>0.11</w:t>
            </w:r>
          </w:p>
        </w:tc>
        <w:tc>
          <w:tcPr>
            <w:tcW w:w="637" w:type="pct"/>
            <w:vAlign w:val="bottom"/>
          </w:tcPr>
          <w:p w14:paraId="2CA5EE6E"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3.96</w:t>
            </w:r>
          </w:p>
        </w:tc>
        <w:tc>
          <w:tcPr>
            <w:tcW w:w="791" w:type="pct"/>
            <w:vAlign w:val="bottom"/>
          </w:tcPr>
          <w:p w14:paraId="74B8ABBA"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b/>
                <w:bCs/>
                <w:color w:val="000000"/>
                <w:sz w:val="20"/>
                <w:szCs w:val="20"/>
              </w:rPr>
              <w:t>0.046</w:t>
            </w:r>
          </w:p>
        </w:tc>
      </w:tr>
      <w:tr w:rsidR="008B2074" w:rsidRPr="008B2074" w14:paraId="72BC7A18" w14:textId="77777777" w:rsidTr="00477FB5">
        <w:tc>
          <w:tcPr>
            <w:tcW w:w="1772" w:type="pct"/>
            <w:vAlign w:val="center"/>
          </w:tcPr>
          <w:p w14:paraId="1A9CE0C8"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C3×S</w:t>
            </w:r>
          </w:p>
        </w:tc>
        <w:tc>
          <w:tcPr>
            <w:tcW w:w="367" w:type="pct"/>
            <w:vAlign w:val="center"/>
          </w:tcPr>
          <w:p w14:paraId="0F6807A4"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1</w:t>
            </w:r>
          </w:p>
        </w:tc>
        <w:tc>
          <w:tcPr>
            <w:tcW w:w="637" w:type="pct"/>
            <w:vAlign w:val="bottom"/>
          </w:tcPr>
          <w:p w14:paraId="24F9CDC9"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1.22</w:t>
            </w:r>
          </w:p>
        </w:tc>
        <w:tc>
          <w:tcPr>
            <w:tcW w:w="795" w:type="pct"/>
            <w:vAlign w:val="bottom"/>
          </w:tcPr>
          <w:p w14:paraId="1E585C22"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color w:val="000000"/>
                <w:sz w:val="20"/>
                <w:szCs w:val="20"/>
              </w:rPr>
              <w:t>0.27</w:t>
            </w:r>
          </w:p>
        </w:tc>
        <w:tc>
          <w:tcPr>
            <w:tcW w:w="637" w:type="pct"/>
            <w:vAlign w:val="bottom"/>
          </w:tcPr>
          <w:p w14:paraId="3ED33C19"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0.26</w:t>
            </w:r>
          </w:p>
        </w:tc>
        <w:tc>
          <w:tcPr>
            <w:tcW w:w="791" w:type="pct"/>
            <w:vAlign w:val="bottom"/>
          </w:tcPr>
          <w:p w14:paraId="48B56A51"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color w:val="000000"/>
                <w:sz w:val="20"/>
                <w:szCs w:val="20"/>
              </w:rPr>
              <w:t>0.61</w:t>
            </w:r>
          </w:p>
        </w:tc>
      </w:tr>
      <w:tr w:rsidR="008B2074" w:rsidRPr="008B2074" w14:paraId="01D94133" w14:textId="77777777" w:rsidTr="00477FB5">
        <w:tc>
          <w:tcPr>
            <w:tcW w:w="1772" w:type="pct"/>
            <w:vAlign w:val="center"/>
          </w:tcPr>
          <w:p w14:paraId="43A4CE4C"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C4×S</w:t>
            </w:r>
          </w:p>
        </w:tc>
        <w:tc>
          <w:tcPr>
            <w:tcW w:w="367" w:type="pct"/>
            <w:vAlign w:val="center"/>
          </w:tcPr>
          <w:p w14:paraId="248B22E3"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1</w:t>
            </w:r>
          </w:p>
        </w:tc>
        <w:tc>
          <w:tcPr>
            <w:tcW w:w="637" w:type="pct"/>
            <w:vAlign w:val="bottom"/>
          </w:tcPr>
          <w:p w14:paraId="08C619D0"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0.06</w:t>
            </w:r>
          </w:p>
        </w:tc>
        <w:tc>
          <w:tcPr>
            <w:tcW w:w="795" w:type="pct"/>
            <w:vAlign w:val="bottom"/>
          </w:tcPr>
          <w:p w14:paraId="32D8EEA5"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color w:val="000000"/>
                <w:sz w:val="20"/>
                <w:szCs w:val="20"/>
              </w:rPr>
              <w:t>0.80</w:t>
            </w:r>
          </w:p>
        </w:tc>
        <w:tc>
          <w:tcPr>
            <w:tcW w:w="637" w:type="pct"/>
            <w:vAlign w:val="bottom"/>
          </w:tcPr>
          <w:p w14:paraId="4747FE9E"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0.22</w:t>
            </w:r>
          </w:p>
        </w:tc>
        <w:tc>
          <w:tcPr>
            <w:tcW w:w="791" w:type="pct"/>
            <w:vAlign w:val="bottom"/>
          </w:tcPr>
          <w:p w14:paraId="2FFFC299"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color w:val="000000"/>
                <w:sz w:val="20"/>
                <w:szCs w:val="20"/>
              </w:rPr>
              <w:t>0.64</w:t>
            </w:r>
          </w:p>
        </w:tc>
      </w:tr>
      <w:tr w:rsidR="008B2074" w:rsidRPr="008B2074" w14:paraId="4D9B2585" w14:textId="77777777" w:rsidTr="00477FB5">
        <w:tc>
          <w:tcPr>
            <w:tcW w:w="1772" w:type="pct"/>
            <w:vAlign w:val="center"/>
          </w:tcPr>
          <w:p w14:paraId="06A6FE4C"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C5×S</w:t>
            </w:r>
          </w:p>
        </w:tc>
        <w:tc>
          <w:tcPr>
            <w:tcW w:w="367" w:type="pct"/>
            <w:vAlign w:val="center"/>
          </w:tcPr>
          <w:p w14:paraId="4F766900"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1</w:t>
            </w:r>
          </w:p>
        </w:tc>
        <w:tc>
          <w:tcPr>
            <w:tcW w:w="637" w:type="pct"/>
            <w:vAlign w:val="bottom"/>
          </w:tcPr>
          <w:p w14:paraId="0CA70919"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1.02</w:t>
            </w:r>
          </w:p>
        </w:tc>
        <w:tc>
          <w:tcPr>
            <w:tcW w:w="795" w:type="pct"/>
            <w:vAlign w:val="bottom"/>
          </w:tcPr>
          <w:p w14:paraId="7F14C20B"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color w:val="000000"/>
                <w:sz w:val="20"/>
                <w:szCs w:val="20"/>
              </w:rPr>
              <w:t>0.31</w:t>
            </w:r>
          </w:p>
        </w:tc>
        <w:tc>
          <w:tcPr>
            <w:tcW w:w="637" w:type="pct"/>
            <w:vAlign w:val="bottom"/>
          </w:tcPr>
          <w:p w14:paraId="5A652884"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0.47</w:t>
            </w:r>
          </w:p>
        </w:tc>
        <w:tc>
          <w:tcPr>
            <w:tcW w:w="791" w:type="pct"/>
            <w:vAlign w:val="bottom"/>
          </w:tcPr>
          <w:p w14:paraId="75D027FE"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color w:val="000000"/>
                <w:sz w:val="20"/>
                <w:szCs w:val="20"/>
              </w:rPr>
              <w:t>0.49</w:t>
            </w:r>
          </w:p>
        </w:tc>
      </w:tr>
      <w:tr w:rsidR="008B2074" w:rsidRPr="008B2074" w14:paraId="64D4E437" w14:textId="77777777" w:rsidTr="00477FB5">
        <w:tc>
          <w:tcPr>
            <w:tcW w:w="1772" w:type="pct"/>
            <w:vAlign w:val="center"/>
          </w:tcPr>
          <w:p w14:paraId="53FB4F09"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C6×S</w:t>
            </w:r>
          </w:p>
        </w:tc>
        <w:tc>
          <w:tcPr>
            <w:tcW w:w="367" w:type="pct"/>
            <w:vAlign w:val="center"/>
          </w:tcPr>
          <w:p w14:paraId="6B13DF70"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1</w:t>
            </w:r>
          </w:p>
        </w:tc>
        <w:tc>
          <w:tcPr>
            <w:tcW w:w="637" w:type="pct"/>
            <w:vAlign w:val="bottom"/>
          </w:tcPr>
          <w:p w14:paraId="746FBD5A"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1.37</w:t>
            </w:r>
          </w:p>
        </w:tc>
        <w:tc>
          <w:tcPr>
            <w:tcW w:w="795" w:type="pct"/>
            <w:vAlign w:val="bottom"/>
          </w:tcPr>
          <w:p w14:paraId="7DC014A9"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color w:val="000000"/>
                <w:sz w:val="20"/>
                <w:szCs w:val="20"/>
              </w:rPr>
              <w:t>0.24</w:t>
            </w:r>
          </w:p>
        </w:tc>
        <w:tc>
          <w:tcPr>
            <w:tcW w:w="637" w:type="pct"/>
            <w:vAlign w:val="bottom"/>
          </w:tcPr>
          <w:p w14:paraId="4CE5980C"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2.39</w:t>
            </w:r>
          </w:p>
        </w:tc>
        <w:tc>
          <w:tcPr>
            <w:tcW w:w="791" w:type="pct"/>
            <w:vAlign w:val="bottom"/>
          </w:tcPr>
          <w:p w14:paraId="1F06D98E"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color w:val="000000"/>
                <w:sz w:val="20"/>
                <w:szCs w:val="20"/>
              </w:rPr>
              <w:t>0.12</w:t>
            </w:r>
          </w:p>
        </w:tc>
      </w:tr>
      <w:tr w:rsidR="008B2074" w:rsidRPr="008B2074" w14:paraId="4312E309" w14:textId="77777777" w:rsidTr="00477FB5">
        <w:tc>
          <w:tcPr>
            <w:tcW w:w="1772" w:type="pct"/>
            <w:vAlign w:val="center"/>
          </w:tcPr>
          <w:p w14:paraId="564404B2"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C7×S</w:t>
            </w:r>
          </w:p>
        </w:tc>
        <w:tc>
          <w:tcPr>
            <w:tcW w:w="367" w:type="pct"/>
            <w:vAlign w:val="center"/>
          </w:tcPr>
          <w:p w14:paraId="0A74FE07"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1</w:t>
            </w:r>
          </w:p>
        </w:tc>
        <w:tc>
          <w:tcPr>
            <w:tcW w:w="637" w:type="pct"/>
            <w:vAlign w:val="bottom"/>
          </w:tcPr>
          <w:p w14:paraId="45421275"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2.84</w:t>
            </w:r>
          </w:p>
        </w:tc>
        <w:tc>
          <w:tcPr>
            <w:tcW w:w="795" w:type="pct"/>
            <w:vAlign w:val="bottom"/>
          </w:tcPr>
          <w:p w14:paraId="12CAEA06"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i/>
                <w:iCs/>
                <w:color w:val="000000"/>
                <w:sz w:val="20"/>
                <w:szCs w:val="20"/>
              </w:rPr>
              <w:t>0.092</w:t>
            </w:r>
          </w:p>
        </w:tc>
        <w:tc>
          <w:tcPr>
            <w:tcW w:w="637" w:type="pct"/>
            <w:vAlign w:val="bottom"/>
          </w:tcPr>
          <w:p w14:paraId="0D80A1A7"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0.62</w:t>
            </w:r>
          </w:p>
        </w:tc>
        <w:tc>
          <w:tcPr>
            <w:tcW w:w="791" w:type="pct"/>
            <w:vAlign w:val="bottom"/>
          </w:tcPr>
          <w:p w14:paraId="1AC6435C"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color w:val="000000"/>
                <w:sz w:val="20"/>
                <w:szCs w:val="20"/>
              </w:rPr>
              <w:t>0.43</w:t>
            </w:r>
          </w:p>
        </w:tc>
      </w:tr>
      <w:tr w:rsidR="008B2074" w:rsidRPr="008B2074" w14:paraId="620D66BF" w14:textId="77777777" w:rsidTr="00477FB5">
        <w:tc>
          <w:tcPr>
            <w:tcW w:w="1772" w:type="pct"/>
            <w:vAlign w:val="center"/>
          </w:tcPr>
          <w:p w14:paraId="469C961A"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C8×S</w:t>
            </w:r>
          </w:p>
        </w:tc>
        <w:tc>
          <w:tcPr>
            <w:tcW w:w="367" w:type="pct"/>
            <w:vAlign w:val="center"/>
          </w:tcPr>
          <w:p w14:paraId="00374861"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1</w:t>
            </w:r>
          </w:p>
        </w:tc>
        <w:tc>
          <w:tcPr>
            <w:tcW w:w="637" w:type="pct"/>
            <w:vAlign w:val="bottom"/>
          </w:tcPr>
          <w:p w14:paraId="63E0580D"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0.60</w:t>
            </w:r>
          </w:p>
        </w:tc>
        <w:tc>
          <w:tcPr>
            <w:tcW w:w="795" w:type="pct"/>
            <w:vAlign w:val="bottom"/>
          </w:tcPr>
          <w:p w14:paraId="309EC803"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color w:val="000000"/>
                <w:sz w:val="20"/>
                <w:szCs w:val="20"/>
              </w:rPr>
              <w:t>0.44</w:t>
            </w:r>
          </w:p>
        </w:tc>
        <w:tc>
          <w:tcPr>
            <w:tcW w:w="637" w:type="pct"/>
            <w:vAlign w:val="bottom"/>
          </w:tcPr>
          <w:p w14:paraId="566BE26C"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0.01</w:t>
            </w:r>
          </w:p>
        </w:tc>
        <w:tc>
          <w:tcPr>
            <w:tcW w:w="791" w:type="pct"/>
            <w:vAlign w:val="bottom"/>
          </w:tcPr>
          <w:p w14:paraId="03DA2015"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color w:val="000000"/>
                <w:sz w:val="20"/>
                <w:szCs w:val="20"/>
              </w:rPr>
              <w:t>0.90</w:t>
            </w:r>
          </w:p>
        </w:tc>
      </w:tr>
      <w:tr w:rsidR="008B2074" w:rsidRPr="008B2074" w14:paraId="17ECD355" w14:textId="77777777" w:rsidTr="00477FB5">
        <w:tc>
          <w:tcPr>
            <w:tcW w:w="1772" w:type="pct"/>
            <w:vAlign w:val="center"/>
          </w:tcPr>
          <w:p w14:paraId="372B922B"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C9×S</w:t>
            </w:r>
          </w:p>
        </w:tc>
        <w:tc>
          <w:tcPr>
            <w:tcW w:w="367" w:type="pct"/>
            <w:vAlign w:val="center"/>
          </w:tcPr>
          <w:p w14:paraId="1D933ADD"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1</w:t>
            </w:r>
          </w:p>
        </w:tc>
        <w:tc>
          <w:tcPr>
            <w:tcW w:w="637" w:type="pct"/>
            <w:vAlign w:val="bottom"/>
          </w:tcPr>
          <w:p w14:paraId="3445EF73"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0.25</w:t>
            </w:r>
          </w:p>
        </w:tc>
        <w:tc>
          <w:tcPr>
            <w:tcW w:w="795" w:type="pct"/>
            <w:vAlign w:val="bottom"/>
          </w:tcPr>
          <w:p w14:paraId="79FFED55"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color w:val="000000"/>
                <w:sz w:val="20"/>
                <w:szCs w:val="20"/>
              </w:rPr>
              <w:t>0.62</w:t>
            </w:r>
          </w:p>
        </w:tc>
        <w:tc>
          <w:tcPr>
            <w:tcW w:w="637" w:type="pct"/>
            <w:vAlign w:val="bottom"/>
          </w:tcPr>
          <w:p w14:paraId="6A40DEEC"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0.23</w:t>
            </w:r>
          </w:p>
        </w:tc>
        <w:tc>
          <w:tcPr>
            <w:tcW w:w="791" w:type="pct"/>
            <w:vAlign w:val="bottom"/>
          </w:tcPr>
          <w:p w14:paraId="55B4E61D"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color w:val="000000"/>
                <w:sz w:val="20"/>
                <w:szCs w:val="20"/>
              </w:rPr>
              <w:t>0.63</w:t>
            </w:r>
          </w:p>
        </w:tc>
      </w:tr>
      <w:tr w:rsidR="008B2074" w:rsidRPr="008B2074" w14:paraId="2B792991" w14:textId="77777777" w:rsidTr="00477FB5">
        <w:tc>
          <w:tcPr>
            <w:tcW w:w="1772" w:type="pct"/>
            <w:tcBorders>
              <w:bottom w:val="single" w:sz="12" w:space="0" w:color="auto"/>
            </w:tcBorders>
            <w:vAlign w:val="center"/>
          </w:tcPr>
          <w:p w14:paraId="737433D3"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C10×S</w:t>
            </w:r>
          </w:p>
        </w:tc>
        <w:tc>
          <w:tcPr>
            <w:tcW w:w="367" w:type="pct"/>
            <w:tcBorders>
              <w:bottom w:val="single" w:sz="12" w:space="0" w:color="auto"/>
            </w:tcBorders>
            <w:vAlign w:val="center"/>
          </w:tcPr>
          <w:p w14:paraId="4BF51E96"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1</w:t>
            </w:r>
          </w:p>
        </w:tc>
        <w:tc>
          <w:tcPr>
            <w:tcW w:w="637" w:type="pct"/>
            <w:tcBorders>
              <w:bottom w:val="single" w:sz="12" w:space="0" w:color="auto"/>
            </w:tcBorders>
            <w:vAlign w:val="bottom"/>
          </w:tcPr>
          <w:p w14:paraId="15A340EE"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1.13</w:t>
            </w:r>
          </w:p>
        </w:tc>
        <w:tc>
          <w:tcPr>
            <w:tcW w:w="795" w:type="pct"/>
            <w:tcBorders>
              <w:bottom w:val="single" w:sz="12" w:space="0" w:color="auto"/>
            </w:tcBorders>
            <w:vAlign w:val="bottom"/>
          </w:tcPr>
          <w:p w14:paraId="32FE952C"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color w:val="000000"/>
                <w:sz w:val="20"/>
                <w:szCs w:val="20"/>
              </w:rPr>
              <w:t>0.29</w:t>
            </w:r>
          </w:p>
        </w:tc>
        <w:tc>
          <w:tcPr>
            <w:tcW w:w="637" w:type="pct"/>
            <w:tcBorders>
              <w:bottom w:val="single" w:sz="12" w:space="0" w:color="auto"/>
            </w:tcBorders>
            <w:vAlign w:val="bottom"/>
          </w:tcPr>
          <w:p w14:paraId="6BAD80FD"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0.87</w:t>
            </w:r>
          </w:p>
        </w:tc>
        <w:tc>
          <w:tcPr>
            <w:tcW w:w="791" w:type="pct"/>
            <w:tcBorders>
              <w:bottom w:val="single" w:sz="12" w:space="0" w:color="auto"/>
            </w:tcBorders>
            <w:vAlign w:val="bottom"/>
          </w:tcPr>
          <w:p w14:paraId="7A3A591A"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color w:val="000000"/>
                <w:sz w:val="20"/>
                <w:szCs w:val="20"/>
              </w:rPr>
              <w:t>0.35</w:t>
            </w:r>
          </w:p>
        </w:tc>
      </w:tr>
      <w:tr w:rsidR="008B2074" w:rsidRPr="008B2074" w14:paraId="320A6963" w14:textId="77777777" w:rsidTr="00477FB5">
        <w:tc>
          <w:tcPr>
            <w:tcW w:w="1772" w:type="pct"/>
            <w:tcBorders>
              <w:top w:val="single" w:sz="12" w:space="0" w:color="auto"/>
              <w:bottom w:val="single" w:sz="8" w:space="0" w:color="auto"/>
            </w:tcBorders>
            <w:vAlign w:val="center"/>
          </w:tcPr>
          <w:p w14:paraId="623C6189" w14:textId="77777777" w:rsidR="008B2074" w:rsidRPr="008B2074" w:rsidRDefault="008B2074" w:rsidP="008B2074">
            <w:pPr>
              <w:spacing w:line="259" w:lineRule="auto"/>
              <w:contextualSpacing/>
              <w:jc w:val="center"/>
              <w:rPr>
                <w:rFonts w:cs="Times New Roman"/>
                <w:b/>
                <w:bCs/>
                <w:sz w:val="20"/>
                <w:szCs w:val="20"/>
              </w:rPr>
            </w:pPr>
            <w:r w:rsidRPr="008B2074">
              <w:rPr>
                <w:rFonts w:cs="Times New Roman"/>
                <w:b/>
                <w:bCs/>
                <w:sz w:val="20"/>
                <w:szCs w:val="20"/>
              </w:rPr>
              <w:t>Random effects</w:t>
            </w:r>
          </w:p>
        </w:tc>
        <w:tc>
          <w:tcPr>
            <w:tcW w:w="367" w:type="pct"/>
            <w:tcBorders>
              <w:top w:val="single" w:sz="12" w:space="0" w:color="auto"/>
              <w:bottom w:val="single" w:sz="8" w:space="0" w:color="auto"/>
            </w:tcBorders>
            <w:vAlign w:val="center"/>
          </w:tcPr>
          <w:p w14:paraId="4176B802" w14:textId="77777777" w:rsidR="008B2074" w:rsidRPr="008B2074" w:rsidRDefault="008B2074" w:rsidP="008B2074">
            <w:pPr>
              <w:spacing w:line="259" w:lineRule="auto"/>
              <w:contextualSpacing/>
              <w:jc w:val="center"/>
              <w:rPr>
                <w:rFonts w:cs="Times New Roman"/>
                <w:sz w:val="20"/>
                <w:szCs w:val="20"/>
              </w:rPr>
            </w:pPr>
          </w:p>
        </w:tc>
        <w:tc>
          <w:tcPr>
            <w:tcW w:w="1432" w:type="pct"/>
            <w:gridSpan w:val="2"/>
            <w:tcBorders>
              <w:top w:val="single" w:sz="12" w:space="0" w:color="auto"/>
              <w:bottom w:val="single" w:sz="8" w:space="0" w:color="auto"/>
            </w:tcBorders>
            <w:vAlign w:val="center"/>
          </w:tcPr>
          <w:p w14:paraId="027E0C82"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SD</w:t>
            </w:r>
          </w:p>
        </w:tc>
        <w:tc>
          <w:tcPr>
            <w:tcW w:w="1428" w:type="pct"/>
            <w:gridSpan w:val="2"/>
            <w:tcBorders>
              <w:top w:val="single" w:sz="12" w:space="0" w:color="auto"/>
              <w:bottom w:val="single" w:sz="8" w:space="0" w:color="auto"/>
            </w:tcBorders>
            <w:vAlign w:val="center"/>
          </w:tcPr>
          <w:p w14:paraId="38B27A4B"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SD</w:t>
            </w:r>
          </w:p>
        </w:tc>
      </w:tr>
      <w:tr w:rsidR="008B2074" w:rsidRPr="008B2074" w14:paraId="6D9AB847" w14:textId="77777777" w:rsidTr="00477FB5">
        <w:tc>
          <w:tcPr>
            <w:tcW w:w="1772" w:type="pct"/>
            <w:tcBorders>
              <w:top w:val="single" w:sz="8" w:space="0" w:color="auto"/>
            </w:tcBorders>
            <w:vAlign w:val="center"/>
          </w:tcPr>
          <w:p w14:paraId="5479D926"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Block</w:t>
            </w:r>
          </w:p>
        </w:tc>
        <w:tc>
          <w:tcPr>
            <w:tcW w:w="367" w:type="pct"/>
            <w:tcBorders>
              <w:top w:val="single" w:sz="8" w:space="0" w:color="auto"/>
            </w:tcBorders>
            <w:vAlign w:val="center"/>
          </w:tcPr>
          <w:p w14:paraId="618C6D01" w14:textId="77777777" w:rsidR="008B2074" w:rsidRPr="008B2074" w:rsidRDefault="008B2074" w:rsidP="008B2074">
            <w:pPr>
              <w:spacing w:line="259" w:lineRule="auto"/>
              <w:contextualSpacing/>
              <w:jc w:val="center"/>
              <w:rPr>
                <w:rFonts w:cs="Times New Roman"/>
                <w:sz w:val="20"/>
                <w:szCs w:val="20"/>
              </w:rPr>
            </w:pPr>
          </w:p>
        </w:tc>
        <w:tc>
          <w:tcPr>
            <w:tcW w:w="1432" w:type="pct"/>
            <w:gridSpan w:val="2"/>
            <w:tcBorders>
              <w:top w:val="single" w:sz="8" w:space="0" w:color="auto"/>
            </w:tcBorders>
            <w:vAlign w:val="center"/>
          </w:tcPr>
          <w:p w14:paraId="633EB646" w14:textId="77777777" w:rsidR="008B2074" w:rsidRPr="008B2074" w:rsidRDefault="008B2074" w:rsidP="008B2074">
            <w:pPr>
              <w:spacing w:line="240" w:lineRule="auto"/>
              <w:contextualSpacing/>
              <w:jc w:val="center"/>
              <w:rPr>
                <w:rFonts w:cs="Times New Roman"/>
                <w:color w:val="000000"/>
                <w:sz w:val="20"/>
                <w:szCs w:val="20"/>
              </w:rPr>
            </w:pPr>
            <w:r w:rsidRPr="008B2074">
              <w:rPr>
                <w:rFonts w:cs="Times New Roman"/>
                <w:sz w:val="20"/>
                <w:szCs w:val="20"/>
              </w:rPr>
              <w:t>0.0023</w:t>
            </w:r>
          </w:p>
        </w:tc>
        <w:tc>
          <w:tcPr>
            <w:tcW w:w="1428" w:type="pct"/>
            <w:gridSpan w:val="2"/>
            <w:tcBorders>
              <w:top w:val="single" w:sz="8" w:space="0" w:color="auto"/>
            </w:tcBorders>
            <w:vAlign w:val="center"/>
          </w:tcPr>
          <w:p w14:paraId="77E37F62" w14:textId="77777777" w:rsidR="008B2074" w:rsidRPr="008B2074" w:rsidRDefault="008B2074" w:rsidP="008B2074">
            <w:pPr>
              <w:spacing w:line="240" w:lineRule="auto"/>
              <w:contextualSpacing/>
              <w:jc w:val="center"/>
              <w:rPr>
                <w:rFonts w:cs="Times New Roman"/>
                <w:color w:val="000000"/>
                <w:sz w:val="20"/>
                <w:szCs w:val="20"/>
              </w:rPr>
            </w:pPr>
            <w:r w:rsidRPr="008B2074">
              <w:rPr>
                <w:rFonts w:cs="Times New Roman"/>
                <w:color w:val="000000"/>
                <w:sz w:val="20"/>
                <w:szCs w:val="20"/>
              </w:rPr>
              <w:t>0.0361</w:t>
            </w:r>
          </w:p>
        </w:tc>
      </w:tr>
      <w:tr w:rsidR="008B2074" w:rsidRPr="008B2074" w14:paraId="0B091F6A" w14:textId="77777777" w:rsidTr="00477FB5">
        <w:tc>
          <w:tcPr>
            <w:tcW w:w="1772" w:type="pct"/>
            <w:tcBorders>
              <w:bottom w:val="single" w:sz="12" w:space="0" w:color="auto"/>
            </w:tcBorders>
            <w:vAlign w:val="center"/>
          </w:tcPr>
          <w:p w14:paraId="639C685D"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Residual</w:t>
            </w:r>
          </w:p>
        </w:tc>
        <w:tc>
          <w:tcPr>
            <w:tcW w:w="367" w:type="pct"/>
            <w:tcBorders>
              <w:bottom w:val="single" w:sz="12" w:space="0" w:color="auto"/>
            </w:tcBorders>
            <w:vAlign w:val="center"/>
          </w:tcPr>
          <w:p w14:paraId="025C9945" w14:textId="77777777" w:rsidR="008B2074" w:rsidRPr="008B2074" w:rsidRDefault="008B2074" w:rsidP="008B2074">
            <w:pPr>
              <w:spacing w:line="259" w:lineRule="auto"/>
              <w:contextualSpacing/>
              <w:jc w:val="center"/>
              <w:rPr>
                <w:rFonts w:cs="Times New Roman"/>
                <w:sz w:val="20"/>
                <w:szCs w:val="20"/>
              </w:rPr>
            </w:pPr>
          </w:p>
        </w:tc>
        <w:tc>
          <w:tcPr>
            <w:tcW w:w="1432" w:type="pct"/>
            <w:gridSpan w:val="2"/>
            <w:tcBorders>
              <w:bottom w:val="single" w:sz="12" w:space="0" w:color="auto"/>
            </w:tcBorders>
            <w:vAlign w:val="center"/>
          </w:tcPr>
          <w:p w14:paraId="3570AB9B" w14:textId="77777777" w:rsidR="008B2074" w:rsidRPr="008B2074" w:rsidRDefault="008B2074" w:rsidP="008B2074">
            <w:pPr>
              <w:spacing w:line="240" w:lineRule="auto"/>
              <w:contextualSpacing/>
              <w:jc w:val="center"/>
              <w:rPr>
                <w:rFonts w:cs="Times New Roman"/>
                <w:color w:val="000000"/>
                <w:sz w:val="20"/>
                <w:szCs w:val="20"/>
              </w:rPr>
            </w:pPr>
            <w:r w:rsidRPr="008B2074">
              <w:rPr>
                <w:rFonts w:cs="Times New Roman"/>
                <w:color w:val="000000"/>
                <w:sz w:val="20"/>
                <w:szCs w:val="20"/>
              </w:rPr>
              <w:t>0.1951</w:t>
            </w:r>
          </w:p>
        </w:tc>
        <w:tc>
          <w:tcPr>
            <w:tcW w:w="1428" w:type="pct"/>
            <w:gridSpan w:val="2"/>
            <w:tcBorders>
              <w:bottom w:val="single" w:sz="12" w:space="0" w:color="auto"/>
            </w:tcBorders>
            <w:vAlign w:val="center"/>
          </w:tcPr>
          <w:p w14:paraId="3E743459"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0.0499</w:t>
            </w:r>
          </w:p>
        </w:tc>
      </w:tr>
    </w:tbl>
    <w:p w14:paraId="7806DA41" w14:textId="77777777" w:rsidR="008B2074" w:rsidRPr="008B2074" w:rsidRDefault="008B2074" w:rsidP="008B2074">
      <w:pPr>
        <w:contextualSpacing/>
        <w:rPr>
          <w:iCs/>
          <w:color w:val="000000" w:themeColor="text1"/>
          <w:szCs w:val="24"/>
        </w:rPr>
      </w:pPr>
    </w:p>
    <w:p w14:paraId="39EFEB05" w14:textId="77777777" w:rsidR="008B2074" w:rsidRPr="008B2074" w:rsidRDefault="008B2074" w:rsidP="008B2074">
      <w:pPr>
        <w:keepNext/>
        <w:spacing w:after="0"/>
        <w:contextualSpacing/>
        <w:rPr>
          <w:i/>
          <w:iCs/>
          <w:color w:val="0E2841" w:themeColor="text2"/>
          <w:sz w:val="18"/>
          <w:szCs w:val="18"/>
        </w:rPr>
        <w:sectPr w:rsidR="008B2074" w:rsidRPr="008B2074" w:rsidSect="008B2074">
          <w:pgSz w:w="11906" w:h="16838"/>
          <w:pgMar w:top="1418" w:right="1418" w:bottom="1134" w:left="1418" w:header="709" w:footer="709" w:gutter="0"/>
          <w:lnNumType w:countBy="1" w:restart="continuous"/>
          <w:cols w:space="708"/>
          <w:docGrid w:linePitch="360"/>
        </w:sectPr>
      </w:pPr>
    </w:p>
    <w:p w14:paraId="4417FEF3" w14:textId="77777777" w:rsidR="008B2074" w:rsidRPr="008B2074" w:rsidRDefault="008B2074" w:rsidP="008B2074">
      <w:pPr>
        <w:keepNext/>
        <w:spacing w:after="200" w:line="240" w:lineRule="auto"/>
        <w:contextualSpacing/>
        <w:rPr>
          <w:bCs/>
          <w:szCs w:val="24"/>
        </w:rPr>
      </w:pPr>
      <w:r w:rsidRPr="008B2074">
        <w:rPr>
          <w:b/>
          <w:bCs/>
          <w:szCs w:val="24"/>
        </w:rPr>
        <w:lastRenderedPageBreak/>
        <w:t xml:space="preserve">Supplementary Table </w:t>
      </w:r>
      <w:r w:rsidRPr="008B2074">
        <w:rPr>
          <w:b/>
          <w:bCs/>
          <w:szCs w:val="24"/>
        </w:rPr>
        <w:fldChar w:fldCharType="begin"/>
      </w:r>
      <w:r w:rsidRPr="008B2074">
        <w:rPr>
          <w:b/>
          <w:bCs/>
          <w:szCs w:val="24"/>
        </w:rPr>
        <w:instrText xml:space="preserve"> SEQ Supplementary_Table \* ARABIC </w:instrText>
      </w:r>
      <w:r w:rsidRPr="008B2074">
        <w:rPr>
          <w:b/>
          <w:bCs/>
          <w:szCs w:val="24"/>
        </w:rPr>
        <w:fldChar w:fldCharType="separate"/>
      </w:r>
      <w:r w:rsidRPr="008B2074">
        <w:rPr>
          <w:b/>
          <w:bCs/>
          <w:noProof/>
          <w:szCs w:val="24"/>
        </w:rPr>
        <w:t>3</w:t>
      </w:r>
      <w:r w:rsidRPr="008B2074">
        <w:rPr>
          <w:b/>
          <w:bCs/>
          <w:szCs w:val="24"/>
        </w:rPr>
        <w:fldChar w:fldCharType="end"/>
      </w:r>
      <w:r w:rsidRPr="008B2074">
        <w:rPr>
          <w:b/>
          <w:bCs/>
          <w:szCs w:val="24"/>
        </w:rPr>
        <w:t xml:space="preserve"> </w:t>
      </w:r>
      <w:r w:rsidRPr="008B2074">
        <w:rPr>
          <w:bCs/>
          <w:i/>
          <w:color w:val="000000" w:themeColor="text1"/>
          <w:szCs w:val="24"/>
        </w:rPr>
        <w:t>A priori</w:t>
      </w:r>
      <w:r w:rsidRPr="008B2074">
        <w:rPr>
          <w:bCs/>
          <w:color w:val="000000" w:themeColor="text1"/>
          <w:szCs w:val="24"/>
        </w:rPr>
        <w:t xml:space="preserve"> orthogonal contrasts used to assess effects of different microplastics on plant-soil </w:t>
      </w:r>
      <w:proofErr w:type="gramStart"/>
      <w:r w:rsidRPr="008B2074">
        <w:rPr>
          <w:bCs/>
          <w:color w:val="000000" w:themeColor="text1"/>
          <w:szCs w:val="24"/>
        </w:rPr>
        <w:t>feedbacks</w:t>
      </w:r>
      <w:proofErr w:type="gramEnd"/>
      <w:r w:rsidRPr="008B2074">
        <w:rPr>
          <w:bCs/>
          <w:color w:val="000000" w:themeColor="text1"/>
          <w:szCs w:val="24"/>
        </w:rPr>
        <w:t>. Capital C with number indicates the respective contrast and colors (grey vs. blue) represent the respective groups compared in each specific contrast. C1 tested the effect of particle addition by comparing the average of the grouped material treatments (low and high concentrations of glass and microplastics) to the control (no added material). C2 tested the overall effects of plastics by comparing the average of the grouped microplastics to the average of low and high glass. C3 tested the effect of mixing the plastic types by comparing the average of the low and high microplastic mix to the average of the grouped individual microplastics. C4 tested the effect of the biodegradable plastic by comparing the average of the low and high biodegradable PHA to the average of the grouped conventional plastics (EPDM and PE). C5 tested whether the two conventional plastics had different effects by comparing the average of the low and high EPDM to the average of the low and high PE. C6 to C10 compared the high vs. low concentration of each individual material type.</w:t>
      </w:r>
    </w:p>
    <w:tbl>
      <w:tblPr>
        <w:tblW w:w="8166"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tblLook w:val="04A0" w:firstRow="1" w:lastRow="0" w:firstColumn="1" w:lastColumn="0" w:noHBand="0" w:noVBand="1"/>
      </w:tblPr>
      <w:tblGrid>
        <w:gridCol w:w="1926"/>
        <w:gridCol w:w="624"/>
        <w:gridCol w:w="624"/>
        <w:gridCol w:w="624"/>
        <w:gridCol w:w="624"/>
        <w:gridCol w:w="624"/>
        <w:gridCol w:w="624"/>
        <w:gridCol w:w="624"/>
        <w:gridCol w:w="624"/>
        <w:gridCol w:w="624"/>
        <w:gridCol w:w="624"/>
      </w:tblGrid>
      <w:tr w:rsidR="008B2074" w:rsidRPr="008B2074" w14:paraId="7BAD8F98" w14:textId="77777777" w:rsidTr="00477FB5">
        <w:trPr>
          <w:trHeight w:val="300"/>
        </w:trPr>
        <w:tc>
          <w:tcPr>
            <w:tcW w:w="8166" w:type="dxa"/>
            <w:gridSpan w:val="11"/>
            <w:tcBorders>
              <w:top w:val="single" w:sz="18" w:space="0" w:color="000000" w:themeColor="text1"/>
              <w:bottom w:val="single" w:sz="18" w:space="0" w:color="000000" w:themeColor="text1"/>
            </w:tcBorders>
            <w:shd w:val="clear" w:color="auto" w:fill="auto"/>
            <w:noWrap/>
            <w:vAlign w:val="bottom"/>
            <w:hideMark/>
          </w:tcPr>
          <w:p w14:paraId="679C8BD6" w14:textId="77777777" w:rsidR="008B2074" w:rsidRPr="008B2074" w:rsidRDefault="008B2074" w:rsidP="008B2074">
            <w:pPr>
              <w:spacing w:after="0" w:line="240" w:lineRule="auto"/>
              <w:contextualSpacing/>
              <w:jc w:val="center"/>
              <w:rPr>
                <w:rFonts w:eastAsia="Times New Roman" w:cs="Times New Roman"/>
                <w:color w:val="000000"/>
                <w:kern w:val="0"/>
                <w:sz w:val="22"/>
                <w14:ligatures w14:val="none"/>
              </w:rPr>
            </w:pPr>
            <w:bookmarkStart w:id="2" w:name="_Hlk159924774"/>
            <w:r w:rsidRPr="008B2074">
              <w:rPr>
                <w:rFonts w:eastAsia="Times New Roman" w:cs="Times New Roman"/>
                <w:color w:val="000000"/>
                <w:kern w:val="0"/>
                <w:sz w:val="22"/>
                <w14:ligatures w14:val="none"/>
              </w:rPr>
              <w:t>PSF contrast of the materials treatments</w:t>
            </w:r>
          </w:p>
        </w:tc>
      </w:tr>
      <w:tr w:rsidR="008B2074" w:rsidRPr="008B2074" w14:paraId="2A15E0BE" w14:textId="77777777" w:rsidTr="00477FB5">
        <w:trPr>
          <w:trHeight w:val="300"/>
        </w:trPr>
        <w:tc>
          <w:tcPr>
            <w:tcW w:w="1926" w:type="dxa"/>
            <w:tcBorders>
              <w:top w:val="single" w:sz="18" w:space="0" w:color="000000" w:themeColor="text1"/>
            </w:tcBorders>
            <w:shd w:val="clear" w:color="auto" w:fill="auto"/>
            <w:noWrap/>
            <w:vAlign w:val="bottom"/>
            <w:hideMark/>
          </w:tcPr>
          <w:p w14:paraId="4C6AA7EA"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tcBorders>
              <w:top w:val="single" w:sz="18" w:space="0" w:color="000000" w:themeColor="text1"/>
            </w:tcBorders>
            <w:shd w:val="clear" w:color="auto" w:fill="auto"/>
            <w:noWrap/>
            <w:vAlign w:val="center"/>
            <w:hideMark/>
          </w:tcPr>
          <w:p w14:paraId="32B892DA" w14:textId="77777777" w:rsidR="008B2074" w:rsidRPr="008B2074" w:rsidRDefault="008B2074" w:rsidP="008B2074">
            <w:pPr>
              <w:spacing w:after="0" w:line="240" w:lineRule="auto"/>
              <w:contextualSpacing/>
              <w:jc w:val="center"/>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C1</w:t>
            </w:r>
          </w:p>
        </w:tc>
        <w:tc>
          <w:tcPr>
            <w:tcW w:w="624" w:type="dxa"/>
            <w:tcBorders>
              <w:top w:val="single" w:sz="18" w:space="0" w:color="000000" w:themeColor="text1"/>
            </w:tcBorders>
            <w:shd w:val="clear" w:color="auto" w:fill="auto"/>
            <w:noWrap/>
            <w:vAlign w:val="center"/>
            <w:hideMark/>
          </w:tcPr>
          <w:p w14:paraId="6DE67CAD" w14:textId="77777777" w:rsidR="008B2074" w:rsidRPr="008B2074" w:rsidRDefault="008B2074" w:rsidP="008B2074">
            <w:pPr>
              <w:spacing w:after="0" w:line="240" w:lineRule="auto"/>
              <w:contextualSpacing/>
              <w:jc w:val="center"/>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C2</w:t>
            </w:r>
          </w:p>
        </w:tc>
        <w:tc>
          <w:tcPr>
            <w:tcW w:w="624" w:type="dxa"/>
            <w:tcBorders>
              <w:top w:val="single" w:sz="18" w:space="0" w:color="000000" w:themeColor="text1"/>
            </w:tcBorders>
            <w:shd w:val="clear" w:color="auto" w:fill="auto"/>
            <w:noWrap/>
            <w:vAlign w:val="center"/>
            <w:hideMark/>
          </w:tcPr>
          <w:p w14:paraId="3E49DDA0" w14:textId="77777777" w:rsidR="008B2074" w:rsidRPr="008B2074" w:rsidRDefault="008B2074" w:rsidP="008B2074">
            <w:pPr>
              <w:spacing w:after="0" w:line="240" w:lineRule="auto"/>
              <w:contextualSpacing/>
              <w:jc w:val="center"/>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C3</w:t>
            </w:r>
          </w:p>
        </w:tc>
        <w:tc>
          <w:tcPr>
            <w:tcW w:w="624" w:type="dxa"/>
            <w:tcBorders>
              <w:top w:val="single" w:sz="18" w:space="0" w:color="000000" w:themeColor="text1"/>
            </w:tcBorders>
            <w:shd w:val="clear" w:color="auto" w:fill="auto"/>
            <w:noWrap/>
            <w:vAlign w:val="center"/>
            <w:hideMark/>
          </w:tcPr>
          <w:p w14:paraId="32C828CE" w14:textId="77777777" w:rsidR="008B2074" w:rsidRPr="008B2074" w:rsidRDefault="008B2074" w:rsidP="008B2074">
            <w:pPr>
              <w:spacing w:after="0" w:line="240" w:lineRule="auto"/>
              <w:contextualSpacing/>
              <w:jc w:val="center"/>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C4</w:t>
            </w:r>
          </w:p>
        </w:tc>
        <w:tc>
          <w:tcPr>
            <w:tcW w:w="624" w:type="dxa"/>
            <w:tcBorders>
              <w:top w:val="single" w:sz="18" w:space="0" w:color="000000" w:themeColor="text1"/>
            </w:tcBorders>
            <w:shd w:val="clear" w:color="auto" w:fill="auto"/>
            <w:noWrap/>
            <w:vAlign w:val="center"/>
            <w:hideMark/>
          </w:tcPr>
          <w:p w14:paraId="43D22CF8" w14:textId="77777777" w:rsidR="008B2074" w:rsidRPr="008B2074" w:rsidRDefault="008B2074" w:rsidP="008B2074">
            <w:pPr>
              <w:spacing w:after="0" w:line="240" w:lineRule="auto"/>
              <w:contextualSpacing/>
              <w:jc w:val="center"/>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C5</w:t>
            </w:r>
          </w:p>
        </w:tc>
        <w:tc>
          <w:tcPr>
            <w:tcW w:w="624" w:type="dxa"/>
            <w:tcBorders>
              <w:top w:val="single" w:sz="18" w:space="0" w:color="000000" w:themeColor="text1"/>
            </w:tcBorders>
            <w:shd w:val="clear" w:color="auto" w:fill="auto"/>
            <w:noWrap/>
            <w:vAlign w:val="center"/>
            <w:hideMark/>
          </w:tcPr>
          <w:p w14:paraId="71140088" w14:textId="77777777" w:rsidR="008B2074" w:rsidRPr="008B2074" w:rsidRDefault="008B2074" w:rsidP="008B2074">
            <w:pPr>
              <w:spacing w:after="0" w:line="240" w:lineRule="auto"/>
              <w:contextualSpacing/>
              <w:jc w:val="center"/>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C6</w:t>
            </w:r>
          </w:p>
        </w:tc>
        <w:tc>
          <w:tcPr>
            <w:tcW w:w="624" w:type="dxa"/>
            <w:tcBorders>
              <w:top w:val="single" w:sz="18" w:space="0" w:color="000000" w:themeColor="text1"/>
            </w:tcBorders>
            <w:shd w:val="clear" w:color="auto" w:fill="auto"/>
            <w:noWrap/>
            <w:vAlign w:val="center"/>
            <w:hideMark/>
          </w:tcPr>
          <w:p w14:paraId="27654477" w14:textId="77777777" w:rsidR="008B2074" w:rsidRPr="008B2074" w:rsidRDefault="008B2074" w:rsidP="008B2074">
            <w:pPr>
              <w:spacing w:after="0" w:line="240" w:lineRule="auto"/>
              <w:contextualSpacing/>
              <w:jc w:val="center"/>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C7</w:t>
            </w:r>
          </w:p>
        </w:tc>
        <w:tc>
          <w:tcPr>
            <w:tcW w:w="624" w:type="dxa"/>
            <w:tcBorders>
              <w:top w:val="single" w:sz="18" w:space="0" w:color="000000" w:themeColor="text1"/>
            </w:tcBorders>
            <w:shd w:val="clear" w:color="auto" w:fill="auto"/>
            <w:noWrap/>
            <w:vAlign w:val="center"/>
            <w:hideMark/>
          </w:tcPr>
          <w:p w14:paraId="730041CC" w14:textId="77777777" w:rsidR="008B2074" w:rsidRPr="008B2074" w:rsidRDefault="008B2074" w:rsidP="008B2074">
            <w:pPr>
              <w:spacing w:after="0" w:line="240" w:lineRule="auto"/>
              <w:contextualSpacing/>
              <w:jc w:val="center"/>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C8</w:t>
            </w:r>
          </w:p>
        </w:tc>
        <w:tc>
          <w:tcPr>
            <w:tcW w:w="624" w:type="dxa"/>
            <w:tcBorders>
              <w:top w:val="single" w:sz="18" w:space="0" w:color="000000" w:themeColor="text1"/>
            </w:tcBorders>
            <w:shd w:val="clear" w:color="auto" w:fill="auto"/>
            <w:noWrap/>
            <w:vAlign w:val="center"/>
            <w:hideMark/>
          </w:tcPr>
          <w:p w14:paraId="6BE934A1" w14:textId="77777777" w:rsidR="008B2074" w:rsidRPr="008B2074" w:rsidRDefault="008B2074" w:rsidP="008B2074">
            <w:pPr>
              <w:spacing w:after="0" w:line="240" w:lineRule="auto"/>
              <w:contextualSpacing/>
              <w:jc w:val="center"/>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C9</w:t>
            </w:r>
          </w:p>
        </w:tc>
        <w:tc>
          <w:tcPr>
            <w:tcW w:w="624" w:type="dxa"/>
            <w:tcBorders>
              <w:top w:val="single" w:sz="18" w:space="0" w:color="000000" w:themeColor="text1"/>
            </w:tcBorders>
            <w:shd w:val="clear" w:color="auto" w:fill="auto"/>
            <w:noWrap/>
            <w:vAlign w:val="center"/>
            <w:hideMark/>
          </w:tcPr>
          <w:p w14:paraId="6C94F8B3" w14:textId="77777777" w:rsidR="008B2074" w:rsidRPr="008B2074" w:rsidRDefault="008B2074" w:rsidP="008B2074">
            <w:pPr>
              <w:spacing w:after="0" w:line="240" w:lineRule="auto"/>
              <w:contextualSpacing/>
              <w:jc w:val="center"/>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C10</w:t>
            </w:r>
          </w:p>
        </w:tc>
      </w:tr>
      <w:tr w:rsidR="008B2074" w:rsidRPr="008B2074" w14:paraId="439C144E" w14:textId="77777777" w:rsidTr="00477FB5">
        <w:trPr>
          <w:trHeight w:val="300"/>
        </w:trPr>
        <w:tc>
          <w:tcPr>
            <w:tcW w:w="1926" w:type="dxa"/>
            <w:shd w:val="clear" w:color="auto" w:fill="auto"/>
            <w:noWrap/>
            <w:vAlign w:val="bottom"/>
            <w:hideMark/>
          </w:tcPr>
          <w:p w14:paraId="245B9A4A"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Control</w:t>
            </w:r>
          </w:p>
        </w:tc>
        <w:tc>
          <w:tcPr>
            <w:tcW w:w="624" w:type="dxa"/>
            <w:shd w:val="clear" w:color="000000" w:fill="808080"/>
            <w:noWrap/>
            <w:vAlign w:val="bottom"/>
            <w:hideMark/>
          </w:tcPr>
          <w:p w14:paraId="693AC460"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auto" w:fill="auto"/>
            <w:noWrap/>
            <w:vAlign w:val="bottom"/>
            <w:hideMark/>
          </w:tcPr>
          <w:p w14:paraId="0E8C7942"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auto" w:fill="auto"/>
            <w:noWrap/>
            <w:vAlign w:val="bottom"/>
            <w:hideMark/>
          </w:tcPr>
          <w:p w14:paraId="3E149F69"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auto" w:fill="auto"/>
            <w:noWrap/>
            <w:vAlign w:val="bottom"/>
            <w:hideMark/>
          </w:tcPr>
          <w:p w14:paraId="38344F18"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auto" w:fill="auto"/>
            <w:noWrap/>
            <w:vAlign w:val="bottom"/>
            <w:hideMark/>
          </w:tcPr>
          <w:p w14:paraId="49CB1E4A"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auto" w:fill="auto"/>
            <w:noWrap/>
            <w:vAlign w:val="bottom"/>
            <w:hideMark/>
          </w:tcPr>
          <w:p w14:paraId="1055DD2B"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auto" w:fill="auto"/>
            <w:noWrap/>
            <w:vAlign w:val="bottom"/>
            <w:hideMark/>
          </w:tcPr>
          <w:p w14:paraId="49127DC2"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auto" w:fill="auto"/>
            <w:noWrap/>
            <w:vAlign w:val="bottom"/>
            <w:hideMark/>
          </w:tcPr>
          <w:p w14:paraId="656F4BB9"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auto" w:fill="auto"/>
            <w:noWrap/>
            <w:vAlign w:val="bottom"/>
            <w:hideMark/>
          </w:tcPr>
          <w:p w14:paraId="79B8E6A6"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auto" w:fill="auto"/>
            <w:noWrap/>
            <w:vAlign w:val="bottom"/>
            <w:hideMark/>
          </w:tcPr>
          <w:p w14:paraId="45756477"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r>
      <w:tr w:rsidR="008B2074" w:rsidRPr="008B2074" w14:paraId="147D70FA" w14:textId="77777777" w:rsidTr="00477FB5">
        <w:trPr>
          <w:trHeight w:val="300"/>
        </w:trPr>
        <w:tc>
          <w:tcPr>
            <w:tcW w:w="1926" w:type="dxa"/>
            <w:shd w:val="clear" w:color="auto" w:fill="auto"/>
            <w:noWrap/>
            <w:vAlign w:val="bottom"/>
            <w:hideMark/>
          </w:tcPr>
          <w:p w14:paraId="55C3BD77"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Glass low</w:t>
            </w:r>
          </w:p>
        </w:tc>
        <w:tc>
          <w:tcPr>
            <w:tcW w:w="624" w:type="dxa"/>
            <w:shd w:val="clear" w:color="000000" w:fill="0099CC"/>
            <w:noWrap/>
            <w:vAlign w:val="bottom"/>
            <w:hideMark/>
          </w:tcPr>
          <w:p w14:paraId="514862DC"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000000" w:fill="808080"/>
            <w:noWrap/>
            <w:vAlign w:val="bottom"/>
            <w:hideMark/>
          </w:tcPr>
          <w:p w14:paraId="61056996"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auto" w:fill="auto"/>
            <w:noWrap/>
            <w:vAlign w:val="bottom"/>
            <w:hideMark/>
          </w:tcPr>
          <w:p w14:paraId="27B08D44"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auto" w:fill="auto"/>
            <w:noWrap/>
            <w:vAlign w:val="bottom"/>
            <w:hideMark/>
          </w:tcPr>
          <w:p w14:paraId="3B282127"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auto" w:fill="auto"/>
            <w:noWrap/>
            <w:vAlign w:val="bottom"/>
            <w:hideMark/>
          </w:tcPr>
          <w:p w14:paraId="0D8C9888"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000000" w:fill="808080"/>
            <w:noWrap/>
            <w:vAlign w:val="bottom"/>
            <w:hideMark/>
          </w:tcPr>
          <w:p w14:paraId="65C45832"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auto" w:fill="auto"/>
            <w:noWrap/>
            <w:vAlign w:val="bottom"/>
            <w:hideMark/>
          </w:tcPr>
          <w:p w14:paraId="3878583F"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auto" w:fill="auto"/>
            <w:noWrap/>
            <w:vAlign w:val="bottom"/>
            <w:hideMark/>
          </w:tcPr>
          <w:p w14:paraId="7BDE39CE"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auto" w:fill="auto"/>
            <w:noWrap/>
            <w:vAlign w:val="bottom"/>
            <w:hideMark/>
          </w:tcPr>
          <w:p w14:paraId="175C9AA2"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auto" w:fill="auto"/>
            <w:noWrap/>
            <w:vAlign w:val="bottom"/>
            <w:hideMark/>
          </w:tcPr>
          <w:p w14:paraId="56A509FF"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r>
      <w:tr w:rsidR="008B2074" w:rsidRPr="008B2074" w14:paraId="5EAA1D11" w14:textId="77777777" w:rsidTr="00477FB5">
        <w:trPr>
          <w:trHeight w:val="300"/>
        </w:trPr>
        <w:tc>
          <w:tcPr>
            <w:tcW w:w="1926" w:type="dxa"/>
            <w:shd w:val="clear" w:color="auto" w:fill="auto"/>
            <w:noWrap/>
            <w:vAlign w:val="bottom"/>
            <w:hideMark/>
          </w:tcPr>
          <w:p w14:paraId="2B63EB88"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Glass high</w:t>
            </w:r>
          </w:p>
        </w:tc>
        <w:tc>
          <w:tcPr>
            <w:tcW w:w="624" w:type="dxa"/>
            <w:shd w:val="clear" w:color="000000" w:fill="0099CC"/>
            <w:noWrap/>
            <w:vAlign w:val="bottom"/>
            <w:hideMark/>
          </w:tcPr>
          <w:p w14:paraId="334F898A"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000000" w:fill="808080"/>
            <w:noWrap/>
            <w:vAlign w:val="bottom"/>
            <w:hideMark/>
          </w:tcPr>
          <w:p w14:paraId="0D5C3167"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auto" w:fill="auto"/>
            <w:noWrap/>
            <w:vAlign w:val="bottom"/>
            <w:hideMark/>
          </w:tcPr>
          <w:p w14:paraId="24DFEDB9"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auto" w:fill="auto"/>
            <w:noWrap/>
            <w:vAlign w:val="bottom"/>
            <w:hideMark/>
          </w:tcPr>
          <w:p w14:paraId="3DAF999D"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auto" w:fill="auto"/>
            <w:noWrap/>
            <w:vAlign w:val="bottom"/>
            <w:hideMark/>
          </w:tcPr>
          <w:p w14:paraId="14A4F9D9"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000000" w:fill="0099CC"/>
            <w:noWrap/>
            <w:vAlign w:val="bottom"/>
            <w:hideMark/>
          </w:tcPr>
          <w:p w14:paraId="1811BD32"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auto" w:fill="auto"/>
            <w:noWrap/>
            <w:vAlign w:val="bottom"/>
            <w:hideMark/>
          </w:tcPr>
          <w:p w14:paraId="7B93E5F3"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auto" w:fill="auto"/>
            <w:noWrap/>
            <w:vAlign w:val="bottom"/>
            <w:hideMark/>
          </w:tcPr>
          <w:p w14:paraId="73E9A3B8"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auto" w:fill="auto"/>
            <w:noWrap/>
            <w:vAlign w:val="bottom"/>
            <w:hideMark/>
          </w:tcPr>
          <w:p w14:paraId="653AC134"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auto" w:fill="auto"/>
            <w:noWrap/>
            <w:vAlign w:val="bottom"/>
            <w:hideMark/>
          </w:tcPr>
          <w:p w14:paraId="1A12CF5F"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r>
      <w:tr w:rsidR="008B2074" w:rsidRPr="008B2074" w14:paraId="32EBB992" w14:textId="77777777" w:rsidTr="00477FB5">
        <w:trPr>
          <w:trHeight w:val="300"/>
        </w:trPr>
        <w:tc>
          <w:tcPr>
            <w:tcW w:w="1926" w:type="dxa"/>
            <w:shd w:val="clear" w:color="auto" w:fill="auto"/>
            <w:noWrap/>
            <w:vAlign w:val="bottom"/>
            <w:hideMark/>
          </w:tcPr>
          <w:p w14:paraId="3F29FFCD"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EPDM low</w:t>
            </w:r>
          </w:p>
        </w:tc>
        <w:tc>
          <w:tcPr>
            <w:tcW w:w="624" w:type="dxa"/>
            <w:shd w:val="clear" w:color="000000" w:fill="0099CC"/>
            <w:noWrap/>
            <w:vAlign w:val="bottom"/>
            <w:hideMark/>
          </w:tcPr>
          <w:p w14:paraId="49472128"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000000" w:fill="0099CC"/>
            <w:noWrap/>
            <w:vAlign w:val="bottom"/>
            <w:hideMark/>
          </w:tcPr>
          <w:p w14:paraId="48CFD286"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000000" w:fill="808080"/>
            <w:noWrap/>
            <w:vAlign w:val="bottom"/>
            <w:hideMark/>
          </w:tcPr>
          <w:p w14:paraId="67CC3419"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000000" w:fill="808080"/>
            <w:noWrap/>
            <w:vAlign w:val="bottom"/>
            <w:hideMark/>
          </w:tcPr>
          <w:p w14:paraId="1FF77F9F"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000000" w:fill="808080"/>
            <w:noWrap/>
            <w:vAlign w:val="bottom"/>
            <w:hideMark/>
          </w:tcPr>
          <w:p w14:paraId="74E7B6BF"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auto" w:fill="auto"/>
            <w:noWrap/>
            <w:vAlign w:val="bottom"/>
            <w:hideMark/>
          </w:tcPr>
          <w:p w14:paraId="785AC23B"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000000" w:fill="808080"/>
            <w:noWrap/>
            <w:vAlign w:val="bottom"/>
            <w:hideMark/>
          </w:tcPr>
          <w:p w14:paraId="4CDA5395"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auto" w:fill="auto"/>
            <w:noWrap/>
            <w:vAlign w:val="bottom"/>
            <w:hideMark/>
          </w:tcPr>
          <w:p w14:paraId="6EC56899"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auto" w:fill="auto"/>
            <w:noWrap/>
            <w:vAlign w:val="bottom"/>
            <w:hideMark/>
          </w:tcPr>
          <w:p w14:paraId="264A9DE2"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auto" w:fill="auto"/>
            <w:noWrap/>
            <w:vAlign w:val="bottom"/>
            <w:hideMark/>
          </w:tcPr>
          <w:p w14:paraId="1797BAF3"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r>
      <w:tr w:rsidR="008B2074" w:rsidRPr="008B2074" w14:paraId="06A24862" w14:textId="77777777" w:rsidTr="00477FB5">
        <w:trPr>
          <w:trHeight w:val="300"/>
        </w:trPr>
        <w:tc>
          <w:tcPr>
            <w:tcW w:w="1926" w:type="dxa"/>
            <w:shd w:val="clear" w:color="auto" w:fill="auto"/>
            <w:noWrap/>
            <w:vAlign w:val="bottom"/>
            <w:hideMark/>
          </w:tcPr>
          <w:p w14:paraId="183ADFD9"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EPDM high</w:t>
            </w:r>
          </w:p>
        </w:tc>
        <w:tc>
          <w:tcPr>
            <w:tcW w:w="624" w:type="dxa"/>
            <w:shd w:val="clear" w:color="000000" w:fill="0099CC"/>
            <w:noWrap/>
            <w:vAlign w:val="bottom"/>
            <w:hideMark/>
          </w:tcPr>
          <w:p w14:paraId="25AA3816"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000000" w:fill="0099CC"/>
            <w:noWrap/>
            <w:vAlign w:val="bottom"/>
            <w:hideMark/>
          </w:tcPr>
          <w:p w14:paraId="0E367CEF"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000000" w:fill="808080"/>
            <w:noWrap/>
            <w:vAlign w:val="bottom"/>
            <w:hideMark/>
          </w:tcPr>
          <w:p w14:paraId="5B63A79A"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000000" w:fill="808080"/>
            <w:noWrap/>
            <w:vAlign w:val="bottom"/>
            <w:hideMark/>
          </w:tcPr>
          <w:p w14:paraId="1921A36D"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000000" w:fill="808080"/>
            <w:noWrap/>
            <w:vAlign w:val="bottom"/>
            <w:hideMark/>
          </w:tcPr>
          <w:p w14:paraId="3A875654"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auto" w:fill="auto"/>
            <w:noWrap/>
            <w:vAlign w:val="bottom"/>
            <w:hideMark/>
          </w:tcPr>
          <w:p w14:paraId="7507A429"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000000" w:fill="0099CC"/>
            <w:noWrap/>
            <w:vAlign w:val="bottom"/>
            <w:hideMark/>
          </w:tcPr>
          <w:p w14:paraId="4131BC52"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auto" w:fill="auto"/>
            <w:noWrap/>
            <w:vAlign w:val="bottom"/>
            <w:hideMark/>
          </w:tcPr>
          <w:p w14:paraId="2C126058"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auto" w:fill="auto"/>
            <w:noWrap/>
            <w:vAlign w:val="bottom"/>
            <w:hideMark/>
          </w:tcPr>
          <w:p w14:paraId="5806DF8B"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auto" w:fill="auto"/>
            <w:noWrap/>
            <w:vAlign w:val="bottom"/>
            <w:hideMark/>
          </w:tcPr>
          <w:p w14:paraId="1ABAAD97"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r>
      <w:tr w:rsidR="008B2074" w:rsidRPr="008B2074" w14:paraId="0F4A0A84" w14:textId="77777777" w:rsidTr="00477FB5">
        <w:trPr>
          <w:trHeight w:val="300"/>
        </w:trPr>
        <w:tc>
          <w:tcPr>
            <w:tcW w:w="1926" w:type="dxa"/>
            <w:shd w:val="clear" w:color="auto" w:fill="auto"/>
            <w:noWrap/>
            <w:vAlign w:val="bottom"/>
            <w:hideMark/>
          </w:tcPr>
          <w:p w14:paraId="1ABF98DE"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PE low</w:t>
            </w:r>
          </w:p>
        </w:tc>
        <w:tc>
          <w:tcPr>
            <w:tcW w:w="624" w:type="dxa"/>
            <w:shd w:val="clear" w:color="000000" w:fill="0099CC"/>
            <w:noWrap/>
            <w:vAlign w:val="bottom"/>
            <w:hideMark/>
          </w:tcPr>
          <w:p w14:paraId="43583824"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000000" w:fill="0099CC"/>
            <w:noWrap/>
            <w:vAlign w:val="bottom"/>
            <w:hideMark/>
          </w:tcPr>
          <w:p w14:paraId="2A6E9F76"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000000" w:fill="808080"/>
            <w:noWrap/>
            <w:vAlign w:val="bottom"/>
            <w:hideMark/>
          </w:tcPr>
          <w:p w14:paraId="70E8384C"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000000" w:fill="808080"/>
            <w:noWrap/>
            <w:vAlign w:val="bottom"/>
            <w:hideMark/>
          </w:tcPr>
          <w:p w14:paraId="17C4B1ED"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000000" w:fill="0099CC"/>
            <w:noWrap/>
            <w:vAlign w:val="bottom"/>
            <w:hideMark/>
          </w:tcPr>
          <w:p w14:paraId="6FEA7D61"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auto" w:fill="auto"/>
            <w:noWrap/>
            <w:vAlign w:val="bottom"/>
            <w:hideMark/>
          </w:tcPr>
          <w:p w14:paraId="11D8D97E"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auto" w:fill="auto"/>
            <w:noWrap/>
            <w:vAlign w:val="bottom"/>
            <w:hideMark/>
          </w:tcPr>
          <w:p w14:paraId="471C75F0"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000000" w:fill="808080"/>
            <w:noWrap/>
            <w:vAlign w:val="bottom"/>
            <w:hideMark/>
          </w:tcPr>
          <w:p w14:paraId="29E556C0"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auto" w:fill="auto"/>
            <w:noWrap/>
            <w:vAlign w:val="bottom"/>
            <w:hideMark/>
          </w:tcPr>
          <w:p w14:paraId="5E3DC011"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auto" w:fill="auto"/>
            <w:noWrap/>
            <w:vAlign w:val="bottom"/>
            <w:hideMark/>
          </w:tcPr>
          <w:p w14:paraId="01FE2E7C"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r>
      <w:tr w:rsidR="008B2074" w:rsidRPr="008B2074" w14:paraId="750C65C7" w14:textId="77777777" w:rsidTr="00477FB5">
        <w:trPr>
          <w:trHeight w:val="300"/>
        </w:trPr>
        <w:tc>
          <w:tcPr>
            <w:tcW w:w="1926" w:type="dxa"/>
            <w:shd w:val="clear" w:color="auto" w:fill="auto"/>
            <w:noWrap/>
            <w:vAlign w:val="bottom"/>
            <w:hideMark/>
          </w:tcPr>
          <w:p w14:paraId="268217AA"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PE high</w:t>
            </w:r>
          </w:p>
        </w:tc>
        <w:tc>
          <w:tcPr>
            <w:tcW w:w="624" w:type="dxa"/>
            <w:shd w:val="clear" w:color="000000" w:fill="0099CC"/>
            <w:noWrap/>
            <w:vAlign w:val="bottom"/>
            <w:hideMark/>
          </w:tcPr>
          <w:p w14:paraId="67D29797"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000000" w:fill="0099CC"/>
            <w:noWrap/>
            <w:vAlign w:val="bottom"/>
            <w:hideMark/>
          </w:tcPr>
          <w:p w14:paraId="150E7CF6"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000000" w:fill="808080"/>
            <w:noWrap/>
            <w:vAlign w:val="bottom"/>
            <w:hideMark/>
          </w:tcPr>
          <w:p w14:paraId="67DC9B91"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000000" w:fill="808080"/>
            <w:noWrap/>
            <w:vAlign w:val="bottom"/>
            <w:hideMark/>
          </w:tcPr>
          <w:p w14:paraId="1548FE58"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000000" w:fill="0099CC"/>
            <w:noWrap/>
            <w:vAlign w:val="bottom"/>
            <w:hideMark/>
          </w:tcPr>
          <w:p w14:paraId="2C522254"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auto" w:fill="auto"/>
            <w:noWrap/>
            <w:vAlign w:val="bottom"/>
            <w:hideMark/>
          </w:tcPr>
          <w:p w14:paraId="65FBB85F"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auto" w:fill="auto"/>
            <w:noWrap/>
            <w:vAlign w:val="bottom"/>
            <w:hideMark/>
          </w:tcPr>
          <w:p w14:paraId="04DCF5C6"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000000" w:fill="0099CC"/>
            <w:noWrap/>
            <w:vAlign w:val="bottom"/>
            <w:hideMark/>
          </w:tcPr>
          <w:p w14:paraId="2BCD5791"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auto" w:fill="auto"/>
            <w:noWrap/>
            <w:vAlign w:val="bottom"/>
            <w:hideMark/>
          </w:tcPr>
          <w:p w14:paraId="7FA516B6"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auto" w:fill="auto"/>
            <w:noWrap/>
            <w:vAlign w:val="bottom"/>
            <w:hideMark/>
          </w:tcPr>
          <w:p w14:paraId="7B65376E"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r>
      <w:tr w:rsidR="008B2074" w:rsidRPr="008B2074" w14:paraId="6537AF6D" w14:textId="77777777" w:rsidTr="00477FB5">
        <w:trPr>
          <w:trHeight w:val="300"/>
        </w:trPr>
        <w:tc>
          <w:tcPr>
            <w:tcW w:w="1926" w:type="dxa"/>
            <w:shd w:val="clear" w:color="auto" w:fill="auto"/>
            <w:noWrap/>
            <w:vAlign w:val="bottom"/>
            <w:hideMark/>
          </w:tcPr>
          <w:p w14:paraId="77A97601"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PHA low</w:t>
            </w:r>
          </w:p>
        </w:tc>
        <w:tc>
          <w:tcPr>
            <w:tcW w:w="624" w:type="dxa"/>
            <w:shd w:val="clear" w:color="000000" w:fill="0099CC"/>
            <w:noWrap/>
            <w:vAlign w:val="bottom"/>
            <w:hideMark/>
          </w:tcPr>
          <w:p w14:paraId="3B21082A"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000000" w:fill="0099CC"/>
            <w:noWrap/>
            <w:vAlign w:val="bottom"/>
            <w:hideMark/>
          </w:tcPr>
          <w:p w14:paraId="7D42FA36"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000000" w:fill="808080"/>
            <w:noWrap/>
            <w:vAlign w:val="bottom"/>
            <w:hideMark/>
          </w:tcPr>
          <w:p w14:paraId="0D85EA59"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000000" w:fill="0099CC"/>
            <w:noWrap/>
            <w:vAlign w:val="bottom"/>
            <w:hideMark/>
          </w:tcPr>
          <w:p w14:paraId="657C0E34"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auto" w:fill="auto"/>
            <w:noWrap/>
            <w:vAlign w:val="bottom"/>
            <w:hideMark/>
          </w:tcPr>
          <w:p w14:paraId="6339D1BB"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auto" w:fill="auto"/>
            <w:noWrap/>
            <w:vAlign w:val="bottom"/>
            <w:hideMark/>
          </w:tcPr>
          <w:p w14:paraId="3C2FE1E7"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auto" w:fill="auto"/>
            <w:noWrap/>
            <w:vAlign w:val="bottom"/>
            <w:hideMark/>
          </w:tcPr>
          <w:p w14:paraId="13FA3522"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auto" w:fill="auto"/>
            <w:noWrap/>
            <w:vAlign w:val="bottom"/>
            <w:hideMark/>
          </w:tcPr>
          <w:p w14:paraId="00D52782"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000000" w:fill="808080"/>
            <w:noWrap/>
            <w:vAlign w:val="bottom"/>
            <w:hideMark/>
          </w:tcPr>
          <w:p w14:paraId="0C5944A7"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auto" w:fill="auto"/>
            <w:noWrap/>
            <w:vAlign w:val="bottom"/>
            <w:hideMark/>
          </w:tcPr>
          <w:p w14:paraId="57AB6467"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r>
      <w:tr w:rsidR="008B2074" w:rsidRPr="008B2074" w14:paraId="0E734ECB" w14:textId="77777777" w:rsidTr="00477FB5">
        <w:trPr>
          <w:trHeight w:val="300"/>
        </w:trPr>
        <w:tc>
          <w:tcPr>
            <w:tcW w:w="1926" w:type="dxa"/>
            <w:shd w:val="clear" w:color="auto" w:fill="auto"/>
            <w:noWrap/>
            <w:vAlign w:val="bottom"/>
            <w:hideMark/>
          </w:tcPr>
          <w:p w14:paraId="2451CF40"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PHA high</w:t>
            </w:r>
          </w:p>
        </w:tc>
        <w:tc>
          <w:tcPr>
            <w:tcW w:w="624" w:type="dxa"/>
            <w:shd w:val="clear" w:color="000000" w:fill="0099CC"/>
            <w:noWrap/>
            <w:vAlign w:val="bottom"/>
            <w:hideMark/>
          </w:tcPr>
          <w:p w14:paraId="71889E3E"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000000" w:fill="0099CC"/>
            <w:noWrap/>
            <w:vAlign w:val="bottom"/>
            <w:hideMark/>
          </w:tcPr>
          <w:p w14:paraId="212BA21E"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000000" w:fill="808080"/>
            <w:noWrap/>
            <w:vAlign w:val="bottom"/>
            <w:hideMark/>
          </w:tcPr>
          <w:p w14:paraId="21F71A76"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000000" w:fill="0099CC"/>
            <w:noWrap/>
            <w:vAlign w:val="bottom"/>
            <w:hideMark/>
          </w:tcPr>
          <w:p w14:paraId="1FBEF83C"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auto" w:fill="auto"/>
            <w:noWrap/>
            <w:vAlign w:val="bottom"/>
            <w:hideMark/>
          </w:tcPr>
          <w:p w14:paraId="7C45E7B1"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auto" w:fill="auto"/>
            <w:noWrap/>
            <w:vAlign w:val="bottom"/>
            <w:hideMark/>
          </w:tcPr>
          <w:p w14:paraId="20D65F99"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auto" w:fill="auto"/>
            <w:noWrap/>
            <w:vAlign w:val="bottom"/>
            <w:hideMark/>
          </w:tcPr>
          <w:p w14:paraId="5B1E3271"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auto" w:fill="auto"/>
            <w:noWrap/>
            <w:vAlign w:val="bottom"/>
            <w:hideMark/>
          </w:tcPr>
          <w:p w14:paraId="30820C4B"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000000" w:fill="0099CC"/>
            <w:noWrap/>
            <w:vAlign w:val="bottom"/>
            <w:hideMark/>
          </w:tcPr>
          <w:p w14:paraId="081E5AAA"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auto" w:fill="auto"/>
            <w:noWrap/>
            <w:vAlign w:val="bottom"/>
            <w:hideMark/>
          </w:tcPr>
          <w:p w14:paraId="0F88CED4"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r>
      <w:tr w:rsidR="008B2074" w:rsidRPr="008B2074" w14:paraId="19738682" w14:textId="77777777" w:rsidTr="00477FB5">
        <w:trPr>
          <w:trHeight w:val="300"/>
        </w:trPr>
        <w:tc>
          <w:tcPr>
            <w:tcW w:w="1926" w:type="dxa"/>
            <w:shd w:val="clear" w:color="auto" w:fill="auto"/>
            <w:noWrap/>
            <w:vAlign w:val="bottom"/>
            <w:hideMark/>
          </w:tcPr>
          <w:p w14:paraId="78A288ED"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Mix low</w:t>
            </w:r>
          </w:p>
        </w:tc>
        <w:tc>
          <w:tcPr>
            <w:tcW w:w="624" w:type="dxa"/>
            <w:shd w:val="clear" w:color="000000" w:fill="0099CC"/>
            <w:noWrap/>
            <w:vAlign w:val="bottom"/>
            <w:hideMark/>
          </w:tcPr>
          <w:p w14:paraId="0E6BDB5F"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000000" w:fill="0099CC"/>
            <w:noWrap/>
            <w:vAlign w:val="bottom"/>
            <w:hideMark/>
          </w:tcPr>
          <w:p w14:paraId="5ACB74F2"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000000" w:fill="0099CC"/>
            <w:noWrap/>
            <w:vAlign w:val="bottom"/>
            <w:hideMark/>
          </w:tcPr>
          <w:p w14:paraId="4A5252E9"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auto" w:fill="auto"/>
            <w:noWrap/>
            <w:vAlign w:val="bottom"/>
            <w:hideMark/>
          </w:tcPr>
          <w:p w14:paraId="53439D2B"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auto" w:fill="auto"/>
            <w:noWrap/>
            <w:vAlign w:val="bottom"/>
            <w:hideMark/>
          </w:tcPr>
          <w:p w14:paraId="63F1635E"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auto" w:fill="auto"/>
            <w:noWrap/>
            <w:vAlign w:val="bottom"/>
            <w:hideMark/>
          </w:tcPr>
          <w:p w14:paraId="3E7E0ACE"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auto" w:fill="auto"/>
            <w:noWrap/>
            <w:vAlign w:val="bottom"/>
            <w:hideMark/>
          </w:tcPr>
          <w:p w14:paraId="04714BC5"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auto" w:fill="auto"/>
            <w:noWrap/>
            <w:vAlign w:val="bottom"/>
            <w:hideMark/>
          </w:tcPr>
          <w:p w14:paraId="09746A42"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auto" w:fill="auto"/>
            <w:noWrap/>
            <w:vAlign w:val="bottom"/>
            <w:hideMark/>
          </w:tcPr>
          <w:p w14:paraId="521D2777"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000000" w:fill="808080"/>
            <w:noWrap/>
            <w:vAlign w:val="bottom"/>
            <w:hideMark/>
          </w:tcPr>
          <w:p w14:paraId="437FD0A1"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r>
      <w:tr w:rsidR="008B2074" w:rsidRPr="008B2074" w14:paraId="143548ED" w14:textId="77777777" w:rsidTr="00477FB5">
        <w:trPr>
          <w:trHeight w:val="300"/>
        </w:trPr>
        <w:tc>
          <w:tcPr>
            <w:tcW w:w="1926" w:type="dxa"/>
            <w:shd w:val="clear" w:color="auto" w:fill="auto"/>
            <w:noWrap/>
            <w:vAlign w:val="bottom"/>
            <w:hideMark/>
          </w:tcPr>
          <w:p w14:paraId="7FFBF0C8"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Mix high</w:t>
            </w:r>
          </w:p>
        </w:tc>
        <w:tc>
          <w:tcPr>
            <w:tcW w:w="624" w:type="dxa"/>
            <w:shd w:val="clear" w:color="000000" w:fill="0099CC"/>
            <w:noWrap/>
            <w:vAlign w:val="bottom"/>
            <w:hideMark/>
          </w:tcPr>
          <w:p w14:paraId="7F511466"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000000" w:fill="0099CC"/>
            <w:noWrap/>
            <w:vAlign w:val="bottom"/>
            <w:hideMark/>
          </w:tcPr>
          <w:p w14:paraId="6488950C"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000000" w:fill="0099CC"/>
            <w:noWrap/>
            <w:vAlign w:val="bottom"/>
            <w:hideMark/>
          </w:tcPr>
          <w:p w14:paraId="66CAE145"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auto" w:fill="auto"/>
            <w:noWrap/>
            <w:vAlign w:val="bottom"/>
            <w:hideMark/>
          </w:tcPr>
          <w:p w14:paraId="10311432"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auto" w:fill="auto"/>
            <w:noWrap/>
            <w:vAlign w:val="bottom"/>
            <w:hideMark/>
          </w:tcPr>
          <w:p w14:paraId="45E08CDE"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auto" w:fill="auto"/>
            <w:noWrap/>
            <w:vAlign w:val="bottom"/>
            <w:hideMark/>
          </w:tcPr>
          <w:p w14:paraId="5288FE28"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auto" w:fill="auto"/>
            <w:noWrap/>
            <w:vAlign w:val="bottom"/>
            <w:hideMark/>
          </w:tcPr>
          <w:p w14:paraId="6C8B38BE"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auto" w:fill="auto"/>
            <w:noWrap/>
            <w:vAlign w:val="bottom"/>
            <w:hideMark/>
          </w:tcPr>
          <w:p w14:paraId="340CC6A9"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auto" w:fill="auto"/>
            <w:noWrap/>
            <w:vAlign w:val="bottom"/>
            <w:hideMark/>
          </w:tcPr>
          <w:p w14:paraId="692E2220" w14:textId="77777777" w:rsidR="008B2074" w:rsidRPr="008B2074" w:rsidRDefault="008B2074" w:rsidP="008B2074">
            <w:pPr>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c>
          <w:tcPr>
            <w:tcW w:w="624" w:type="dxa"/>
            <w:shd w:val="clear" w:color="000000" w:fill="0099CC"/>
            <w:noWrap/>
            <w:vAlign w:val="bottom"/>
            <w:hideMark/>
          </w:tcPr>
          <w:p w14:paraId="29E01293" w14:textId="77777777" w:rsidR="008B2074" w:rsidRPr="008B2074" w:rsidRDefault="008B2074" w:rsidP="008B2074">
            <w:pPr>
              <w:keepNext/>
              <w:spacing w:after="0" w:line="240" w:lineRule="auto"/>
              <w:contextualSpacing/>
              <w:jc w:val="left"/>
              <w:rPr>
                <w:rFonts w:eastAsia="Times New Roman" w:cs="Times New Roman"/>
                <w:color w:val="000000"/>
                <w:kern w:val="0"/>
                <w:sz w:val="22"/>
                <w14:ligatures w14:val="none"/>
              </w:rPr>
            </w:pPr>
            <w:r w:rsidRPr="008B2074">
              <w:rPr>
                <w:rFonts w:eastAsia="Times New Roman" w:cs="Times New Roman"/>
                <w:color w:val="000000"/>
                <w:kern w:val="0"/>
                <w:sz w:val="22"/>
                <w14:ligatures w14:val="none"/>
              </w:rPr>
              <w:t> </w:t>
            </w:r>
          </w:p>
        </w:tc>
      </w:tr>
      <w:bookmarkEnd w:id="2"/>
    </w:tbl>
    <w:p w14:paraId="5B3B766D" w14:textId="77777777" w:rsidR="008B2074" w:rsidRPr="008B2074" w:rsidRDefault="008B2074" w:rsidP="008B2074">
      <w:pPr>
        <w:spacing w:line="259" w:lineRule="auto"/>
        <w:contextualSpacing/>
        <w:jc w:val="left"/>
        <w:rPr>
          <w:b/>
          <w:bCs/>
          <w:color w:val="000000" w:themeColor="text1"/>
          <w:szCs w:val="24"/>
        </w:rPr>
      </w:pPr>
      <w:r w:rsidRPr="008B2074">
        <w:rPr>
          <w:b/>
          <w:bCs/>
          <w:i/>
          <w:iCs/>
          <w:color w:val="000000" w:themeColor="text1"/>
          <w:szCs w:val="24"/>
        </w:rPr>
        <w:br w:type="page"/>
      </w:r>
    </w:p>
    <w:p w14:paraId="133B14A2" w14:textId="77777777" w:rsidR="008B2074" w:rsidRPr="008B2074" w:rsidRDefault="008B2074" w:rsidP="008B2074">
      <w:pPr>
        <w:keepNext/>
        <w:spacing w:after="200" w:line="240" w:lineRule="auto"/>
        <w:contextualSpacing/>
        <w:rPr>
          <w:bCs/>
          <w:color w:val="000000" w:themeColor="text1"/>
          <w:szCs w:val="24"/>
        </w:rPr>
      </w:pPr>
      <w:r w:rsidRPr="008B2074">
        <w:rPr>
          <w:b/>
          <w:bCs/>
          <w:color w:val="000000" w:themeColor="text1"/>
          <w:szCs w:val="24"/>
        </w:rPr>
        <w:lastRenderedPageBreak/>
        <w:t xml:space="preserve">Supplementary Table </w:t>
      </w:r>
      <w:r w:rsidRPr="008B2074">
        <w:rPr>
          <w:b/>
          <w:bCs/>
          <w:color w:val="000000" w:themeColor="text1"/>
          <w:szCs w:val="24"/>
        </w:rPr>
        <w:fldChar w:fldCharType="begin"/>
      </w:r>
      <w:r w:rsidRPr="008B2074">
        <w:rPr>
          <w:b/>
          <w:bCs/>
          <w:color w:val="000000" w:themeColor="text1"/>
          <w:szCs w:val="24"/>
        </w:rPr>
        <w:instrText xml:space="preserve"> SEQ Supplementary_Table \* ARABIC </w:instrText>
      </w:r>
      <w:r w:rsidRPr="008B2074">
        <w:rPr>
          <w:b/>
          <w:bCs/>
          <w:color w:val="000000" w:themeColor="text1"/>
          <w:szCs w:val="24"/>
        </w:rPr>
        <w:fldChar w:fldCharType="separate"/>
      </w:r>
      <w:r w:rsidRPr="008B2074">
        <w:rPr>
          <w:b/>
          <w:bCs/>
          <w:noProof/>
          <w:color w:val="000000" w:themeColor="text1"/>
          <w:szCs w:val="24"/>
        </w:rPr>
        <w:t>4</w:t>
      </w:r>
      <w:r w:rsidRPr="008B2074">
        <w:rPr>
          <w:b/>
          <w:bCs/>
          <w:color w:val="000000" w:themeColor="text1"/>
          <w:szCs w:val="24"/>
        </w:rPr>
        <w:fldChar w:fldCharType="end"/>
      </w:r>
      <w:r w:rsidRPr="008B2074">
        <w:rPr>
          <w:bCs/>
          <w:color w:val="000000" w:themeColor="text1"/>
          <w:szCs w:val="24"/>
        </w:rPr>
        <w:t xml:space="preserve"> </w:t>
      </w:r>
      <w:r w:rsidRPr="008B2074">
        <w:rPr>
          <w:bCs/>
          <w:szCs w:val="24"/>
        </w:rPr>
        <w:t>Results of linear mixed-effects models testing the effects of soil community (intact vs. initially depleted), material treatment (glass and different microplastics in low and high concentrations), and the interaction of both factors on PSF</w:t>
      </w:r>
      <w:r w:rsidRPr="008B2074">
        <w:rPr>
          <w:bCs/>
          <w:szCs w:val="24"/>
          <w:vertAlign w:val="subscript"/>
        </w:rPr>
        <w:t>RD</w:t>
      </w:r>
      <w:r w:rsidRPr="008B2074">
        <w:rPr>
          <w:bCs/>
          <w:szCs w:val="24"/>
        </w:rPr>
        <w:t xml:space="preserve"> (root diameter) and PSF</w:t>
      </w:r>
      <w:r w:rsidRPr="008B2074">
        <w:rPr>
          <w:bCs/>
          <w:szCs w:val="24"/>
          <w:vertAlign w:val="subscript"/>
        </w:rPr>
        <w:t>RTD</w:t>
      </w:r>
      <w:r w:rsidRPr="008B2074">
        <w:rPr>
          <w:bCs/>
          <w:szCs w:val="24"/>
        </w:rPr>
        <w:t xml:space="preserve"> (root-tissue density) for </w:t>
      </w:r>
      <w:proofErr w:type="spellStart"/>
      <w:r w:rsidRPr="008B2074">
        <w:rPr>
          <w:bCs/>
          <w:i/>
          <w:szCs w:val="24"/>
        </w:rPr>
        <w:t>Crepis</w:t>
      </w:r>
      <w:proofErr w:type="spellEnd"/>
      <w:r w:rsidRPr="008B2074">
        <w:rPr>
          <w:bCs/>
          <w:i/>
          <w:szCs w:val="24"/>
        </w:rPr>
        <w:t xml:space="preserve"> </w:t>
      </w:r>
      <w:proofErr w:type="spellStart"/>
      <w:r w:rsidRPr="008B2074">
        <w:rPr>
          <w:bCs/>
          <w:i/>
          <w:szCs w:val="24"/>
        </w:rPr>
        <w:t>biennis</w:t>
      </w:r>
      <w:proofErr w:type="spellEnd"/>
      <w:r w:rsidRPr="008B2074">
        <w:rPr>
          <w:bCs/>
          <w:szCs w:val="24"/>
        </w:rPr>
        <w:t xml:space="preserve">. Fixed effects were assessed using log-likelihood ratio tests </w:t>
      </w:r>
      <w:r w:rsidRPr="008B2074">
        <w:rPr>
          <w:bCs/>
          <w:szCs w:val="24"/>
        </w:rPr>
        <w:fldChar w:fldCharType="begin"/>
      </w:r>
      <w:r w:rsidRPr="008B2074">
        <w:rPr>
          <w:bCs/>
          <w:szCs w:val="24"/>
        </w:rPr>
        <w:instrText xml:space="preserve"> ADDIN EN.CITE &lt;EndNote&gt;&lt;Cite&gt;&lt;Author&gt;Zuur&lt;/Author&gt;&lt;Year&gt;2009&lt;/Year&gt;&lt;RecNum&gt;216&lt;/RecNum&gt;&lt;DisplayText&gt;(Zuur et al., 2009)&lt;/DisplayText&gt;&lt;record&gt;&lt;rec-number&gt;216&lt;/rec-number&gt;&lt;foreign-keys&gt;&lt;key app="EN" db-id="waxtwtwstrpwdvedzw850vx5ddppa9avsaat" timestamp="1637847648"&gt;216&lt;/key&gt;&lt;/foreign-keys&gt;&lt;ref-type name="Book"&gt;6&lt;/ref-type&gt;&lt;contributors&gt;&lt;authors&gt;&lt;author&gt;Zuur, A. F.&lt;/author&gt;&lt;author&gt;Ieno, E.N.&lt;/author&gt;&lt;author&gt;Walker, N.J.&lt;/author&gt;&lt;author&gt;Saveliev, A.A.&lt;/author&gt;&lt;author&gt;Smith, G.M.&lt;/author&gt;&lt;/authors&gt;&lt;/contributors&gt;&lt;titles&gt;&lt;title&gt;Mixed effects models and extensions in ecology with R&lt;/title&gt;&lt;/titles&gt;&lt;dates&gt;&lt;year&gt;2009&lt;/year&gt;&lt;/dates&gt;&lt;pub-location&gt;New York, NY&lt;/pub-location&gt;&lt;publisher&gt;Springer&lt;/publisher&gt;&lt;urls&gt;&lt;/urls&gt;&lt;electronic-resource-num&gt;10.1007/978-0-387-87458-6&lt;/electronic-resource-num&gt;&lt;/record&gt;&lt;/Cite&gt;&lt;/EndNote&gt;</w:instrText>
      </w:r>
      <w:r w:rsidRPr="008B2074">
        <w:rPr>
          <w:bCs/>
          <w:szCs w:val="24"/>
        </w:rPr>
        <w:fldChar w:fldCharType="separate"/>
      </w:r>
      <w:r w:rsidRPr="008B2074">
        <w:rPr>
          <w:bCs/>
          <w:noProof/>
          <w:szCs w:val="24"/>
        </w:rPr>
        <w:t>(Zuur et al., 2009)</w:t>
      </w:r>
      <w:r w:rsidRPr="008B2074">
        <w:rPr>
          <w:bCs/>
          <w:szCs w:val="24"/>
        </w:rPr>
        <w:fldChar w:fldCharType="end"/>
      </w:r>
      <w:r w:rsidRPr="008B2074">
        <w:rPr>
          <w:bCs/>
          <w:szCs w:val="24"/>
        </w:rPr>
        <w:t xml:space="preserve">. Log-likelihood ratios (LLR) are approximately </w:t>
      </w:r>
      <w:r w:rsidRPr="008B2074">
        <w:rPr>
          <w:rFonts w:cs="Times New Roman"/>
          <w:bCs/>
          <w:szCs w:val="24"/>
        </w:rPr>
        <w:t>χ</w:t>
      </w:r>
      <w:r w:rsidRPr="008B2074">
        <w:rPr>
          <w:bCs/>
          <w:szCs w:val="24"/>
          <w:vertAlign w:val="superscript"/>
        </w:rPr>
        <w:t>2</w:t>
      </w:r>
      <w:r w:rsidRPr="008B2074">
        <w:rPr>
          <w:bCs/>
          <w:szCs w:val="24"/>
        </w:rPr>
        <w:t>-distributed. P values &lt; 0.05 are indicated in bold, p values &lt; 0.1 are indicated in italics.</w:t>
      </w:r>
    </w:p>
    <w:tbl>
      <w:tblPr>
        <w:tblStyle w:val="Tabellenraster"/>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91"/>
        <w:gridCol w:w="875"/>
        <w:gridCol w:w="1402"/>
        <w:gridCol w:w="1402"/>
        <w:gridCol w:w="1400"/>
        <w:gridCol w:w="1400"/>
      </w:tblGrid>
      <w:tr w:rsidR="008B2074" w:rsidRPr="008B2074" w14:paraId="415EBCB6" w14:textId="77777777" w:rsidTr="00477FB5">
        <w:tc>
          <w:tcPr>
            <w:tcW w:w="1428" w:type="pct"/>
            <w:tcBorders>
              <w:top w:val="single" w:sz="12" w:space="0" w:color="auto"/>
              <w:bottom w:val="single" w:sz="12" w:space="0" w:color="auto"/>
            </w:tcBorders>
            <w:vAlign w:val="center"/>
          </w:tcPr>
          <w:p w14:paraId="5C9346F1" w14:textId="77777777" w:rsidR="008B2074" w:rsidRPr="008B2074" w:rsidRDefault="008B2074" w:rsidP="008B2074">
            <w:pPr>
              <w:spacing w:line="259" w:lineRule="auto"/>
              <w:contextualSpacing/>
              <w:jc w:val="center"/>
              <w:rPr>
                <w:rFonts w:cs="Times New Roman"/>
                <w:sz w:val="20"/>
                <w:szCs w:val="20"/>
              </w:rPr>
            </w:pPr>
          </w:p>
        </w:tc>
        <w:tc>
          <w:tcPr>
            <w:tcW w:w="482" w:type="pct"/>
            <w:tcBorders>
              <w:top w:val="single" w:sz="12" w:space="0" w:color="auto"/>
              <w:bottom w:val="single" w:sz="12" w:space="0" w:color="auto"/>
            </w:tcBorders>
            <w:vAlign w:val="center"/>
          </w:tcPr>
          <w:p w14:paraId="19157F51" w14:textId="77777777" w:rsidR="008B2074" w:rsidRPr="008B2074" w:rsidRDefault="008B2074" w:rsidP="008B2074">
            <w:pPr>
              <w:spacing w:line="259" w:lineRule="auto"/>
              <w:contextualSpacing/>
              <w:jc w:val="center"/>
              <w:rPr>
                <w:rFonts w:cs="Times New Roman"/>
                <w:sz w:val="20"/>
                <w:szCs w:val="20"/>
              </w:rPr>
            </w:pPr>
          </w:p>
        </w:tc>
        <w:tc>
          <w:tcPr>
            <w:tcW w:w="1546" w:type="pct"/>
            <w:gridSpan w:val="2"/>
            <w:tcBorders>
              <w:top w:val="single" w:sz="12" w:space="0" w:color="auto"/>
              <w:bottom w:val="single" w:sz="12" w:space="0" w:color="auto"/>
            </w:tcBorders>
            <w:vAlign w:val="center"/>
          </w:tcPr>
          <w:p w14:paraId="68C21240" w14:textId="77777777" w:rsidR="008B2074" w:rsidRPr="008B2074" w:rsidRDefault="008B2074" w:rsidP="008B2074">
            <w:pPr>
              <w:spacing w:line="259" w:lineRule="auto"/>
              <w:contextualSpacing/>
              <w:jc w:val="center"/>
              <w:rPr>
                <w:rFonts w:cs="Times New Roman"/>
                <w:b/>
                <w:bCs/>
                <w:sz w:val="20"/>
                <w:szCs w:val="20"/>
                <w:vertAlign w:val="subscript"/>
              </w:rPr>
            </w:pPr>
            <w:r w:rsidRPr="008B2074">
              <w:rPr>
                <w:rFonts w:cs="Times New Roman"/>
                <w:b/>
                <w:bCs/>
                <w:sz w:val="20"/>
                <w:szCs w:val="20"/>
              </w:rPr>
              <w:t>PSF</w:t>
            </w:r>
            <w:r w:rsidRPr="008B2074">
              <w:rPr>
                <w:rFonts w:cs="Times New Roman"/>
                <w:b/>
                <w:bCs/>
                <w:sz w:val="20"/>
                <w:szCs w:val="20"/>
                <w:vertAlign w:val="subscript"/>
              </w:rPr>
              <w:t>RD</w:t>
            </w:r>
          </w:p>
        </w:tc>
        <w:tc>
          <w:tcPr>
            <w:tcW w:w="1544" w:type="pct"/>
            <w:gridSpan w:val="2"/>
            <w:tcBorders>
              <w:top w:val="single" w:sz="12" w:space="0" w:color="auto"/>
              <w:bottom w:val="single" w:sz="12" w:space="0" w:color="auto"/>
            </w:tcBorders>
          </w:tcPr>
          <w:p w14:paraId="78431A8E" w14:textId="77777777" w:rsidR="008B2074" w:rsidRPr="008B2074" w:rsidRDefault="008B2074" w:rsidP="008B2074">
            <w:pPr>
              <w:spacing w:line="259" w:lineRule="auto"/>
              <w:contextualSpacing/>
              <w:jc w:val="center"/>
              <w:rPr>
                <w:rFonts w:cs="Times New Roman"/>
                <w:b/>
                <w:bCs/>
                <w:sz w:val="20"/>
                <w:szCs w:val="20"/>
                <w:vertAlign w:val="subscript"/>
              </w:rPr>
            </w:pPr>
            <w:r w:rsidRPr="008B2074">
              <w:rPr>
                <w:rFonts w:cs="Times New Roman"/>
                <w:b/>
                <w:bCs/>
                <w:sz w:val="20"/>
                <w:szCs w:val="20"/>
              </w:rPr>
              <w:t>PSF</w:t>
            </w:r>
            <w:r w:rsidRPr="008B2074">
              <w:rPr>
                <w:rFonts w:cs="Times New Roman"/>
                <w:b/>
                <w:bCs/>
                <w:sz w:val="20"/>
                <w:szCs w:val="20"/>
                <w:vertAlign w:val="subscript"/>
              </w:rPr>
              <w:t>RTD</w:t>
            </w:r>
          </w:p>
        </w:tc>
      </w:tr>
      <w:tr w:rsidR="008B2074" w:rsidRPr="008B2074" w14:paraId="19E3E97E" w14:textId="77777777" w:rsidTr="00477FB5">
        <w:tc>
          <w:tcPr>
            <w:tcW w:w="1428" w:type="pct"/>
            <w:tcBorders>
              <w:top w:val="single" w:sz="12" w:space="0" w:color="auto"/>
              <w:bottom w:val="single" w:sz="8" w:space="0" w:color="auto"/>
            </w:tcBorders>
            <w:vAlign w:val="center"/>
          </w:tcPr>
          <w:p w14:paraId="6A7A6729" w14:textId="77777777" w:rsidR="008B2074" w:rsidRPr="008B2074" w:rsidRDefault="008B2074" w:rsidP="008B2074">
            <w:pPr>
              <w:spacing w:line="259" w:lineRule="auto"/>
              <w:contextualSpacing/>
              <w:jc w:val="center"/>
              <w:rPr>
                <w:rFonts w:cs="Times New Roman"/>
                <w:b/>
                <w:bCs/>
                <w:sz w:val="20"/>
                <w:szCs w:val="20"/>
              </w:rPr>
            </w:pPr>
            <w:r w:rsidRPr="008B2074">
              <w:rPr>
                <w:rFonts w:cs="Times New Roman"/>
                <w:b/>
                <w:bCs/>
                <w:sz w:val="20"/>
                <w:szCs w:val="20"/>
              </w:rPr>
              <w:t>Fixed effects</w:t>
            </w:r>
          </w:p>
        </w:tc>
        <w:tc>
          <w:tcPr>
            <w:tcW w:w="482" w:type="pct"/>
            <w:tcBorders>
              <w:top w:val="single" w:sz="12" w:space="0" w:color="auto"/>
              <w:bottom w:val="single" w:sz="8" w:space="0" w:color="auto"/>
            </w:tcBorders>
            <w:vAlign w:val="center"/>
          </w:tcPr>
          <w:p w14:paraId="74D46FF3" w14:textId="77777777" w:rsidR="008B2074" w:rsidRPr="008B2074" w:rsidRDefault="008B2074" w:rsidP="008B2074">
            <w:pPr>
              <w:spacing w:line="259" w:lineRule="auto"/>
              <w:contextualSpacing/>
              <w:jc w:val="center"/>
              <w:rPr>
                <w:rFonts w:cs="Times New Roman"/>
                <w:sz w:val="20"/>
                <w:szCs w:val="20"/>
              </w:rPr>
            </w:pPr>
            <w:proofErr w:type="spellStart"/>
            <w:r w:rsidRPr="008B2074">
              <w:rPr>
                <w:rFonts w:cs="Times New Roman"/>
                <w:sz w:val="20"/>
                <w:szCs w:val="20"/>
              </w:rPr>
              <w:t>df</w:t>
            </w:r>
            <w:proofErr w:type="spellEnd"/>
          </w:p>
        </w:tc>
        <w:tc>
          <w:tcPr>
            <w:tcW w:w="773" w:type="pct"/>
            <w:tcBorders>
              <w:top w:val="single" w:sz="12" w:space="0" w:color="auto"/>
              <w:bottom w:val="single" w:sz="8" w:space="0" w:color="auto"/>
            </w:tcBorders>
            <w:vAlign w:val="center"/>
          </w:tcPr>
          <w:p w14:paraId="14D7B83D"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LLR</w:t>
            </w:r>
          </w:p>
        </w:tc>
        <w:tc>
          <w:tcPr>
            <w:tcW w:w="773" w:type="pct"/>
            <w:tcBorders>
              <w:top w:val="single" w:sz="12" w:space="0" w:color="auto"/>
              <w:bottom w:val="single" w:sz="8" w:space="0" w:color="auto"/>
            </w:tcBorders>
            <w:vAlign w:val="center"/>
          </w:tcPr>
          <w:p w14:paraId="32C3B27C"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p</w:t>
            </w:r>
          </w:p>
        </w:tc>
        <w:tc>
          <w:tcPr>
            <w:tcW w:w="772" w:type="pct"/>
            <w:tcBorders>
              <w:top w:val="single" w:sz="12" w:space="0" w:color="auto"/>
              <w:bottom w:val="single" w:sz="8" w:space="0" w:color="auto"/>
            </w:tcBorders>
          </w:tcPr>
          <w:p w14:paraId="18A30CFA"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LLR</w:t>
            </w:r>
          </w:p>
        </w:tc>
        <w:tc>
          <w:tcPr>
            <w:tcW w:w="772" w:type="pct"/>
            <w:tcBorders>
              <w:top w:val="single" w:sz="12" w:space="0" w:color="auto"/>
              <w:bottom w:val="single" w:sz="8" w:space="0" w:color="auto"/>
            </w:tcBorders>
          </w:tcPr>
          <w:p w14:paraId="423582B3"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p</w:t>
            </w:r>
          </w:p>
        </w:tc>
      </w:tr>
      <w:tr w:rsidR="008B2074" w:rsidRPr="008B2074" w14:paraId="0E0823CD" w14:textId="77777777" w:rsidTr="00477FB5">
        <w:tc>
          <w:tcPr>
            <w:tcW w:w="1428" w:type="pct"/>
            <w:tcBorders>
              <w:top w:val="single" w:sz="8" w:space="0" w:color="auto"/>
            </w:tcBorders>
            <w:vAlign w:val="center"/>
          </w:tcPr>
          <w:p w14:paraId="57813FCB"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Initial leaf area</w:t>
            </w:r>
          </w:p>
        </w:tc>
        <w:tc>
          <w:tcPr>
            <w:tcW w:w="482" w:type="pct"/>
            <w:tcBorders>
              <w:top w:val="single" w:sz="8" w:space="0" w:color="auto"/>
            </w:tcBorders>
            <w:vAlign w:val="center"/>
          </w:tcPr>
          <w:p w14:paraId="1479315B"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1</w:t>
            </w:r>
          </w:p>
        </w:tc>
        <w:tc>
          <w:tcPr>
            <w:tcW w:w="773" w:type="pct"/>
            <w:tcBorders>
              <w:top w:val="single" w:sz="8" w:space="0" w:color="auto"/>
            </w:tcBorders>
            <w:vAlign w:val="center"/>
          </w:tcPr>
          <w:p w14:paraId="08672509"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0.12</w:t>
            </w:r>
          </w:p>
        </w:tc>
        <w:tc>
          <w:tcPr>
            <w:tcW w:w="773" w:type="pct"/>
            <w:tcBorders>
              <w:top w:val="single" w:sz="8" w:space="0" w:color="auto"/>
            </w:tcBorders>
            <w:vAlign w:val="center"/>
          </w:tcPr>
          <w:p w14:paraId="78048DDA"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0.73</w:t>
            </w:r>
          </w:p>
        </w:tc>
        <w:tc>
          <w:tcPr>
            <w:tcW w:w="772" w:type="pct"/>
            <w:tcBorders>
              <w:top w:val="single" w:sz="8" w:space="0" w:color="auto"/>
            </w:tcBorders>
          </w:tcPr>
          <w:p w14:paraId="61C2DE40"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3.79</w:t>
            </w:r>
          </w:p>
        </w:tc>
        <w:tc>
          <w:tcPr>
            <w:tcW w:w="772" w:type="pct"/>
            <w:tcBorders>
              <w:top w:val="single" w:sz="8" w:space="0" w:color="auto"/>
            </w:tcBorders>
          </w:tcPr>
          <w:p w14:paraId="0BD53969" w14:textId="77777777" w:rsidR="008B2074" w:rsidRPr="008B2074" w:rsidRDefault="008B2074" w:rsidP="008B2074">
            <w:pPr>
              <w:spacing w:line="259" w:lineRule="auto"/>
              <w:contextualSpacing/>
              <w:jc w:val="center"/>
              <w:rPr>
                <w:rFonts w:cs="Times New Roman"/>
                <w:i/>
                <w:sz w:val="20"/>
                <w:szCs w:val="20"/>
              </w:rPr>
            </w:pPr>
            <w:r w:rsidRPr="008B2074">
              <w:rPr>
                <w:rFonts w:cs="Times New Roman"/>
                <w:i/>
                <w:sz w:val="20"/>
                <w:szCs w:val="20"/>
              </w:rPr>
              <w:t>0.051</w:t>
            </w:r>
          </w:p>
        </w:tc>
      </w:tr>
      <w:tr w:rsidR="008B2074" w:rsidRPr="008B2074" w14:paraId="10BBD173" w14:textId="77777777" w:rsidTr="00477FB5">
        <w:tc>
          <w:tcPr>
            <w:tcW w:w="1428" w:type="pct"/>
            <w:vAlign w:val="center"/>
          </w:tcPr>
          <w:p w14:paraId="69521ADB"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Material treatment (M)</w:t>
            </w:r>
          </w:p>
        </w:tc>
        <w:tc>
          <w:tcPr>
            <w:tcW w:w="482" w:type="pct"/>
            <w:vAlign w:val="center"/>
          </w:tcPr>
          <w:p w14:paraId="0DDD23EB"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10</w:t>
            </w:r>
          </w:p>
        </w:tc>
        <w:tc>
          <w:tcPr>
            <w:tcW w:w="773" w:type="pct"/>
            <w:vAlign w:val="center"/>
          </w:tcPr>
          <w:p w14:paraId="77B7B879"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3.83</w:t>
            </w:r>
          </w:p>
        </w:tc>
        <w:tc>
          <w:tcPr>
            <w:tcW w:w="773" w:type="pct"/>
            <w:vAlign w:val="center"/>
          </w:tcPr>
          <w:p w14:paraId="5E2CEC72"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0.95</w:t>
            </w:r>
          </w:p>
        </w:tc>
        <w:tc>
          <w:tcPr>
            <w:tcW w:w="772" w:type="pct"/>
          </w:tcPr>
          <w:p w14:paraId="7C77C03B"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35.28</w:t>
            </w:r>
          </w:p>
        </w:tc>
        <w:tc>
          <w:tcPr>
            <w:tcW w:w="772" w:type="pct"/>
          </w:tcPr>
          <w:p w14:paraId="19168A14"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b/>
                <w:sz w:val="20"/>
                <w:szCs w:val="20"/>
              </w:rPr>
              <w:t>&lt; 0.001</w:t>
            </w:r>
          </w:p>
        </w:tc>
      </w:tr>
      <w:tr w:rsidR="008B2074" w:rsidRPr="008B2074" w14:paraId="16534A1F" w14:textId="77777777" w:rsidTr="00477FB5">
        <w:tc>
          <w:tcPr>
            <w:tcW w:w="1428" w:type="pct"/>
            <w:vAlign w:val="center"/>
          </w:tcPr>
          <w:p w14:paraId="105ED464"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Soil community (S)</w:t>
            </w:r>
          </w:p>
        </w:tc>
        <w:tc>
          <w:tcPr>
            <w:tcW w:w="482" w:type="pct"/>
            <w:vAlign w:val="center"/>
          </w:tcPr>
          <w:p w14:paraId="2106A8DE"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1</w:t>
            </w:r>
          </w:p>
        </w:tc>
        <w:tc>
          <w:tcPr>
            <w:tcW w:w="773" w:type="pct"/>
            <w:vAlign w:val="center"/>
          </w:tcPr>
          <w:p w14:paraId="17890A64"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26.42</w:t>
            </w:r>
          </w:p>
        </w:tc>
        <w:tc>
          <w:tcPr>
            <w:tcW w:w="773" w:type="pct"/>
            <w:vAlign w:val="center"/>
          </w:tcPr>
          <w:p w14:paraId="7F606B93"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b/>
                <w:sz w:val="20"/>
                <w:szCs w:val="20"/>
              </w:rPr>
              <w:t>&lt; 0.001</w:t>
            </w:r>
          </w:p>
        </w:tc>
        <w:tc>
          <w:tcPr>
            <w:tcW w:w="772" w:type="pct"/>
          </w:tcPr>
          <w:p w14:paraId="310BF105"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38.19</w:t>
            </w:r>
          </w:p>
        </w:tc>
        <w:tc>
          <w:tcPr>
            <w:tcW w:w="772" w:type="pct"/>
          </w:tcPr>
          <w:p w14:paraId="322A2828"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b/>
                <w:sz w:val="20"/>
                <w:szCs w:val="20"/>
              </w:rPr>
              <w:t>&lt; 0.001</w:t>
            </w:r>
          </w:p>
        </w:tc>
      </w:tr>
      <w:tr w:rsidR="008B2074" w:rsidRPr="008B2074" w14:paraId="17619BD2" w14:textId="77777777" w:rsidTr="00477FB5">
        <w:tc>
          <w:tcPr>
            <w:tcW w:w="1428" w:type="pct"/>
            <w:tcBorders>
              <w:bottom w:val="single" w:sz="12" w:space="0" w:color="auto"/>
            </w:tcBorders>
            <w:vAlign w:val="center"/>
          </w:tcPr>
          <w:p w14:paraId="144F3499"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M×S</w:t>
            </w:r>
          </w:p>
        </w:tc>
        <w:tc>
          <w:tcPr>
            <w:tcW w:w="482" w:type="pct"/>
            <w:tcBorders>
              <w:bottom w:val="single" w:sz="12" w:space="0" w:color="auto"/>
            </w:tcBorders>
            <w:vAlign w:val="center"/>
          </w:tcPr>
          <w:p w14:paraId="3DA180F0"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10</w:t>
            </w:r>
          </w:p>
        </w:tc>
        <w:tc>
          <w:tcPr>
            <w:tcW w:w="773" w:type="pct"/>
            <w:tcBorders>
              <w:bottom w:val="single" w:sz="12" w:space="0" w:color="auto"/>
            </w:tcBorders>
            <w:vAlign w:val="center"/>
          </w:tcPr>
          <w:p w14:paraId="77DC493B"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28.90</w:t>
            </w:r>
          </w:p>
        </w:tc>
        <w:tc>
          <w:tcPr>
            <w:tcW w:w="773" w:type="pct"/>
            <w:tcBorders>
              <w:bottom w:val="single" w:sz="12" w:space="0" w:color="auto"/>
            </w:tcBorders>
            <w:vAlign w:val="center"/>
          </w:tcPr>
          <w:p w14:paraId="58F258AA"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b/>
                <w:sz w:val="20"/>
                <w:szCs w:val="20"/>
              </w:rPr>
              <w:t>0.001</w:t>
            </w:r>
          </w:p>
        </w:tc>
        <w:tc>
          <w:tcPr>
            <w:tcW w:w="772" w:type="pct"/>
            <w:tcBorders>
              <w:bottom w:val="single" w:sz="12" w:space="0" w:color="auto"/>
            </w:tcBorders>
          </w:tcPr>
          <w:p w14:paraId="644051E4" w14:textId="77777777" w:rsidR="008B2074" w:rsidRPr="008B2074" w:rsidRDefault="008B2074" w:rsidP="008B2074">
            <w:pPr>
              <w:spacing w:line="259" w:lineRule="auto"/>
              <w:contextualSpacing/>
              <w:jc w:val="center"/>
              <w:rPr>
                <w:rFonts w:ascii="Symbol" w:hAnsi="Symbol" w:cs="Times New Roman"/>
                <w:sz w:val="20"/>
                <w:szCs w:val="20"/>
              </w:rPr>
            </w:pPr>
            <w:r w:rsidRPr="008B2074">
              <w:rPr>
                <w:rFonts w:cs="Times New Roman"/>
                <w:sz w:val="20"/>
                <w:szCs w:val="20"/>
              </w:rPr>
              <w:t>37.21</w:t>
            </w:r>
          </w:p>
        </w:tc>
        <w:tc>
          <w:tcPr>
            <w:tcW w:w="772" w:type="pct"/>
            <w:tcBorders>
              <w:bottom w:val="single" w:sz="12" w:space="0" w:color="auto"/>
            </w:tcBorders>
          </w:tcPr>
          <w:p w14:paraId="12927365"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b/>
                <w:sz w:val="20"/>
                <w:szCs w:val="20"/>
              </w:rPr>
              <w:t>&lt; 0.001</w:t>
            </w:r>
          </w:p>
        </w:tc>
      </w:tr>
      <w:tr w:rsidR="008B2074" w:rsidRPr="008B2074" w14:paraId="592F557F" w14:textId="77777777" w:rsidTr="00477FB5">
        <w:tc>
          <w:tcPr>
            <w:tcW w:w="1428" w:type="pct"/>
            <w:tcBorders>
              <w:top w:val="single" w:sz="12" w:space="0" w:color="auto"/>
              <w:bottom w:val="single" w:sz="8" w:space="0" w:color="auto"/>
            </w:tcBorders>
            <w:vAlign w:val="center"/>
          </w:tcPr>
          <w:p w14:paraId="16A38EA0" w14:textId="77777777" w:rsidR="008B2074" w:rsidRPr="008B2074" w:rsidRDefault="008B2074" w:rsidP="008B2074">
            <w:pPr>
              <w:spacing w:line="259" w:lineRule="auto"/>
              <w:contextualSpacing/>
              <w:jc w:val="center"/>
              <w:rPr>
                <w:rFonts w:cs="Times New Roman"/>
                <w:b/>
                <w:bCs/>
                <w:sz w:val="20"/>
                <w:szCs w:val="20"/>
              </w:rPr>
            </w:pPr>
            <w:r w:rsidRPr="008B2074">
              <w:rPr>
                <w:rFonts w:cs="Times New Roman"/>
                <w:b/>
                <w:bCs/>
                <w:sz w:val="20"/>
                <w:szCs w:val="20"/>
              </w:rPr>
              <w:t>Random effects</w:t>
            </w:r>
          </w:p>
        </w:tc>
        <w:tc>
          <w:tcPr>
            <w:tcW w:w="482" w:type="pct"/>
            <w:tcBorders>
              <w:top w:val="single" w:sz="12" w:space="0" w:color="auto"/>
              <w:bottom w:val="single" w:sz="8" w:space="0" w:color="auto"/>
            </w:tcBorders>
            <w:vAlign w:val="center"/>
          </w:tcPr>
          <w:p w14:paraId="1BA3409B" w14:textId="77777777" w:rsidR="008B2074" w:rsidRPr="008B2074" w:rsidRDefault="008B2074" w:rsidP="008B2074">
            <w:pPr>
              <w:spacing w:line="259" w:lineRule="auto"/>
              <w:contextualSpacing/>
              <w:jc w:val="center"/>
              <w:rPr>
                <w:rFonts w:cs="Times New Roman"/>
                <w:sz w:val="20"/>
                <w:szCs w:val="20"/>
              </w:rPr>
            </w:pPr>
          </w:p>
        </w:tc>
        <w:tc>
          <w:tcPr>
            <w:tcW w:w="1546" w:type="pct"/>
            <w:gridSpan w:val="2"/>
            <w:tcBorders>
              <w:top w:val="single" w:sz="12" w:space="0" w:color="auto"/>
              <w:bottom w:val="single" w:sz="8" w:space="0" w:color="auto"/>
            </w:tcBorders>
            <w:vAlign w:val="center"/>
          </w:tcPr>
          <w:p w14:paraId="60F241CA"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SD</w:t>
            </w:r>
          </w:p>
        </w:tc>
        <w:tc>
          <w:tcPr>
            <w:tcW w:w="1544" w:type="pct"/>
            <w:gridSpan w:val="2"/>
            <w:tcBorders>
              <w:top w:val="single" w:sz="12" w:space="0" w:color="auto"/>
              <w:bottom w:val="single" w:sz="8" w:space="0" w:color="auto"/>
            </w:tcBorders>
          </w:tcPr>
          <w:p w14:paraId="48D2C729"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SD</w:t>
            </w:r>
          </w:p>
        </w:tc>
      </w:tr>
      <w:tr w:rsidR="008B2074" w:rsidRPr="008B2074" w14:paraId="68C8505C" w14:textId="77777777" w:rsidTr="00477FB5">
        <w:tc>
          <w:tcPr>
            <w:tcW w:w="1428" w:type="pct"/>
            <w:tcBorders>
              <w:top w:val="single" w:sz="8" w:space="0" w:color="auto"/>
            </w:tcBorders>
            <w:vAlign w:val="center"/>
          </w:tcPr>
          <w:p w14:paraId="07EFCEAB"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Block</w:t>
            </w:r>
          </w:p>
        </w:tc>
        <w:tc>
          <w:tcPr>
            <w:tcW w:w="482" w:type="pct"/>
            <w:tcBorders>
              <w:top w:val="single" w:sz="8" w:space="0" w:color="auto"/>
            </w:tcBorders>
            <w:vAlign w:val="center"/>
          </w:tcPr>
          <w:p w14:paraId="15D82E52" w14:textId="77777777" w:rsidR="008B2074" w:rsidRPr="008B2074" w:rsidRDefault="008B2074" w:rsidP="008B2074">
            <w:pPr>
              <w:spacing w:line="259" w:lineRule="auto"/>
              <w:contextualSpacing/>
              <w:jc w:val="center"/>
              <w:rPr>
                <w:rFonts w:cs="Times New Roman"/>
                <w:sz w:val="20"/>
                <w:szCs w:val="20"/>
              </w:rPr>
            </w:pPr>
          </w:p>
        </w:tc>
        <w:tc>
          <w:tcPr>
            <w:tcW w:w="1546" w:type="pct"/>
            <w:gridSpan w:val="2"/>
            <w:tcBorders>
              <w:top w:val="single" w:sz="8" w:space="0" w:color="auto"/>
            </w:tcBorders>
            <w:vAlign w:val="center"/>
          </w:tcPr>
          <w:p w14:paraId="2175BC1C"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0.0172</w:t>
            </w:r>
          </w:p>
        </w:tc>
        <w:tc>
          <w:tcPr>
            <w:tcW w:w="1544" w:type="pct"/>
            <w:gridSpan w:val="2"/>
            <w:tcBorders>
              <w:top w:val="single" w:sz="8" w:space="0" w:color="auto"/>
            </w:tcBorders>
          </w:tcPr>
          <w:p w14:paraId="3CBE3A1D"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0.0026</w:t>
            </w:r>
          </w:p>
        </w:tc>
      </w:tr>
      <w:tr w:rsidR="008B2074" w:rsidRPr="008B2074" w14:paraId="0A2392EA" w14:textId="77777777" w:rsidTr="00477FB5">
        <w:tc>
          <w:tcPr>
            <w:tcW w:w="1428" w:type="pct"/>
            <w:tcBorders>
              <w:bottom w:val="single" w:sz="12" w:space="0" w:color="auto"/>
            </w:tcBorders>
            <w:vAlign w:val="center"/>
          </w:tcPr>
          <w:p w14:paraId="67BFD3DA"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Residual</w:t>
            </w:r>
          </w:p>
        </w:tc>
        <w:tc>
          <w:tcPr>
            <w:tcW w:w="482" w:type="pct"/>
            <w:tcBorders>
              <w:bottom w:val="single" w:sz="12" w:space="0" w:color="auto"/>
            </w:tcBorders>
            <w:vAlign w:val="center"/>
          </w:tcPr>
          <w:p w14:paraId="452F4AC1" w14:textId="77777777" w:rsidR="008B2074" w:rsidRPr="008B2074" w:rsidRDefault="008B2074" w:rsidP="008B2074">
            <w:pPr>
              <w:spacing w:line="259" w:lineRule="auto"/>
              <w:contextualSpacing/>
              <w:jc w:val="center"/>
              <w:rPr>
                <w:rFonts w:cs="Times New Roman"/>
                <w:sz w:val="20"/>
                <w:szCs w:val="20"/>
              </w:rPr>
            </w:pPr>
          </w:p>
        </w:tc>
        <w:tc>
          <w:tcPr>
            <w:tcW w:w="1546" w:type="pct"/>
            <w:gridSpan w:val="2"/>
            <w:tcBorders>
              <w:bottom w:val="single" w:sz="12" w:space="0" w:color="auto"/>
            </w:tcBorders>
            <w:vAlign w:val="center"/>
          </w:tcPr>
          <w:p w14:paraId="4253B1EB"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0.0854</w:t>
            </w:r>
          </w:p>
        </w:tc>
        <w:tc>
          <w:tcPr>
            <w:tcW w:w="1544" w:type="pct"/>
            <w:gridSpan w:val="2"/>
            <w:tcBorders>
              <w:bottom w:val="single" w:sz="12" w:space="0" w:color="auto"/>
            </w:tcBorders>
          </w:tcPr>
          <w:p w14:paraId="1FDD5C1D"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0.2594</w:t>
            </w:r>
          </w:p>
        </w:tc>
      </w:tr>
    </w:tbl>
    <w:p w14:paraId="11C7CE56" w14:textId="77777777" w:rsidR="008B2074" w:rsidRPr="008B2074" w:rsidRDefault="008B2074" w:rsidP="008B2074">
      <w:pPr>
        <w:spacing w:line="259" w:lineRule="auto"/>
        <w:contextualSpacing/>
        <w:jc w:val="left"/>
        <w:rPr>
          <w:szCs w:val="24"/>
        </w:rPr>
      </w:pPr>
    </w:p>
    <w:p w14:paraId="39437CFA" w14:textId="77777777" w:rsidR="008B2074" w:rsidRPr="008B2074" w:rsidRDefault="008B2074" w:rsidP="008B2074">
      <w:pPr>
        <w:spacing w:line="259" w:lineRule="auto"/>
        <w:contextualSpacing/>
        <w:jc w:val="left"/>
        <w:rPr>
          <w:szCs w:val="24"/>
        </w:rPr>
      </w:pPr>
      <w:r w:rsidRPr="008B2074">
        <w:rPr>
          <w:szCs w:val="24"/>
        </w:rPr>
        <w:br w:type="page"/>
      </w:r>
    </w:p>
    <w:p w14:paraId="6D1E6473" w14:textId="77777777" w:rsidR="008B2074" w:rsidRPr="008B2074" w:rsidRDefault="008B2074" w:rsidP="008B2074">
      <w:pPr>
        <w:keepNext/>
        <w:spacing w:after="200" w:line="240" w:lineRule="auto"/>
        <w:contextualSpacing/>
        <w:rPr>
          <w:b/>
          <w:bCs/>
          <w:color w:val="000000" w:themeColor="text1"/>
          <w:szCs w:val="24"/>
        </w:rPr>
      </w:pPr>
      <w:r w:rsidRPr="008B2074">
        <w:rPr>
          <w:b/>
          <w:bCs/>
          <w:color w:val="000000" w:themeColor="text1"/>
          <w:szCs w:val="24"/>
        </w:rPr>
        <w:lastRenderedPageBreak/>
        <w:t xml:space="preserve">Supplementary Table </w:t>
      </w:r>
      <w:r w:rsidRPr="008B2074">
        <w:rPr>
          <w:b/>
          <w:bCs/>
          <w:color w:val="000000" w:themeColor="text1"/>
          <w:szCs w:val="24"/>
        </w:rPr>
        <w:fldChar w:fldCharType="begin"/>
      </w:r>
      <w:r w:rsidRPr="008B2074">
        <w:rPr>
          <w:b/>
          <w:bCs/>
          <w:color w:val="000000" w:themeColor="text1"/>
          <w:szCs w:val="24"/>
        </w:rPr>
        <w:instrText xml:space="preserve"> SEQ Supplementary_Table \* ARABIC </w:instrText>
      </w:r>
      <w:r w:rsidRPr="008B2074">
        <w:rPr>
          <w:b/>
          <w:bCs/>
          <w:color w:val="000000" w:themeColor="text1"/>
          <w:szCs w:val="24"/>
        </w:rPr>
        <w:fldChar w:fldCharType="separate"/>
      </w:r>
      <w:r w:rsidRPr="008B2074">
        <w:rPr>
          <w:b/>
          <w:bCs/>
          <w:noProof/>
          <w:color w:val="000000" w:themeColor="text1"/>
          <w:szCs w:val="24"/>
        </w:rPr>
        <w:t>5</w:t>
      </w:r>
      <w:r w:rsidRPr="008B2074">
        <w:rPr>
          <w:b/>
          <w:bCs/>
          <w:color w:val="000000" w:themeColor="text1"/>
          <w:szCs w:val="24"/>
        </w:rPr>
        <w:fldChar w:fldCharType="end"/>
      </w:r>
      <w:r w:rsidRPr="008B2074">
        <w:rPr>
          <w:bCs/>
          <w:szCs w:val="24"/>
        </w:rPr>
        <w:t xml:space="preserve"> Results of linear mixed-effects models testing the effects of soil community (intact vs. initially depleted), orthogonal contrasts comparing specific material treatment combinations (material type, i.e. glass and different microplastics, and low vs. high concentrations; Supplementary Table 3), and the interaction of both factors on PSF</w:t>
      </w:r>
      <w:r w:rsidRPr="008B2074">
        <w:rPr>
          <w:bCs/>
          <w:szCs w:val="24"/>
          <w:vertAlign w:val="subscript"/>
        </w:rPr>
        <w:t>RD</w:t>
      </w:r>
      <w:r w:rsidRPr="008B2074">
        <w:rPr>
          <w:bCs/>
          <w:szCs w:val="24"/>
        </w:rPr>
        <w:t xml:space="preserve"> (root diameter) and PSF</w:t>
      </w:r>
      <w:r w:rsidRPr="008B2074">
        <w:rPr>
          <w:bCs/>
          <w:szCs w:val="24"/>
          <w:vertAlign w:val="subscript"/>
        </w:rPr>
        <w:t>RTD</w:t>
      </w:r>
      <w:r w:rsidRPr="008B2074">
        <w:rPr>
          <w:bCs/>
          <w:szCs w:val="24"/>
        </w:rPr>
        <w:t xml:space="preserve"> (root-tissue density) for </w:t>
      </w:r>
      <w:proofErr w:type="spellStart"/>
      <w:r w:rsidRPr="008B2074">
        <w:rPr>
          <w:bCs/>
          <w:i/>
          <w:szCs w:val="24"/>
        </w:rPr>
        <w:t>Crepis</w:t>
      </w:r>
      <w:proofErr w:type="spellEnd"/>
      <w:r w:rsidRPr="008B2074">
        <w:rPr>
          <w:bCs/>
          <w:i/>
          <w:szCs w:val="24"/>
        </w:rPr>
        <w:t xml:space="preserve"> </w:t>
      </w:r>
      <w:proofErr w:type="spellStart"/>
      <w:r w:rsidRPr="008B2074">
        <w:rPr>
          <w:bCs/>
          <w:i/>
          <w:szCs w:val="24"/>
        </w:rPr>
        <w:t>biennis</w:t>
      </w:r>
      <w:proofErr w:type="spellEnd"/>
      <w:r w:rsidRPr="008B2074">
        <w:rPr>
          <w:bCs/>
          <w:szCs w:val="24"/>
        </w:rPr>
        <w:t xml:space="preserve">. Fixed effects were assessed using log-likelihood ratio tests </w:t>
      </w:r>
      <w:r w:rsidRPr="008B2074">
        <w:rPr>
          <w:bCs/>
          <w:szCs w:val="24"/>
        </w:rPr>
        <w:fldChar w:fldCharType="begin"/>
      </w:r>
      <w:r w:rsidRPr="008B2074">
        <w:rPr>
          <w:bCs/>
          <w:szCs w:val="24"/>
        </w:rPr>
        <w:instrText xml:space="preserve"> ADDIN EN.CITE &lt;EndNote&gt;&lt;Cite&gt;&lt;Author&gt;Zuur&lt;/Author&gt;&lt;Year&gt;2009&lt;/Year&gt;&lt;RecNum&gt;216&lt;/RecNum&gt;&lt;DisplayText&gt;(Zuur et al., 2009)&lt;/DisplayText&gt;&lt;record&gt;&lt;rec-number&gt;216&lt;/rec-number&gt;&lt;foreign-keys&gt;&lt;key app="EN" db-id="waxtwtwstrpwdvedzw850vx5ddppa9avsaat" timestamp="1637847648"&gt;216&lt;/key&gt;&lt;/foreign-keys&gt;&lt;ref-type name="Book"&gt;6&lt;/ref-type&gt;&lt;contributors&gt;&lt;authors&gt;&lt;author&gt;Zuur, A. F.&lt;/author&gt;&lt;author&gt;Ieno, E.N.&lt;/author&gt;&lt;author&gt;Walker, N.J.&lt;/author&gt;&lt;author&gt;Saveliev, A.A.&lt;/author&gt;&lt;author&gt;Smith, G.M.&lt;/author&gt;&lt;/authors&gt;&lt;/contributors&gt;&lt;titles&gt;&lt;title&gt;Mixed effects models and extensions in ecology with R&lt;/title&gt;&lt;/titles&gt;&lt;dates&gt;&lt;year&gt;2009&lt;/year&gt;&lt;/dates&gt;&lt;pub-location&gt;New York, NY&lt;/pub-location&gt;&lt;publisher&gt;Springer&lt;/publisher&gt;&lt;urls&gt;&lt;/urls&gt;&lt;electronic-resource-num&gt;10.1007/978-0-387-87458-6&lt;/electronic-resource-num&gt;&lt;/record&gt;&lt;/Cite&gt;&lt;/EndNote&gt;</w:instrText>
      </w:r>
      <w:r w:rsidRPr="008B2074">
        <w:rPr>
          <w:bCs/>
          <w:szCs w:val="24"/>
        </w:rPr>
        <w:fldChar w:fldCharType="separate"/>
      </w:r>
      <w:r w:rsidRPr="008B2074">
        <w:rPr>
          <w:bCs/>
          <w:noProof/>
          <w:szCs w:val="24"/>
        </w:rPr>
        <w:t>(Zuur et al., 2009)</w:t>
      </w:r>
      <w:r w:rsidRPr="008B2074">
        <w:rPr>
          <w:bCs/>
          <w:szCs w:val="24"/>
        </w:rPr>
        <w:fldChar w:fldCharType="end"/>
      </w:r>
      <w:r w:rsidRPr="008B2074">
        <w:rPr>
          <w:bCs/>
          <w:szCs w:val="24"/>
        </w:rPr>
        <w:t xml:space="preserve">. Log-likelihood ratios (LLR) are approximately </w:t>
      </w:r>
      <w:r w:rsidRPr="008B2074">
        <w:rPr>
          <w:rFonts w:cs="Times New Roman"/>
          <w:bCs/>
          <w:szCs w:val="24"/>
        </w:rPr>
        <w:t>χ</w:t>
      </w:r>
      <w:r w:rsidRPr="008B2074">
        <w:rPr>
          <w:bCs/>
          <w:szCs w:val="24"/>
          <w:vertAlign w:val="superscript"/>
        </w:rPr>
        <w:t>2</w:t>
      </w:r>
      <w:r w:rsidRPr="008B2074">
        <w:rPr>
          <w:bCs/>
          <w:szCs w:val="24"/>
        </w:rPr>
        <w:t>-distributed. P values &lt; 0.05 are indicated in bold, p values &lt; 0.1 are indicated in italics.</w:t>
      </w:r>
    </w:p>
    <w:tbl>
      <w:tblPr>
        <w:tblStyle w:val="Tabellenraster"/>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71"/>
        <w:gridCol w:w="557"/>
        <w:gridCol w:w="967"/>
        <w:gridCol w:w="1204"/>
        <w:gridCol w:w="967"/>
        <w:gridCol w:w="1204"/>
      </w:tblGrid>
      <w:tr w:rsidR="008B2074" w:rsidRPr="008B2074" w14:paraId="0285A824" w14:textId="77777777" w:rsidTr="00477FB5">
        <w:tc>
          <w:tcPr>
            <w:tcW w:w="2299" w:type="pct"/>
            <w:tcBorders>
              <w:top w:val="single" w:sz="12" w:space="0" w:color="auto"/>
              <w:bottom w:val="single" w:sz="12" w:space="0" w:color="auto"/>
            </w:tcBorders>
            <w:vAlign w:val="center"/>
          </w:tcPr>
          <w:p w14:paraId="4200839E" w14:textId="77777777" w:rsidR="008B2074" w:rsidRPr="008B2074" w:rsidRDefault="008B2074" w:rsidP="008B2074">
            <w:pPr>
              <w:spacing w:line="259" w:lineRule="auto"/>
              <w:contextualSpacing/>
              <w:jc w:val="center"/>
              <w:rPr>
                <w:rFonts w:cs="Times New Roman"/>
                <w:sz w:val="20"/>
                <w:szCs w:val="20"/>
              </w:rPr>
            </w:pPr>
          </w:p>
        </w:tc>
        <w:tc>
          <w:tcPr>
            <w:tcW w:w="307" w:type="pct"/>
            <w:tcBorders>
              <w:top w:val="single" w:sz="12" w:space="0" w:color="auto"/>
              <w:bottom w:val="single" w:sz="12" w:space="0" w:color="auto"/>
            </w:tcBorders>
            <w:vAlign w:val="center"/>
          </w:tcPr>
          <w:p w14:paraId="28C61759" w14:textId="77777777" w:rsidR="008B2074" w:rsidRPr="008B2074" w:rsidRDefault="008B2074" w:rsidP="008B2074">
            <w:pPr>
              <w:spacing w:line="259" w:lineRule="auto"/>
              <w:contextualSpacing/>
              <w:jc w:val="center"/>
              <w:rPr>
                <w:rFonts w:cs="Times New Roman"/>
                <w:sz w:val="20"/>
                <w:szCs w:val="20"/>
              </w:rPr>
            </w:pPr>
          </w:p>
        </w:tc>
        <w:tc>
          <w:tcPr>
            <w:tcW w:w="1197" w:type="pct"/>
            <w:gridSpan w:val="2"/>
            <w:tcBorders>
              <w:top w:val="single" w:sz="12" w:space="0" w:color="auto"/>
              <w:bottom w:val="single" w:sz="12" w:space="0" w:color="auto"/>
            </w:tcBorders>
            <w:vAlign w:val="center"/>
          </w:tcPr>
          <w:p w14:paraId="527A67BB" w14:textId="77777777" w:rsidR="008B2074" w:rsidRPr="008B2074" w:rsidRDefault="008B2074" w:rsidP="008B2074">
            <w:pPr>
              <w:spacing w:line="259" w:lineRule="auto"/>
              <w:contextualSpacing/>
              <w:jc w:val="center"/>
              <w:rPr>
                <w:rFonts w:cs="Times New Roman"/>
                <w:b/>
                <w:bCs/>
                <w:sz w:val="20"/>
                <w:szCs w:val="20"/>
              </w:rPr>
            </w:pPr>
            <w:r w:rsidRPr="008B2074">
              <w:rPr>
                <w:rFonts w:cs="Times New Roman"/>
                <w:b/>
                <w:bCs/>
                <w:sz w:val="20"/>
                <w:szCs w:val="20"/>
              </w:rPr>
              <w:t>PSF</w:t>
            </w:r>
            <w:r w:rsidRPr="008B2074">
              <w:rPr>
                <w:rFonts w:cs="Times New Roman"/>
                <w:b/>
                <w:bCs/>
                <w:sz w:val="20"/>
                <w:szCs w:val="20"/>
                <w:vertAlign w:val="subscript"/>
              </w:rPr>
              <w:t>RD</w:t>
            </w:r>
          </w:p>
        </w:tc>
        <w:tc>
          <w:tcPr>
            <w:tcW w:w="1197" w:type="pct"/>
            <w:gridSpan w:val="2"/>
            <w:tcBorders>
              <w:top w:val="single" w:sz="12" w:space="0" w:color="auto"/>
              <w:bottom w:val="single" w:sz="12" w:space="0" w:color="auto"/>
            </w:tcBorders>
          </w:tcPr>
          <w:p w14:paraId="3CEA45D4" w14:textId="77777777" w:rsidR="008B2074" w:rsidRPr="008B2074" w:rsidRDefault="008B2074" w:rsidP="008B2074">
            <w:pPr>
              <w:spacing w:line="259" w:lineRule="auto"/>
              <w:contextualSpacing/>
              <w:jc w:val="center"/>
              <w:rPr>
                <w:rFonts w:cs="Times New Roman"/>
                <w:bCs/>
                <w:sz w:val="20"/>
                <w:szCs w:val="20"/>
              </w:rPr>
            </w:pPr>
            <w:r w:rsidRPr="008B2074">
              <w:rPr>
                <w:rFonts w:cs="Times New Roman"/>
                <w:b/>
                <w:bCs/>
                <w:sz w:val="20"/>
                <w:szCs w:val="20"/>
              </w:rPr>
              <w:t>PSF</w:t>
            </w:r>
            <w:r w:rsidRPr="008B2074">
              <w:rPr>
                <w:rFonts w:cs="Times New Roman"/>
                <w:b/>
                <w:bCs/>
                <w:sz w:val="20"/>
                <w:szCs w:val="20"/>
                <w:vertAlign w:val="subscript"/>
              </w:rPr>
              <w:t>RTD</w:t>
            </w:r>
          </w:p>
        </w:tc>
      </w:tr>
      <w:tr w:rsidR="008B2074" w:rsidRPr="008B2074" w14:paraId="103FE293" w14:textId="77777777" w:rsidTr="00477FB5">
        <w:tc>
          <w:tcPr>
            <w:tcW w:w="2299" w:type="pct"/>
            <w:tcBorders>
              <w:top w:val="single" w:sz="12" w:space="0" w:color="auto"/>
              <w:bottom w:val="single" w:sz="8" w:space="0" w:color="auto"/>
            </w:tcBorders>
            <w:vAlign w:val="center"/>
          </w:tcPr>
          <w:p w14:paraId="5C90238D" w14:textId="77777777" w:rsidR="008B2074" w:rsidRPr="008B2074" w:rsidRDefault="008B2074" w:rsidP="008B2074">
            <w:pPr>
              <w:spacing w:line="259" w:lineRule="auto"/>
              <w:contextualSpacing/>
              <w:jc w:val="center"/>
              <w:rPr>
                <w:rFonts w:cs="Times New Roman"/>
                <w:b/>
                <w:bCs/>
                <w:sz w:val="20"/>
                <w:szCs w:val="20"/>
              </w:rPr>
            </w:pPr>
            <w:r w:rsidRPr="008B2074">
              <w:rPr>
                <w:rFonts w:cs="Times New Roman"/>
                <w:b/>
                <w:bCs/>
                <w:sz w:val="20"/>
                <w:szCs w:val="20"/>
              </w:rPr>
              <w:t>Fixed effects</w:t>
            </w:r>
          </w:p>
        </w:tc>
        <w:tc>
          <w:tcPr>
            <w:tcW w:w="307" w:type="pct"/>
            <w:tcBorders>
              <w:top w:val="single" w:sz="12" w:space="0" w:color="auto"/>
              <w:bottom w:val="single" w:sz="8" w:space="0" w:color="auto"/>
            </w:tcBorders>
            <w:vAlign w:val="center"/>
          </w:tcPr>
          <w:p w14:paraId="20B0B417" w14:textId="77777777" w:rsidR="008B2074" w:rsidRPr="008B2074" w:rsidRDefault="008B2074" w:rsidP="008B2074">
            <w:pPr>
              <w:spacing w:line="259" w:lineRule="auto"/>
              <w:contextualSpacing/>
              <w:jc w:val="center"/>
              <w:rPr>
                <w:rFonts w:cs="Times New Roman"/>
                <w:sz w:val="20"/>
                <w:szCs w:val="20"/>
              </w:rPr>
            </w:pPr>
            <w:proofErr w:type="spellStart"/>
            <w:r w:rsidRPr="008B2074">
              <w:rPr>
                <w:rFonts w:cs="Times New Roman"/>
                <w:sz w:val="20"/>
                <w:szCs w:val="20"/>
              </w:rPr>
              <w:t>df</w:t>
            </w:r>
            <w:proofErr w:type="spellEnd"/>
          </w:p>
        </w:tc>
        <w:tc>
          <w:tcPr>
            <w:tcW w:w="533" w:type="pct"/>
            <w:tcBorders>
              <w:top w:val="single" w:sz="12" w:space="0" w:color="auto"/>
              <w:bottom w:val="single" w:sz="8" w:space="0" w:color="auto"/>
            </w:tcBorders>
            <w:vAlign w:val="center"/>
          </w:tcPr>
          <w:p w14:paraId="35F994FF"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LLR</w:t>
            </w:r>
          </w:p>
        </w:tc>
        <w:tc>
          <w:tcPr>
            <w:tcW w:w="664" w:type="pct"/>
            <w:tcBorders>
              <w:top w:val="single" w:sz="12" w:space="0" w:color="auto"/>
              <w:bottom w:val="single" w:sz="8" w:space="0" w:color="auto"/>
            </w:tcBorders>
            <w:vAlign w:val="center"/>
          </w:tcPr>
          <w:p w14:paraId="42D5CEC8"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p</w:t>
            </w:r>
          </w:p>
        </w:tc>
        <w:tc>
          <w:tcPr>
            <w:tcW w:w="533" w:type="pct"/>
            <w:tcBorders>
              <w:top w:val="single" w:sz="12" w:space="0" w:color="auto"/>
              <w:bottom w:val="single" w:sz="8" w:space="0" w:color="auto"/>
            </w:tcBorders>
          </w:tcPr>
          <w:p w14:paraId="1F6AA7D3"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LLR</w:t>
            </w:r>
          </w:p>
        </w:tc>
        <w:tc>
          <w:tcPr>
            <w:tcW w:w="664" w:type="pct"/>
            <w:tcBorders>
              <w:top w:val="single" w:sz="12" w:space="0" w:color="auto"/>
              <w:bottom w:val="single" w:sz="8" w:space="0" w:color="auto"/>
            </w:tcBorders>
          </w:tcPr>
          <w:p w14:paraId="59B502F9"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p</w:t>
            </w:r>
          </w:p>
        </w:tc>
      </w:tr>
      <w:tr w:rsidR="008B2074" w:rsidRPr="008B2074" w14:paraId="09324D5D" w14:textId="77777777" w:rsidTr="00477FB5">
        <w:tc>
          <w:tcPr>
            <w:tcW w:w="2299" w:type="pct"/>
            <w:tcBorders>
              <w:top w:val="single" w:sz="8" w:space="0" w:color="auto"/>
            </w:tcBorders>
            <w:vAlign w:val="center"/>
          </w:tcPr>
          <w:p w14:paraId="7DE3EC41"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Initial leaf area</w:t>
            </w:r>
          </w:p>
        </w:tc>
        <w:tc>
          <w:tcPr>
            <w:tcW w:w="307" w:type="pct"/>
            <w:tcBorders>
              <w:top w:val="single" w:sz="8" w:space="0" w:color="auto"/>
            </w:tcBorders>
            <w:vAlign w:val="center"/>
          </w:tcPr>
          <w:p w14:paraId="2BEB6510"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1</w:t>
            </w:r>
          </w:p>
        </w:tc>
        <w:tc>
          <w:tcPr>
            <w:tcW w:w="533" w:type="pct"/>
            <w:tcBorders>
              <w:top w:val="single" w:sz="8" w:space="0" w:color="auto"/>
            </w:tcBorders>
            <w:vAlign w:val="center"/>
          </w:tcPr>
          <w:p w14:paraId="0090DC93"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0.12</w:t>
            </w:r>
          </w:p>
        </w:tc>
        <w:tc>
          <w:tcPr>
            <w:tcW w:w="664" w:type="pct"/>
            <w:tcBorders>
              <w:top w:val="single" w:sz="8" w:space="0" w:color="auto"/>
            </w:tcBorders>
            <w:vAlign w:val="center"/>
          </w:tcPr>
          <w:p w14:paraId="506AAB00"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0.73</w:t>
            </w:r>
          </w:p>
        </w:tc>
        <w:tc>
          <w:tcPr>
            <w:tcW w:w="533" w:type="pct"/>
            <w:tcBorders>
              <w:top w:val="single" w:sz="8" w:space="0" w:color="auto"/>
            </w:tcBorders>
            <w:vAlign w:val="center"/>
          </w:tcPr>
          <w:p w14:paraId="272EF04D" w14:textId="77777777" w:rsidR="008B2074" w:rsidRPr="008B2074" w:rsidRDefault="008B2074" w:rsidP="008B2074">
            <w:pPr>
              <w:spacing w:line="259" w:lineRule="auto"/>
              <w:contextualSpacing/>
              <w:jc w:val="center"/>
              <w:rPr>
                <w:rFonts w:cs="Times New Roman"/>
                <w:color w:val="000000"/>
                <w:sz w:val="20"/>
                <w:szCs w:val="20"/>
              </w:rPr>
            </w:pPr>
            <w:r w:rsidRPr="008B2074">
              <w:rPr>
                <w:rFonts w:cs="Times New Roman"/>
                <w:color w:val="000000"/>
                <w:sz w:val="20"/>
                <w:szCs w:val="20"/>
              </w:rPr>
              <w:t>3.80</w:t>
            </w:r>
          </w:p>
        </w:tc>
        <w:tc>
          <w:tcPr>
            <w:tcW w:w="664" w:type="pct"/>
            <w:tcBorders>
              <w:top w:val="single" w:sz="8" w:space="0" w:color="auto"/>
            </w:tcBorders>
            <w:vAlign w:val="center"/>
          </w:tcPr>
          <w:p w14:paraId="4EC57BFC" w14:textId="77777777" w:rsidR="008B2074" w:rsidRPr="008B2074" w:rsidRDefault="008B2074" w:rsidP="008B2074">
            <w:pPr>
              <w:spacing w:line="259" w:lineRule="auto"/>
              <w:contextualSpacing/>
              <w:jc w:val="center"/>
              <w:rPr>
                <w:rFonts w:cs="Times New Roman"/>
                <w:color w:val="000000"/>
                <w:sz w:val="20"/>
                <w:szCs w:val="20"/>
              </w:rPr>
            </w:pPr>
            <w:r w:rsidRPr="008B2074">
              <w:rPr>
                <w:rFonts w:cs="Times New Roman"/>
                <w:i/>
                <w:iCs/>
                <w:color w:val="000000"/>
                <w:sz w:val="20"/>
                <w:szCs w:val="20"/>
              </w:rPr>
              <w:t>0.051</w:t>
            </w:r>
          </w:p>
        </w:tc>
      </w:tr>
      <w:tr w:rsidR="008B2074" w:rsidRPr="008B2074" w14:paraId="7CEEC686" w14:textId="77777777" w:rsidTr="00477FB5">
        <w:tc>
          <w:tcPr>
            <w:tcW w:w="2299" w:type="pct"/>
            <w:vAlign w:val="center"/>
          </w:tcPr>
          <w:p w14:paraId="69CEA1F4"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C1 (particles vs no particles)</w:t>
            </w:r>
          </w:p>
        </w:tc>
        <w:tc>
          <w:tcPr>
            <w:tcW w:w="307" w:type="pct"/>
            <w:vAlign w:val="center"/>
          </w:tcPr>
          <w:p w14:paraId="3727FE2F"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1</w:t>
            </w:r>
          </w:p>
        </w:tc>
        <w:tc>
          <w:tcPr>
            <w:tcW w:w="533" w:type="pct"/>
            <w:vAlign w:val="center"/>
          </w:tcPr>
          <w:p w14:paraId="144F242C"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0.82</w:t>
            </w:r>
          </w:p>
        </w:tc>
        <w:tc>
          <w:tcPr>
            <w:tcW w:w="664" w:type="pct"/>
            <w:vAlign w:val="center"/>
          </w:tcPr>
          <w:p w14:paraId="3B2B7052"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0.36</w:t>
            </w:r>
          </w:p>
        </w:tc>
        <w:tc>
          <w:tcPr>
            <w:tcW w:w="533" w:type="pct"/>
            <w:vAlign w:val="center"/>
          </w:tcPr>
          <w:p w14:paraId="0C80C672" w14:textId="77777777" w:rsidR="008B2074" w:rsidRPr="008B2074" w:rsidRDefault="008B2074" w:rsidP="008B2074">
            <w:pPr>
              <w:spacing w:line="259" w:lineRule="auto"/>
              <w:contextualSpacing/>
              <w:jc w:val="center"/>
              <w:rPr>
                <w:rFonts w:cs="Times New Roman"/>
                <w:color w:val="000000"/>
                <w:sz w:val="20"/>
                <w:szCs w:val="20"/>
              </w:rPr>
            </w:pPr>
            <w:r w:rsidRPr="008B2074">
              <w:rPr>
                <w:rFonts w:cs="Times New Roman"/>
                <w:color w:val="000000"/>
                <w:sz w:val="20"/>
                <w:szCs w:val="20"/>
              </w:rPr>
              <w:t>13.55</w:t>
            </w:r>
          </w:p>
        </w:tc>
        <w:tc>
          <w:tcPr>
            <w:tcW w:w="664" w:type="pct"/>
            <w:vAlign w:val="center"/>
          </w:tcPr>
          <w:p w14:paraId="4349AFEC" w14:textId="77777777" w:rsidR="008B2074" w:rsidRPr="008B2074" w:rsidRDefault="008B2074" w:rsidP="008B2074">
            <w:pPr>
              <w:spacing w:line="259" w:lineRule="auto"/>
              <w:contextualSpacing/>
              <w:jc w:val="center"/>
              <w:rPr>
                <w:rFonts w:cs="Times New Roman"/>
                <w:color w:val="000000"/>
                <w:sz w:val="20"/>
                <w:szCs w:val="20"/>
              </w:rPr>
            </w:pPr>
            <w:r w:rsidRPr="008B2074">
              <w:rPr>
                <w:rFonts w:cs="Times New Roman"/>
                <w:b/>
                <w:bCs/>
                <w:color w:val="000000"/>
                <w:sz w:val="20"/>
                <w:szCs w:val="20"/>
              </w:rPr>
              <w:t>&lt; 0.001</w:t>
            </w:r>
          </w:p>
        </w:tc>
      </w:tr>
      <w:tr w:rsidR="008B2074" w:rsidRPr="008B2074" w14:paraId="416F4014" w14:textId="77777777" w:rsidTr="00477FB5">
        <w:tc>
          <w:tcPr>
            <w:tcW w:w="2299" w:type="pct"/>
            <w:vAlign w:val="center"/>
          </w:tcPr>
          <w:p w14:paraId="6F43020E"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C2 (glass vs plastics)</w:t>
            </w:r>
          </w:p>
        </w:tc>
        <w:tc>
          <w:tcPr>
            <w:tcW w:w="307" w:type="pct"/>
            <w:vAlign w:val="center"/>
          </w:tcPr>
          <w:p w14:paraId="78B2CB31"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1</w:t>
            </w:r>
          </w:p>
        </w:tc>
        <w:tc>
          <w:tcPr>
            <w:tcW w:w="533" w:type="pct"/>
            <w:vAlign w:val="center"/>
          </w:tcPr>
          <w:p w14:paraId="7E2A1D98"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1.30</w:t>
            </w:r>
          </w:p>
        </w:tc>
        <w:tc>
          <w:tcPr>
            <w:tcW w:w="664" w:type="pct"/>
            <w:vAlign w:val="center"/>
          </w:tcPr>
          <w:p w14:paraId="30BE47BB"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color w:val="000000"/>
                <w:sz w:val="20"/>
                <w:szCs w:val="20"/>
              </w:rPr>
              <w:t>0.25</w:t>
            </w:r>
          </w:p>
        </w:tc>
        <w:tc>
          <w:tcPr>
            <w:tcW w:w="533" w:type="pct"/>
            <w:vAlign w:val="center"/>
          </w:tcPr>
          <w:p w14:paraId="0ED29FFC" w14:textId="77777777" w:rsidR="008B2074" w:rsidRPr="008B2074" w:rsidRDefault="008B2074" w:rsidP="008B2074">
            <w:pPr>
              <w:spacing w:line="259" w:lineRule="auto"/>
              <w:contextualSpacing/>
              <w:jc w:val="center"/>
              <w:rPr>
                <w:rFonts w:cs="Times New Roman"/>
                <w:color w:val="000000"/>
                <w:sz w:val="20"/>
                <w:szCs w:val="20"/>
              </w:rPr>
            </w:pPr>
            <w:r w:rsidRPr="008B2074">
              <w:rPr>
                <w:rFonts w:cs="Times New Roman"/>
                <w:color w:val="000000"/>
                <w:sz w:val="20"/>
                <w:szCs w:val="20"/>
              </w:rPr>
              <w:t>6.30</w:t>
            </w:r>
          </w:p>
        </w:tc>
        <w:tc>
          <w:tcPr>
            <w:tcW w:w="664" w:type="pct"/>
            <w:vAlign w:val="center"/>
          </w:tcPr>
          <w:p w14:paraId="4150523A" w14:textId="77777777" w:rsidR="008B2074" w:rsidRPr="008B2074" w:rsidRDefault="008B2074" w:rsidP="008B2074">
            <w:pPr>
              <w:spacing w:line="259" w:lineRule="auto"/>
              <w:contextualSpacing/>
              <w:jc w:val="center"/>
              <w:rPr>
                <w:rFonts w:cs="Times New Roman"/>
                <w:color w:val="000000"/>
                <w:sz w:val="20"/>
                <w:szCs w:val="20"/>
              </w:rPr>
            </w:pPr>
            <w:r w:rsidRPr="008B2074">
              <w:rPr>
                <w:rFonts w:cs="Times New Roman"/>
                <w:b/>
                <w:bCs/>
                <w:color w:val="000000"/>
                <w:sz w:val="20"/>
                <w:szCs w:val="20"/>
              </w:rPr>
              <w:t>0.012</w:t>
            </w:r>
          </w:p>
        </w:tc>
      </w:tr>
      <w:tr w:rsidR="008B2074" w:rsidRPr="008B2074" w14:paraId="4406ACCA" w14:textId="77777777" w:rsidTr="00477FB5">
        <w:tc>
          <w:tcPr>
            <w:tcW w:w="2299" w:type="pct"/>
            <w:vAlign w:val="center"/>
          </w:tcPr>
          <w:p w14:paraId="63FA2444"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C3 (individual vs mixed plastics)</w:t>
            </w:r>
          </w:p>
        </w:tc>
        <w:tc>
          <w:tcPr>
            <w:tcW w:w="307" w:type="pct"/>
            <w:vAlign w:val="center"/>
          </w:tcPr>
          <w:p w14:paraId="0E4E3F37"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1</w:t>
            </w:r>
          </w:p>
        </w:tc>
        <w:tc>
          <w:tcPr>
            <w:tcW w:w="533" w:type="pct"/>
            <w:vAlign w:val="center"/>
          </w:tcPr>
          <w:p w14:paraId="6ADBD3C8"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0.28</w:t>
            </w:r>
          </w:p>
        </w:tc>
        <w:tc>
          <w:tcPr>
            <w:tcW w:w="664" w:type="pct"/>
            <w:vAlign w:val="center"/>
          </w:tcPr>
          <w:p w14:paraId="0E587F58"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color w:val="000000"/>
                <w:sz w:val="20"/>
                <w:szCs w:val="20"/>
              </w:rPr>
              <w:t>0.60</w:t>
            </w:r>
          </w:p>
        </w:tc>
        <w:tc>
          <w:tcPr>
            <w:tcW w:w="533" w:type="pct"/>
            <w:vAlign w:val="center"/>
          </w:tcPr>
          <w:p w14:paraId="741A04CB" w14:textId="77777777" w:rsidR="008B2074" w:rsidRPr="008B2074" w:rsidRDefault="008B2074" w:rsidP="008B2074">
            <w:pPr>
              <w:spacing w:line="259" w:lineRule="auto"/>
              <w:contextualSpacing/>
              <w:jc w:val="center"/>
              <w:rPr>
                <w:rFonts w:cs="Times New Roman"/>
                <w:color w:val="000000"/>
                <w:sz w:val="20"/>
                <w:szCs w:val="20"/>
              </w:rPr>
            </w:pPr>
            <w:r w:rsidRPr="008B2074">
              <w:rPr>
                <w:rFonts w:cs="Times New Roman"/>
                <w:color w:val="000000"/>
                <w:sz w:val="20"/>
                <w:szCs w:val="20"/>
              </w:rPr>
              <w:t>5.49</w:t>
            </w:r>
          </w:p>
        </w:tc>
        <w:tc>
          <w:tcPr>
            <w:tcW w:w="664" w:type="pct"/>
            <w:vAlign w:val="center"/>
          </w:tcPr>
          <w:p w14:paraId="2536D7EF" w14:textId="77777777" w:rsidR="008B2074" w:rsidRPr="008B2074" w:rsidRDefault="008B2074" w:rsidP="008B2074">
            <w:pPr>
              <w:spacing w:line="259" w:lineRule="auto"/>
              <w:contextualSpacing/>
              <w:jc w:val="center"/>
              <w:rPr>
                <w:rFonts w:cs="Times New Roman"/>
                <w:color w:val="000000"/>
                <w:sz w:val="20"/>
                <w:szCs w:val="20"/>
              </w:rPr>
            </w:pPr>
            <w:r w:rsidRPr="008B2074">
              <w:rPr>
                <w:rFonts w:cs="Times New Roman"/>
                <w:b/>
                <w:bCs/>
                <w:color w:val="000000"/>
                <w:sz w:val="20"/>
                <w:szCs w:val="20"/>
              </w:rPr>
              <w:t>0.019</w:t>
            </w:r>
          </w:p>
        </w:tc>
      </w:tr>
      <w:tr w:rsidR="008B2074" w:rsidRPr="008B2074" w14:paraId="3C2997F5" w14:textId="77777777" w:rsidTr="00477FB5">
        <w:tc>
          <w:tcPr>
            <w:tcW w:w="2299" w:type="pct"/>
            <w:vAlign w:val="center"/>
          </w:tcPr>
          <w:p w14:paraId="4F1F875E"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C4 (degradable vs conventional)</w:t>
            </w:r>
          </w:p>
        </w:tc>
        <w:tc>
          <w:tcPr>
            <w:tcW w:w="307" w:type="pct"/>
            <w:vAlign w:val="center"/>
          </w:tcPr>
          <w:p w14:paraId="0798EDA7"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1</w:t>
            </w:r>
          </w:p>
        </w:tc>
        <w:tc>
          <w:tcPr>
            <w:tcW w:w="533" w:type="pct"/>
            <w:vAlign w:val="center"/>
          </w:tcPr>
          <w:p w14:paraId="10E1E49B"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0.66</w:t>
            </w:r>
          </w:p>
        </w:tc>
        <w:tc>
          <w:tcPr>
            <w:tcW w:w="664" w:type="pct"/>
            <w:vAlign w:val="center"/>
          </w:tcPr>
          <w:p w14:paraId="450BC5FB"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color w:val="000000"/>
                <w:sz w:val="20"/>
                <w:szCs w:val="20"/>
              </w:rPr>
              <w:t>0.41</w:t>
            </w:r>
          </w:p>
        </w:tc>
        <w:tc>
          <w:tcPr>
            <w:tcW w:w="533" w:type="pct"/>
            <w:vAlign w:val="center"/>
          </w:tcPr>
          <w:p w14:paraId="6FB70672" w14:textId="77777777" w:rsidR="008B2074" w:rsidRPr="008B2074" w:rsidRDefault="008B2074" w:rsidP="008B2074">
            <w:pPr>
              <w:spacing w:line="259" w:lineRule="auto"/>
              <w:contextualSpacing/>
              <w:jc w:val="center"/>
              <w:rPr>
                <w:rFonts w:cs="Times New Roman"/>
                <w:color w:val="000000"/>
                <w:sz w:val="20"/>
                <w:szCs w:val="20"/>
              </w:rPr>
            </w:pPr>
            <w:r w:rsidRPr="008B2074">
              <w:rPr>
                <w:rFonts w:cs="Times New Roman"/>
                <w:color w:val="000000"/>
                <w:sz w:val="20"/>
                <w:szCs w:val="20"/>
              </w:rPr>
              <w:t>6.32</w:t>
            </w:r>
          </w:p>
        </w:tc>
        <w:tc>
          <w:tcPr>
            <w:tcW w:w="664" w:type="pct"/>
            <w:vAlign w:val="center"/>
          </w:tcPr>
          <w:p w14:paraId="5B7F4291" w14:textId="77777777" w:rsidR="008B2074" w:rsidRPr="008B2074" w:rsidRDefault="008B2074" w:rsidP="008B2074">
            <w:pPr>
              <w:spacing w:line="259" w:lineRule="auto"/>
              <w:contextualSpacing/>
              <w:jc w:val="center"/>
              <w:rPr>
                <w:rFonts w:cs="Times New Roman"/>
                <w:color w:val="000000"/>
                <w:sz w:val="20"/>
                <w:szCs w:val="20"/>
              </w:rPr>
            </w:pPr>
            <w:r w:rsidRPr="008B2074">
              <w:rPr>
                <w:rFonts w:cs="Times New Roman"/>
                <w:b/>
                <w:bCs/>
                <w:color w:val="000000"/>
                <w:sz w:val="20"/>
                <w:szCs w:val="20"/>
              </w:rPr>
              <w:t>0.012</w:t>
            </w:r>
          </w:p>
        </w:tc>
      </w:tr>
      <w:tr w:rsidR="008B2074" w:rsidRPr="008B2074" w14:paraId="7AA356F2" w14:textId="77777777" w:rsidTr="00477FB5">
        <w:tc>
          <w:tcPr>
            <w:tcW w:w="2299" w:type="pct"/>
            <w:vAlign w:val="center"/>
          </w:tcPr>
          <w:p w14:paraId="22B75F55"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C5 (PE vs EPDM)</w:t>
            </w:r>
          </w:p>
        </w:tc>
        <w:tc>
          <w:tcPr>
            <w:tcW w:w="307" w:type="pct"/>
            <w:vAlign w:val="center"/>
          </w:tcPr>
          <w:p w14:paraId="6FD104BC"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1</w:t>
            </w:r>
          </w:p>
        </w:tc>
        <w:tc>
          <w:tcPr>
            <w:tcW w:w="533" w:type="pct"/>
            <w:vAlign w:val="center"/>
          </w:tcPr>
          <w:p w14:paraId="40AF9DBA"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0.01</w:t>
            </w:r>
          </w:p>
        </w:tc>
        <w:tc>
          <w:tcPr>
            <w:tcW w:w="664" w:type="pct"/>
            <w:vAlign w:val="center"/>
          </w:tcPr>
          <w:p w14:paraId="2C42C51C"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color w:val="000000"/>
                <w:sz w:val="20"/>
                <w:szCs w:val="20"/>
              </w:rPr>
              <w:t>0.92</w:t>
            </w:r>
          </w:p>
        </w:tc>
        <w:tc>
          <w:tcPr>
            <w:tcW w:w="533" w:type="pct"/>
            <w:vAlign w:val="center"/>
          </w:tcPr>
          <w:p w14:paraId="1890832A" w14:textId="77777777" w:rsidR="008B2074" w:rsidRPr="008B2074" w:rsidRDefault="008B2074" w:rsidP="008B2074">
            <w:pPr>
              <w:spacing w:line="259" w:lineRule="auto"/>
              <w:contextualSpacing/>
              <w:jc w:val="center"/>
              <w:rPr>
                <w:rFonts w:cs="Times New Roman"/>
                <w:color w:val="000000"/>
                <w:sz w:val="20"/>
                <w:szCs w:val="20"/>
              </w:rPr>
            </w:pPr>
            <w:r w:rsidRPr="008B2074">
              <w:rPr>
                <w:rFonts w:cs="Times New Roman"/>
                <w:color w:val="000000"/>
                <w:sz w:val="20"/>
                <w:szCs w:val="20"/>
              </w:rPr>
              <w:t>0.54</w:t>
            </w:r>
          </w:p>
        </w:tc>
        <w:tc>
          <w:tcPr>
            <w:tcW w:w="664" w:type="pct"/>
            <w:vAlign w:val="center"/>
          </w:tcPr>
          <w:p w14:paraId="7B049A60" w14:textId="77777777" w:rsidR="008B2074" w:rsidRPr="008B2074" w:rsidRDefault="008B2074" w:rsidP="008B2074">
            <w:pPr>
              <w:spacing w:line="259" w:lineRule="auto"/>
              <w:contextualSpacing/>
              <w:jc w:val="center"/>
              <w:rPr>
                <w:rFonts w:cs="Times New Roman"/>
                <w:color w:val="000000"/>
                <w:sz w:val="20"/>
                <w:szCs w:val="20"/>
              </w:rPr>
            </w:pPr>
            <w:r w:rsidRPr="008B2074">
              <w:rPr>
                <w:rFonts w:cs="Times New Roman"/>
                <w:color w:val="000000"/>
                <w:sz w:val="20"/>
                <w:szCs w:val="20"/>
              </w:rPr>
              <w:t>0.46</w:t>
            </w:r>
          </w:p>
        </w:tc>
      </w:tr>
      <w:tr w:rsidR="008B2074" w:rsidRPr="008B2074" w14:paraId="2B857A08" w14:textId="77777777" w:rsidTr="00477FB5">
        <w:tc>
          <w:tcPr>
            <w:tcW w:w="2299" w:type="pct"/>
            <w:vAlign w:val="center"/>
          </w:tcPr>
          <w:p w14:paraId="674B8EB4"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C6 (low vs high glass)</w:t>
            </w:r>
          </w:p>
        </w:tc>
        <w:tc>
          <w:tcPr>
            <w:tcW w:w="307" w:type="pct"/>
            <w:vAlign w:val="center"/>
          </w:tcPr>
          <w:p w14:paraId="58AE74EB"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1</w:t>
            </w:r>
          </w:p>
        </w:tc>
        <w:tc>
          <w:tcPr>
            <w:tcW w:w="533" w:type="pct"/>
            <w:vAlign w:val="center"/>
          </w:tcPr>
          <w:p w14:paraId="37C839EE"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0.04</w:t>
            </w:r>
          </w:p>
        </w:tc>
        <w:tc>
          <w:tcPr>
            <w:tcW w:w="664" w:type="pct"/>
            <w:vAlign w:val="center"/>
          </w:tcPr>
          <w:p w14:paraId="17634225"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color w:val="000000"/>
                <w:sz w:val="20"/>
                <w:szCs w:val="20"/>
              </w:rPr>
              <w:t>0.85</w:t>
            </w:r>
          </w:p>
        </w:tc>
        <w:tc>
          <w:tcPr>
            <w:tcW w:w="533" w:type="pct"/>
            <w:vAlign w:val="center"/>
          </w:tcPr>
          <w:p w14:paraId="55ED4162" w14:textId="77777777" w:rsidR="008B2074" w:rsidRPr="008B2074" w:rsidRDefault="008B2074" w:rsidP="008B2074">
            <w:pPr>
              <w:spacing w:line="259" w:lineRule="auto"/>
              <w:contextualSpacing/>
              <w:jc w:val="center"/>
              <w:rPr>
                <w:rFonts w:cs="Times New Roman"/>
                <w:color w:val="000000"/>
                <w:sz w:val="20"/>
                <w:szCs w:val="20"/>
              </w:rPr>
            </w:pPr>
            <w:r w:rsidRPr="008B2074">
              <w:rPr>
                <w:rFonts w:cs="Times New Roman"/>
                <w:color w:val="000000"/>
                <w:sz w:val="20"/>
                <w:szCs w:val="20"/>
              </w:rPr>
              <w:t>3.70</w:t>
            </w:r>
          </w:p>
        </w:tc>
        <w:tc>
          <w:tcPr>
            <w:tcW w:w="664" w:type="pct"/>
            <w:vAlign w:val="center"/>
          </w:tcPr>
          <w:p w14:paraId="09F2326F" w14:textId="77777777" w:rsidR="008B2074" w:rsidRPr="008B2074" w:rsidRDefault="008B2074" w:rsidP="008B2074">
            <w:pPr>
              <w:spacing w:line="259" w:lineRule="auto"/>
              <w:contextualSpacing/>
              <w:jc w:val="center"/>
              <w:rPr>
                <w:rFonts w:cs="Times New Roman"/>
                <w:color w:val="000000"/>
                <w:sz w:val="20"/>
                <w:szCs w:val="20"/>
              </w:rPr>
            </w:pPr>
            <w:r w:rsidRPr="008B2074">
              <w:rPr>
                <w:rFonts w:cs="Times New Roman"/>
                <w:i/>
                <w:iCs/>
                <w:color w:val="000000"/>
                <w:sz w:val="20"/>
                <w:szCs w:val="20"/>
              </w:rPr>
              <w:t>0.054</w:t>
            </w:r>
          </w:p>
        </w:tc>
      </w:tr>
      <w:tr w:rsidR="008B2074" w:rsidRPr="008B2074" w14:paraId="22AC9CCC" w14:textId="77777777" w:rsidTr="00477FB5">
        <w:tc>
          <w:tcPr>
            <w:tcW w:w="2299" w:type="pct"/>
            <w:vAlign w:val="center"/>
          </w:tcPr>
          <w:p w14:paraId="3AA7571A"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C7 (low vs high EPDM)</w:t>
            </w:r>
          </w:p>
        </w:tc>
        <w:tc>
          <w:tcPr>
            <w:tcW w:w="307" w:type="pct"/>
            <w:vAlign w:val="center"/>
          </w:tcPr>
          <w:p w14:paraId="40C56440"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1</w:t>
            </w:r>
          </w:p>
        </w:tc>
        <w:tc>
          <w:tcPr>
            <w:tcW w:w="533" w:type="pct"/>
            <w:vAlign w:val="center"/>
          </w:tcPr>
          <w:p w14:paraId="6FA3C2FD"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0.01</w:t>
            </w:r>
          </w:p>
        </w:tc>
        <w:tc>
          <w:tcPr>
            <w:tcW w:w="664" w:type="pct"/>
            <w:vAlign w:val="center"/>
          </w:tcPr>
          <w:p w14:paraId="787C58A5"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color w:val="000000"/>
                <w:sz w:val="20"/>
                <w:szCs w:val="20"/>
              </w:rPr>
              <w:t>0.94</w:t>
            </w:r>
          </w:p>
        </w:tc>
        <w:tc>
          <w:tcPr>
            <w:tcW w:w="533" w:type="pct"/>
            <w:vAlign w:val="center"/>
          </w:tcPr>
          <w:p w14:paraId="5561B225" w14:textId="77777777" w:rsidR="008B2074" w:rsidRPr="008B2074" w:rsidRDefault="008B2074" w:rsidP="008B2074">
            <w:pPr>
              <w:spacing w:line="259" w:lineRule="auto"/>
              <w:contextualSpacing/>
              <w:jc w:val="center"/>
              <w:rPr>
                <w:rFonts w:cs="Times New Roman"/>
                <w:color w:val="000000"/>
                <w:sz w:val="20"/>
                <w:szCs w:val="20"/>
              </w:rPr>
            </w:pPr>
            <w:r w:rsidRPr="008B2074">
              <w:rPr>
                <w:rFonts w:cs="Times New Roman"/>
                <w:color w:val="000000"/>
                <w:sz w:val="20"/>
                <w:szCs w:val="20"/>
              </w:rPr>
              <w:t>2.11</w:t>
            </w:r>
          </w:p>
        </w:tc>
        <w:tc>
          <w:tcPr>
            <w:tcW w:w="664" w:type="pct"/>
            <w:vAlign w:val="center"/>
          </w:tcPr>
          <w:p w14:paraId="1FFC0731" w14:textId="77777777" w:rsidR="008B2074" w:rsidRPr="008B2074" w:rsidRDefault="008B2074" w:rsidP="008B2074">
            <w:pPr>
              <w:spacing w:line="259" w:lineRule="auto"/>
              <w:contextualSpacing/>
              <w:jc w:val="center"/>
              <w:rPr>
                <w:rFonts w:cs="Times New Roman"/>
                <w:color w:val="000000"/>
                <w:sz w:val="20"/>
                <w:szCs w:val="20"/>
              </w:rPr>
            </w:pPr>
            <w:r w:rsidRPr="008B2074">
              <w:rPr>
                <w:rFonts w:cs="Times New Roman"/>
                <w:color w:val="000000"/>
                <w:sz w:val="20"/>
                <w:szCs w:val="20"/>
              </w:rPr>
              <w:t>0.15</w:t>
            </w:r>
          </w:p>
        </w:tc>
      </w:tr>
      <w:tr w:rsidR="008B2074" w:rsidRPr="008B2074" w14:paraId="7C987ED0" w14:textId="77777777" w:rsidTr="00477FB5">
        <w:tc>
          <w:tcPr>
            <w:tcW w:w="2299" w:type="pct"/>
            <w:vAlign w:val="center"/>
          </w:tcPr>
          <w:p w14:paraId="53080836"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C8 (low vs high PE)</w:t>
            </w:r>
          </w:p>
        </w:tc>
        <w:tc>
          <w:tcPr>
            <w:tcW w:w="307" w:type="pct"/>
            <w:vAlign w:val="center"/>
          </w:tcPr>
          <w:p w14:paraId="762FF21B"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1</w:t>
            </w:r>
          </w:p>
        </w:tc>
        <w:tc>
          <w:tcPr>
            <w:tcW w:w="533" w:type="pct"/>
            <w:vAlign w:val="center"/>
          </w:tcPr>
          <w:p w14:paraId="2867E4A1"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0.05</w:t>
            </w:r>
          </w:p>
        </w:tc>
        <w:tc>
          <w:tcPr>
            <w:tcW w:w="664" w:type="pct"/>
            <w:vAlign w:val="center"/>
          </w:tcPr>
          <w:p w14:paraId="34BAC0D7"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color w:val="000000"/>
                <w:sz w:val="20"/>
                <w:szCs w:val="20"/>
              </w:rPr>
              <w:t>0.82</w:t>
            </w:r>
          </w:p>
        </w:tc>
        <w:tc>
          <w:tcPr>
            <w:tcW w:w="533" w:type="pct"/>
            <w:vAlign w:val="center"/>
          </w:tcPr>
          <w:p w14:paraId="7B84D576" w14:textId="77777777" w:rsidR="008B2074" w:rsidRPr="008B2074" w:rsidRDefault="008B2074" w:rsidP="008B2074">
            <w:pPr>
              <w:spacing w:line="259" w:lineRule="auto"/>
              <w:contextualSpacing/>
              <w:jc w:val="center"/>
              <w:rPr>
                <w:rFonts w:cs="Times New Roman"/>
                <w:color w:val="000000"/>
                <w:sz w:val="20"/>
                <w:szCs w:val="20"/>
              </w:rPr>
            </w:pPr>
            <w:r w:rsidRPr="008B2074">
              <w:rPr>
                <w:rFonts w:cs="Times New Roman"/>
                <w:color w:val="000000"/>
                <w:sz w:val="20"/>
                <w:szCs w:val="20"/>
              </w:rPr>
              <w:t>2.04</w:t>
            </w:r>
          </w:p>
        </w:tc>
        <w:tc>
          <w:tcPr>
            <w:tcW w:w="664" w:type="pct"/>
            <w:vAlign w:val="center"/>
          </w:tcPr>
          <w:p w14:paraId="31FE1C82" w14:textId="77777777" w:rsidR="008B2074" w:rsidRPr="008B2074" w:rsidRDefault="008B2074" w:rsidP="008B2074">
            <w:pPr>
              <w:spacing w:line="259" w:lineRule="auto"/>
              <w:contextualSpacing/>
              <w:jc w:val="center"/>
              <w:rPr>
                <w:rFonts w:cs="Times New Roman"/>
                <w:color w:val="000000"/>
                <w:sz w:val="20"/>
                <w:szCs w:val="20"/>
              </w:rPr>
            </w:pPr>
            <w:r w:rsidRPr="008B2074">
              <w:rPr>
                <w:rFonts w:cs="Times New Roman"/>
                <w:color w:val="000000"/>
                <w:sz w:val="20"/>
                <w:szCs w:val="20"/>
              </w:rPr>
              <w:t>0.15</w:t>
            </w:r>
          </w:p>
        </w:tc>
      </w:tr>
      <w:tr w:rsidR="008B2074" w:rsidRPr="008B2074" w14:paraId="13D8FE56" w14:textId="77777777" w:rsidTr="00477FB5">
        <w:tc>
          <w:tcPr>
            <w:tcW w:w="2299" w:type="pct"/>
            <w:vAlign w:val="center"/>
          </w:tcPr>
          <w:p w14:paraId="0145FEBB"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C9 (low vs high PHA)</w:t>
            </w:r>
          </w:p>
        </w:tc>
        <w:tc>
          <w:tcPr>
            <w:tcW w:w="307" w:type="pct"/>
            <w:vAlign w:val="center"/>
          </w:tcPr>
          <w:p w14:paraId="754A0780"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1</w:t>
            </w:r>
          </w:p>
        </w:tc>
        <w:tc>
          <w:tcPr>
            <w:tcW w:w="533" w:type="pct"/>
            <w:vAlign w:val="center"/>
          </w:tcPr>
          <w:p w14:paraId="340EA2DA"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0.07</w:t>
            </w:r>
          </w:p>
        </w:tc>
        <w:tc>
          <w:tcPr>
            <w:tcW w:w="664" w:type="pct"/>
            <w:vAlign w:val="center"/>
          </w:tcPr>
          <w:p w14:paraId="308A530C"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color w:val="000000"/>
                <w:sz w:val="20"/>
                <w:szCs w:val="20"/>
              </w:rPr>
              <w:t>0.79</w:t>
            </w:r>
          </w:p>
        </w:tc>
        <w:tc>
          <w:tcPr>
            <w:tcW w:w="533" w:type="pct"/>
            <w:vAlign w:val="center"/>
          </w:tcPr>
          <w:p w14:paraId="45A0C2A2" w14:textId="77777777" w:rsidR="008B2074" w:rsidRPr="008B2074" w:rsidRDefault="008B2074" w:rsidP="008B2074">
            <w:pPr>
              <w:spacing w:line="259" w:lineRule="auto"/>
              <w:contextualSpacing/>
              <w:jc w:val="center"/>
              <w:rPr>
                <w:rFonts w:cs="Times New Roman"/>
                <w:color w:val="000000"/>
                <w:sz w:val="20"/>
                <w:szCs w:val="20"/>
              </w:rPr>
            </w:pPr>
            <w:r w:rsidRPr="008B2074">
              <w:rPr>
                <w:rFonts w:cs="Times New Roman"/>
                <w:color w:val="000000"/>
                <w:sz w:val="20"/>
                <w:szCs w:val="20"/>
              </w:rPr>
              <w:t>0.00</w:t>
            </w:r>
          </w:p>
        </w:tc>
        <w:tc>
          <w:tcPr>
            <w:tcW w:w="664" w:type="pct"/>
            <w:vAlign w:val="center"/>
          </w:tcPr>
          <w:p w14:paraId="4357A16F" w14:textId="77777777" w:rsidR="008B2074" w:rsidRPr="008B2074" w:rsidRDefault="008B2074" w:rsidP="008B2074">
            <w:pPr>
              <w:spacing w:line="259" w:lineRule="auto"/>
              <w:contextualSpacing/>
              <w:jc w:val="center"/>
              <w:rPr>
                <w:rFonts w:cs="Times New Roman"/>
                <w:color w:val="000000"/>
                <w:sz w:val="20"/>
                <w:szCs w:val="20"/>
              </w:rPr>
            </w:pPr>
            <w:r w:rsidRPr="008B2074">
              <w:rPr>
                <w:rFonts w:cs="Times New Roman"/>
                <w:color w:val="000000"/>
                <w:sz w:val="20"/>
                <w:szCs w:val="20"/>
              </w:rPr>
              <w:t>0.97</w:t>
            </w:r>
          </w:p>
        </w:tc>
      </w:tr>
      <w:tr w:rsidR="008B2074" w:rsidRPr="008B2074" w14:paraId="79DA2F8B" w14:textId="77777777" w:rsidTr="00477FB5">
        <w:tc>
          <w:tcPr>
            <w:tcW w:w="2299" w:type="pct"/>
            <w:vAlign w:val="center"/>
          </w:tcPr>
          <w:p w14:paraId="06A1E903"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C10 (low vs high mix)</w:t>
            </w:r>
          </w:p>
        </w:tc>
        <w:tc>
          <w:tcPr>
            <w:tcW w:w="307" w:type="pct"/>
            <w:vAlign w:val="center"/>
          </w:tcPr>
          <w:p w14:paraId="0C74BB4F"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1</w:t>
            </w:r>
          </w:p>
        </w:tc>
        <w:tc>
          <w:tcPr>
            <w:tcW w:w="533" w:type="pct"/>
            <w:vAlign w:val="center"/>
          </w:tcPr>
          <w:p w14:paraId="75428769"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0.49</w:t>
            </w:r>
          </w:p>
        </w:tc>
        <w:tc>
          <w:tcPr>
            <w:tcW w:w="664" w:type="pct"/>
            <w:vAlign w:val="center"/>
          </w:tcPr>
          <w:p w14:paraId="1451AC73"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color w:val="000000"/>
                <w:sz w:val="20"/>
                <w:szCs w:val="20"/>
              </w:rPr>
              <w:t>0.48</w:t>
            </w:r>
          </w:p>
        </w:tc>
        <w:tc>
          <w:tcPr>
            <w:tcW w:w="533" w:type="pct"/>
            <w:vAlign w:val="center"/>
          </w:tcPr>
          <w:p w14:paraId="1C51816F" w14:textId="77777777" w:rsidR="008B2074" w:rsidRPr="008B2074" w:rsidRDefault="008B2074" w:rsidP="008B2074">
            <w:pPr>
              <w:spacing w:line="259" w:lineRule="auto"/>
              <w:contextualSpacing/>
              <w:jc w:val="center"/>
              <w:rPr>
                <w:rFonts w:cs="Times New Roman"/>
                <w:color w:val="000000"/>
                <w:sz w:val="20"/>
                <w:szCs w:val="20"/>
              </w:rPr>
            </w:pPr>
            <w:r w:rsidRPr="008B2074">
              <w:rPr>
                <w:rFonts w:cs="Times New Roman"/>
                <w:color w:val="000000"/>
                <w:sz w:val="20"/>
                <w:szCs w:val="20"/>
              </w:rPr>
              <w:t>0.12</w:t>
            </w:r>
          </w:p>
        </w:tc>
        <w:tc>
          <w:tcPr>
            <w:tcW w:w="664" w:type="pct"/>
            <w:vAlign w:val="center"/>
          </w:tcPr>
          <w:p w14:paraId="7DDF4800" w14:textId="77777777" w:rsidR="008B2074" w:rsidRPr="008B2074" w:rsidRDefault="008B2074" w:rsidP="008B2074">
            <w:pPr>
              <w:spacing w:line="259" w:lineRule="auto"/>
              <w:contextualSpacing/>
              <w:jc w:val="center"/>
              <w:rPr>
                <w:rFonts w:cs="Times New Roman"/>
                <w:color w:val="000000"/>
                <w:sz w:val="20"/>
                <w:szCs w:val="20"/>
              </w:rPr>
            </w:pPr>
            <w:r w:rsidRPr="008B2074">
              <w:rPr>
                <w:rFonts w:cs="Times New Roman"/>
                <w:color w:val="000000"/>
                <w:sz w:val="20"/>
                <w:szCs w:val="20"/>
              </w:rPr>
              <w:t>0.73</w:t>
            </w:r>
          </w:p>
        </w:tc>
      </w:tr>
      <w:tr w:rsidR="008B2074" w:rsidRPr="008B2074" w14:paraId="06FF2517" w14:textId="77777777" w:rsidTr="00477FB5">
        <w:tc>
          <w:tcPr>
            <w:tcW w:w="2299" w:type="pct"/>
            <w:vAlign w:val="center"/>
          </w:tcPr>
          <w:p w14:paraId="425ED7F7"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Soil community (S)</w:t>
            </w:r>
          </w:p>
        </w:tc>
        <w:tc>
          <w:tcPr>
            <w:tcW w:w="307" w:type="pct"/>
            <w:vAlign w:val="center"/>
          </w:tcPr>
          <w:p w14:paraId="4B8FEAEF"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1</w:t>
            </w:r>
          </w:p>
        </w:tc>
        <w:tc>
          <w:tcPr>
            <w:tcW w:w="533" w:type="pct"/>
            <w:vAlign w:val="center"/>
          </w:tcPr>
          <w:p w14:paraId="6B34A23F"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26.42</w:t>
            </w:r>
          </w:p>
        </w:tc>
        <w:tc>
          <w:tcPr>
            <w:tcW w:w="664" w:type="pct"/>
            <w:vAlign w:val="center"/>
          </w:tcPr>
          <w:p w14:paraId="5D413968"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b/>
                <w:bCs/>
                <w:color w:val="000000"/>
                <w:sz w:val="20"/>
                <w:szCs w:val="20"/>
              </w:rPr>
              <w:t>&lt; 0.001</w:t>
            </w:r>
          </w:p>
        </w:tc>
        <w:tc>
          <w:tcPr>
            <w:tcW w:w="533" w:type="pct"/>
            <w:vAlign w:val="center"/>
          </w:tcPr>
          <w:p w14:paraId="2A4421A0" w14:textId="77777777" w:rsidR="008B2074" w:rsidRPr="008B2074" w:rsidRDefault="008B2074" w:rsidP="008B2074">
            <w:pPr>
              <w:spacing w:line="259" w:lineRule="auto"/>
              <w:contextualSpacing/>
              <w:jc w:val="center"/>
              <w:rPr>
                <w:rFonts w:cs="Times New Roman"/>
                <w:b/>
                <w:bCs/>
                <w:color w:val="000000"/>
                <w:sz w:val="20"/>
                <w:szCs w:val="20"/>
              </w:rPr>
            </w:pPr>
            <w:r w:rsidRPr="008B2074">
              <w:rPr>
                <w:rFonts w:cs="Times New Roman"/>
                <w:color w:val="000000"/>
                <w:sz w:val="20"/>
                <w:szCs w:val="20"/>
              </w:rPr>
              <w:t>38.19</w:t>
            </w:r>
          </w:p>
        </w:tc>
        <w:tc>
          <w:tcPr>
            <w:tcW w:w="664" w:type="pct"/>
            <w:vAlign w:val="center"/>
          </w:tcPr>
          <w:p w14:paraId="12CABE9C" w14:textId="77777777" w:rsidR="008B2074" w:rsidRPr="008B2074" w:rsidRDefault="008B2074" w:rsidP="008B2074">
            <w:pPr>
              <w:spacing w:line="259" w:lineRule="auto"/>
              <w:contextualSpacing/>
              <w:jc w:val="center"/>
              <w:rPr>
                <w:rFonts w:cs="Times New Roman"/>
                <w:b/>
                <w:bCs/>
                <w:color w:val="000000"/>
                <w:sz w:val="20"/>
                <w:szCs w:val="20"/>
              </w:rPr>
            </w:pPr>
            <w:r w:rsidRPr="008B2074">
              <w:rPr>
                <w:rFonts w:cs="Times New Roman"/>
                <w:b/>
                <w:bCs/>
                <w:color w:val="000000"/>
                <w:sz w:val="20"/>
                <w:szCs w:val="20"/>
              </w:rPr>
              <w:t>&lt; 0.001</w:t>
            </w:r>
          </w:p>
        </w:tc>
      </w:tr>
      <w:tr w:rsidR="008B2074" w:rsidRPr="008B2074" w14:paraId="0C261531" w14:textId="77777777" w:rsidTr="00477FB5">
        <w:tc>
          <w:tcPr>
            <w:tcW w:w="2299" w:type="pct"/>
            <w:vAlign w:val="center"/>
          </w:tcPr>
          <w:p w14:paraId="053EA299"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C1×S</w:t>
            </w:r>
          </w:p>
        </w:tc>
        <w:tc>
          <w:tcPr>
            <w:tcW w:w="307" w:type="pct"/>
            <w:vAlign w:val="center"/>
          </w:tcPr>
          <w:p w14:paraId="4EF086BF"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1</w:t>
            </w:r>
          </w:p>
        </w:tc>
        <w:tc>
          <w:tcPr>
            <w:tcW w:w="533" w:type="pct"/>
            <w:vAlign w:val="center"/>
          </w:tcPr>
          <w:p w14:paraId="7C6E2BF1"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0.23</w:t>
            </w:r>
          </w:p>
        </w:tc>
        <w:tc>
          <w:tcPr>
            <w:tcW w:w="664" w:type="pct"/>
            <w:vAlign w:val="center"/>
          </w:tcPr>
          <w:p w14:paraId="2998C599"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color w:val="000000"/>
                <w:sz w:val="20"/>
                <w:szCs w:val="20"/>
              </w:rPr>
              <w:t>0.63</w:t>
            </w:r>
          </w:p>
        </w:tc>
        <w:tc>
          <w:tcPr>
            <w:tcW w:w="533" w:type="pct"/>
            <w:vAlign w:val="center"/>
          </w:tcPr>
          <w:p w14:paraId="64E13A99" w14:textId="77777777" w:rsidR="008B2074" w:rsidRPr="008B2074" w:rsidRDefault="008B2074" w:rsidP="008B2074">
            <w:pPr>
              <w:spacing w:line="259" w:lineRule="auto"/>
              <w:contextualSpacing/>
              <w:jc w:val="center"/>
              <w:rPr>
                <w:rFonts w:cs="Times New Roman"/>
                <w:color w:val="000000"/>
                <w:sz w:val="20"/>
                <w:szCs w:val="20"/>
              </w:rPr>
            </w:pPr>
            <w:r w:rsidRPr="008B2074">
              <w:rPr>
                <w:rFonts w:cs="Times New Roman"/>
                <w:color w:val="000000"/>
                <w:sz w:val="20"/>
                <w:szCs w:val="20"/>
              </w:rPr>
              <w:t>14.00</w:t>
            </w:r>
          </w:p>
        </w:tc>
        <w:tc>
          <w:tcPr>
            <w:tcW w:w="664" w:type="pct"/>
            <w:vAlign w:val="center"/>
          </w:tcPr>
          <w:p w14:paraId="2F91EC61" w14:textId="77777777" w:rsidR="008B2074" w:rsidRPr="008B2074" w:rsidRDefault="008B2074" w:rsidP="008B2074">
            <w:pPr>
              <w:spacing w:line="259" w:lineRule="auto"/>
              <w:contextualSpacing/>
              <w:jc w:val="center"/>
              <w:rPr>
                <w:rFonts w:cs="Times New Roman"/>
                <w:color w:val="000000"/>
                <w:sz w:val="20"/>
                <w:szCs w:val="20"/>
              </w:rPr>
            </w:pPr>
            <w:r w:rsidRPr="008B2074">
              <w:rPr>
                <w:rFonts w:cs="Times New Roman"/>
                <w:b/>
                <w:bCs/>
                <w:color w:val="000000"/>
                <w:sz w:val="20"/>
                <w:szCs w:val="20"/>
              </w:rPr>
              <w:t>&lt; 0.001</w:t>
            </w:r>
          </w:p>
        </w:tc>
      </w:tr>
      <w:tr w:rsidR="008B2074" w:rsidRPr="008B2074" w14:paraId="2692BC46" w14:textId="77777777" w:rsidTr="00477FB5">
        <w:tc>
          <w:tcPr>
            <w:tcW w:w="2299" w:type="pct"/>
            <w:vAlign w:val="center"/>
          </w:tcPr>
          <w:p w14:paraId="2C07A503"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C2×S</w:t>
            </w:r>
          </w:p>
        </w:tc>
        <w:tc>
          <w:tcPr>
            <w:tcW w:w="307" w:type="pct"/>
            <w:vAlign w:val="center"/>
          </w:tcPr>
          <w:p w14:paraId="3C521E03"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1</w:t>
            </w:r>
          </w:p>
        </w:tc>
        <w:tc>
          <w:tcPr>
            <w:tcW w:w="533" w:type="pct"/>
            <w:vAlign w:val="center"/>
          </w:tcPr>
          <w:p w14:paraId="35561C3A"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0.54</w:t>
            </w:r>
          </w:p>
        </w:tc>
        <w:tc>
          <w:tcPr>
            <w:tcW w:w="664" w:type="pct"/>
            <w:vAlign w:val="center"/>
          </w:tcPr>
          <w:p w14:paraId="4385AD52"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color w:val="000000"/>
                <w:sz w:val="20"/>
                <w:szCs w:val="20"/>
              </w:rPr>
              <w:t>0.46</w:t>
            </w:r>
          </w:p>
        </w:tc>
        <w:tc>
          <w:tcPr>
            <w:tcW w:w="533" w:type="pct"/>
            <w:vAlign w:val="center"/>
          </w:tcPr>
          <w:p w14:paraId="7A56EADE" w14:textId="77777777" w:rsidR="008B2074" w:rsidRPr="008B2074" w:rsidRDefault="008B2074" w:rsidP="008B2074">
            <w:pPr>
              <w:spacing w:line="259" w:lineRule="auto"/>
              <w:contextualSpacing/>
              <w:jc w:val="center"/>
              <w:rPr>
                <w:rFonts w:cs="Times New Roman"/>
                <w:color w:val="000000"/>
                <w:sz w:val="20"/>
                <w:szCs w:val="20"/>
              </w:rPr>
            </w:pPr>
            <w:r w:rsidRPr="008B2074">
              <w:rPr>
                <w:rFonts w:cs="Times New Roman"/>
                <w:color w:val="000000"/>
                <w:sz w:val="20"/>
                <w:szCs w:val="20"/>
              </w:rPr>
              <w:t>12.15</w:t>
            </w:r>
          </w:p>
        </w:tc>
        <w:tc>
          <w:tcPr>
            <w:tcW w:w="664" w:type="pct"/>
            <w:vAlign w:val="center"/>
          </w:tcPr>
          <w:p w14:paraId="737D3CCF" w14:textId="77777777" w:rsidR="008B2074" w:rsidRPr="008B2074" w:rsidRDefault="008B2074" w:rsidP="008B2074">
            <w:pPr>
              <w:spacing w:line="259" w:lineRule="auto"/>
              <w:contextualSpacing/>
              <w:jc w:val="center"/>
              <w:rPr>
                <w:rFonts w:cs="Times New Roman"/>
                <w:color w:val="000000"/>
                <w:sz w:val="20"/>
                <w:szCs w:val="20"/>
              </w:rPr>
            </w:pPr>
            <w:r w:rsidRPr="008B2074">
              <w:rPr>
                <w:rFonts w:cs="Times New Roman"/>
                <w:b/>
                <w:bCs/>
                <w:color w:val="000000"/>
                <w:sz w:val="20"/>
                <w:szCs w:val="20"/>
              </w:rPr>
              <w:t>&lt; 0.001</w:t>
            </w:r>
          </w:p>
        </w:tc>
      </w:tr>
      <w:tr w:rsidR="008B2074" w:rsidRPr="008B2074" w14:paraId="545CDFFE" w14:textId="77777777" w:rsidTr="00477FB5">
        <w:tc>
          <w:tcPr>
            <w:tcW w:w="2299" w:type="pct"/>
            <w:vAlign w:val="center"/>
          </w:tcPr>
          <w:p w14:paraId="664D92A2"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C3×S</w:t>
            </w:r>
          </w:p>
        </w:tc>
        <w:tc>
          <w:tcPr>
            <w:tcW w:w="307" w:type="pct"/>
            <w:vAlign w:val="center"/>
          </w:tcPr>
          <w:p w14:paraId="48FF3C73"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1</w:t>
            </w:r>
          </w:p>
        </w:tc>
        <w:tc>
          <w:tcPr>
            <w:tcW w:w="533" w:type="pct"/>
            <w:vAlign w:val="center"/>
          </w:tcPr>
          <w:p w14:paraId="02BEDB54"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0.51</w:t>
            </w:r>
          </w:p>
        </w:tc>
        <w:tc>
          <w:tcPr>
            <w:tcW w:w="664" w:type="pct"/>
            <w:vAlign w:val="center"/>
          </w:tcPr>
          <w:p w14:paraId="6EF0C6EE"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color w:val="000000"/>
                <w:sz w:val="20"/>
                <w:szCs w:val="20"/>
              </w:rPr>
              <w:t>0.48</w:t>
            </w:r>
          </w:p>
        </w:tc>
        <w:tc>
          <w:tcPr>
            <w:tcW w:w="533" w:type="pct"/>
            <w:vAlign w:val="center"/>
          </w:tcPr>
          <w:p w14:paraId="260C991E" w14:textId="77777777" w:rsidR="008B2074" w:rsidRPr="008B2074" w:rsidRDefault="008B2074" w:rsidP="008B2074">
            <w:pPr>
              <w:spacing w:line="259" w:lineRule="auto"/>
              <w:contextualSpacing/>
              <w:jc w:val="center"/>
              <w:rPr>
                <w:rFonts w:cs="Times New Roman"/>
                <w:color w:val="000000"/>
                <w:sz w:val="20"/>
                <w:szCs w:val="20"/>
              </w:rPr>
            </w:pPr>
            <w:r w:rsidRPr="008B2074">
              <w:rPr>
                <w:rFonts w:cs="Times New Roman"/>
                <w:color w:val="000000"/>
                <w:sz w:val="20"/>
                <w:szCs w:val="20"/>
              </w:rPr>
              <w:t>1.73</w:t>
            </w:r>
          </w:p>
        </w:tc>
        <w:tc>
          <w:tcPr>
            <w:tcW w:w="664" w:type="pct"/>
            <w:vAlign w:val="center"/>
          </w:tcPr>
          <w:p w14:paraId="4C5AD9A8" w14:textId="77777777" w:rsidR="008B2074" w:rsidRPr="008B2074" w:rsidRDefault="008B2074" w:rsidP="008B2074">
            <w:pPr>
              <w:spacing w:line="259" w:lineRule="auto"/>
              <w:contextualSpacing/>
              <w:jc w:val="center"/>
              <w:rPr>
                <w:rFonts w:cs="Times New Roman"/>
                <w:color w:val="000000"/>
                <w:sz w:val="20"/>
                <w:szCs w:val="20"/>
              </w:rPr>
            </w:pPr>
            <w:r w:rsidRPr="008B2074">
              <w:rPr>
                <w:rFonts w:cs="Times New Roman"/>
                <w:color w:val="000000"/>
                <w:sz w:val="20"/>
                <w:szCs w:val="20"/>
              </w:rPr>
              <w:t>0.19</w:t>
            </w:r>
          </w:p>
        </w:tc>
      </w:tr>
      <w:tr w:rsidR="008B2074" w:rsidRPr="008B2074" w14:paraId="34462E78" w14:textId="77777777" w:rsidTr="00477FB5">
        <w:tc>
          <w:tcPr>
            <w:tcW w:w="2299" w:type="pct"/>
            <w:vAlign w:val="center"/>
          </w:tcPr>
          <w:p w14:paraId="0A09E493"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C4×S</w:t>
            </w:r>
          </w:p>
        </w:tc>
        <w:tc>
          <w:tcPr>
            <w:tcW w:w="307" w:type="pct"/>
            <w:vAlign w:val="center"/>
          </w:tcPr>
          <w:p w14:paraId="389291F3"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1</w:t>
            </w:r>
          </w:p>
        </w:tc>
        <w:tc>
          <w:tcPr>
            <w:tcW w:w="533" w:type="pct"/>
            <w:vAlign w:val="center"/>
          </w:tcPr>
          <w:p w14:paraId="69F5FA1B"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1.02</w:t>
            </w:r>
          </w:p>
        </w:tc>
        <w:tc>
          <w:tcPr>
            <w:tcW w:w="664" w:type="pct"/>
            <w:vAlign w:val="center"/>
          </w:tcPr>
          <w:p w14:paraId="1C88CE0E"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color w:val="000000"/>
                <w:sz w:val="20"/>
                <w:szCs w:val="20"/>
              </w:rPr>
              <w:t>0.31</w:t>
            </w:r>
          </w:p>
        </w:tc>
        <w:tc>
          <w:tcPr>
            <w:tcW w:w="533" w:type="pct"/>
            <w:vAlign w:val="center"/>
          </w:tcPr>
          <w:p w14:paraId="4755A64F" w14:textId="77777777" w:rsidR="008B2074" w:rsidRPr="008B2074" w:rsidRDefault="008B2074" w:rsidP="008B2074">
            <w:pPr>
              <w:spacing w:line="259" w:lineRule="auto"/>
              <w:contextualSpacing/>
              <w:jc w:val="center"/>
              <w:rPr>
                <w:rFonts w:cs="Times New Roman"/>
                <w:color w:val="000000"/>
                <w:sz w:val="20"/>
                <w:szCs w:val="20"/>
              </w:rPr>
            </w:pPr>
            <w:r w:rsidRPr="008B2074">
              <w:rPr>
                <w:rFonts w:cs="Times New Roman"/>
                <w:color w:val="000000"/>
                <w:sz w:val="20"/>
                <w:szCs w:val="20"/>
              </w:rPr>
              <w:t>0.87</w:t>
            </w:r>
          </w:p>
        </w:tc>
        <w:tc>
          <w:tcPr>
            <w:tcW w:w="664" w:type="pct"/>
            <w:vAlign w:val="center"/>
          </w:tcPr>
          <w:p w14:paraId="3BD9F985" w14:textId="77777777" w:rsidR="008B2074" w:rsidRPr="008B2074" w:rsidRDefault="008B2074" w:rsidP="008B2074">
            <w:pPr>
              <w:spacing w:line="259" w:lineRule="auto"/>
              <w:contextualSpacing/>
              <w:jc w:val="center"/>
              <w:rPr>
                <w:rFonts w:cs="Times New Roman"/>
                <w:color w:val="000000"/>
                <w:sz w:val="20"/>
                <w:szCs w:val="20"/>
              </w:rPr>
            </w:pPr>
            <w:r w:rsidRPr="008B2074">
              <w:rPr>
                <w:rFonts w:cs="Times New Roman"/>
                <w:color w:val="000000"/>
                <w:sz w:val="20"/>
                <w:szCs w:val="20"/>
              </w:rPr>
              <w:t>0.35</w:t>
            </w:r>
          </w:p>
        </w:tc>
      </w:tr>
      <w:tr w:rsidR="008B2074" w:rsidRPr="008B2074" w14:paraId="42DB6E85" w14:textId="77777777" w:rsidTr="00477FB5">
        <w:tc>
          <w:tcPr>
            <w:tcW w:w="2299" w:type="pct"/>
            <w:vAlign w:val="center"/>
          </w:tcPr>
          <w:p w14:paraId="0371928E"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C5×S</w:t>
            </w:r>
          </w:p>
        </w:tc>
        <w:tc>
          <w:tcPr>
            <w:tcW w:w="307" w:type="pct"/>
            <w:vAlign w:val="center"/>
          </w:tcPr>
          <w:p w14:paraId="371006B6"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1</w:t>
            </w:r>
          </w:p>
        </w:tc>
        <w:tc>
          <w:tcPr>
            <w:tcW w:w="533" w:type="pct"/>
            <w:vAlign w:val="center"/>
          </w:tcPr>
          <w:p w14:paraId="7CDE45A3"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1.63</w:t>
            </w:r>
          </w:p>
        </w:tc>
        <w:tc>
          <w:tcPr>
            <w:tcW w:w="664" w:type="pct"/>
            <w:vAlign w:val="center"/>
          </w:tcPr>
          <w:p w14:paraId="76227007"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color w:val="000000"/>
                <w:sz w:val="20"/>
                <w:szCs w:val="20"/>
              </w:rPr>
              <w:t>0.20</w:t>
            </w:r>
          </w:p>
        </w:tc>
        <w:tc>
          <w:tcPr>
            <w:tcW w:w="533" w:type="pct"/>
            <w:vAlign w:val="center"/>
          </w:tcPr>
          <w:p w14:paraId="2230B973" w14:textId="77777777" w:rsidR="008B2074" w:rsidRPr="008B2074" w:rsidRDefault="008B2074" w:rsidP="008B2074">
            <w:pPr>
              <w:spacing w:line="259" w:lineRule="auto"/>
              <w:contextualSpacing/>
              <w:jc w:val="center"/>
              <w:rPr>
                <w:rFonts w:cs="Times New Roman"/>
                <w:color w:val="000000"/>
                <w:sz w:val="20"/>
                <w:szCs w:val="20"/>
              </w:rPr>
            </w:pPr>
            <w:r w:rsidRPr="008B2074">
              <w:rPr>
                <w:rFonts w:cs="Times New Roman"/>
                <w:color w:val="000000"/>
                <w:sz w:val="20"/>
                <w:szCs w:val="20"/>
              </w:rPr>
              <w:t>0.01</w:t>
            </w:r>
          </w:p>
        </w:tc>
        <w:tc>
          <w:tcPr>
            <w:tcW w:w="664" w:type="pct"/>
            <w:vAlign w:val="center"/>
          </w:tcPr>
          <w:p w14:paraId="424742D3" w14:textId="77777777" w:rsidR="008B2074" w:rsidRPr="008B2074" w:rsidRDefault="008B2074" w:rsidP="008B2074">
            <w:pPr>
              <w:spacing w:line="259" w:lineRule="auto"/>
              <w:contextualSpacing/>
              <w:jc w:val="center"/>
              <w:rPr>
                <w:rFonts w:cs="Times New Roman"/>
                <w:color w:val="000000"/>
                <w:sz w:val="20"/>
                <w:szCs w:val="20"/>
              </w:rPr>
            </w:pPr>
            <w:r w:rsidRPr="008B2074">
              <w:rPr>
                <w:rFonts w:cs="Times New Roman"/>
                <w:color w:val="000000"/>
                <w:sz w:val="20"/>
                <w:szCs w:val="20"/>
              </w:rPr>
              <w:t>0.92</w:t>
            </w:r>
          </w:p>
        </w:tc>
      </w:tr>
      <w:tr w:rsidR="008B2074" w:rsidRPr="008B2074" w14:paraId="7106B49A" w14:textId="77777777" w:rsidTr="00477FB5">
        <w:tc>
          <w:tcPr>
            <w:tcW w:w="2299" w:type="pct"/>
            <w:vAlign w:val="center"/>
          </w:tcPr>
          <w:p w14:paraId="772BC44C"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C6×S</w:t>
            </w:r>
          </w:p>
        </w:tc>
        <w:tc>
          <w:tcPr>
            <w:tcW w:w="307" w:type="pct"/>
            <w:vAlign w:val="center"/>
          </w:tcPr>
          <w:p w14:paraId="65168B99"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1</w:t>
            </w:r>
          </w:p>
        </w:tc>
        <w:tc>
          <w:tcPr>
            <w:tcW w:w="533" w:type="pct"/>
            <w:vAlign w:val="center"/>
          </w:tcPr>
          <w:p w14:paraId="2CF64D51"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1.46</w:t>
            </w:r>
          </w:p>
        </w:tc>
        <w:tc>
          <w:tcPr>
            <w:tcW w:w="664" w:type="pct"/>
            <w:vAlign w:val="center"/>
          </w:tcPr>
          <w:p w14:paraId="0000E303"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color w:val="000000"/>
                <w:sz w:val="20"/>
                <w:szCs w:val="20"/>
              </w:rPr>
              <w:t>0.23</w:t>
            </w:r>
          </w:p>
        </w:tc>
        <w:tc>
          <w:tcPr>
            <w:tcW w:w="533" w:type="pct"/>
            <w:vAlign w:val="center"/>
          </w:tcPr>
          <w:p w14:paraId="3D11A19D" w14:textId="77777777" w:rsidR="008B2074" w:rsidRPr="008B2074" w:rsidRDefault="008B2074" w:rsidP="008B2074">
            <w:pPr>
              <w:spacing w:line="259" w:lineRule="auto"/>
              <w:contextualSpacing/>
              <w:jc w:val="center"/>
              <w:rPr>
                <w:rFonts w:cs="Times New Roman"/>
                <w:color w:val="000000"/>
                <w:sz w:val="20"/>
                <w:szCs w:val="20"/>
              </w:rPr>
            </w:pPr>
            <w:r w:rsidRPr="008B2074">
              <w:rPr>
                <w:rFonts w:cs="Times New Roman"/>
                <w:color w:val="000000"/>
                <w:sz w:val="20"/>
                <w:szCs w:val="20"/>
              </w:rPr>
              <w:t>0.15</w:t>
            </w:r>
          </w:p>
        </w:tc>
        <w:tc>
          <w:tcPr>
            <w:tcW w:w="664" w:type="pct"/>
            <w:vAlign w:val="center"/>
          </w:tcPr>
          <w:p w14:paraId="6871CE5D" w14:textId="77777777" w:rsidR="008B2074" w:rsidRPr="008B2074" w:rsidRDefault="008B2074" w:rsidP="008B2074">
            <w:pPr>
              <w:spacing w:line="259" w:lineRule="auto"/>
              <w:contextualSpacing/>
              <w:jc w:val="center"/>
              <w:rPr>
                <w:rFonts w:cs="Times New Roman"/>
                <w:color w:val="000000"/>
                <w:sz w:val="20"/>
                <w:szCs w:val="20"/>
              </w:rPr>
            </w:pPr>
            <w:r w:rsidRPr="008B2074">
              <w:rPr>
                <w:rFonts w:cs="Times New Roman"/>
                <w:color w:val="000000"/>
                <w:sz w:val="20"/>
                <w:szCs w:val="20"/>
              </w:rPr>
              <w:t>0.70</w:t>
            </w:r>
          </w:p>
        </w:tc>
      </w:tr>
      <w:tr w:rsidR="008B2074" w:rsidRPr="008B2074" w14:paraId="44AF4DD0" w14:textId="77777777" w:rsidTr="00477FB5">
        <w:tc>
          <w:tcPr>
            <w:tcW w:w="2299" w:type="pct"/>
            <w:vAlign w:val="center"/>
          </w:tcPr>
          <w:p w14:paraId="294B6A96"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C7×S</w:t>
            </w:r>
          </w:p>
        </w:tc>
        <w:tc>
          <w:tcPr>
            <w:tcW w:w="307" w:type="pct"/>
            <w:vAlign w:val="center"/>
          </w:tcPr>
          <w:p w14:paraId="4D44D309"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1</w:t>
            </w:r>
          </w:p>
        </w:tc>
        <w:tc>
          <w:tcPr>
            <w:tcW w:w="533" w:type="pct"/>
            <w:vAlign w:val="center"/>
          </w:tcPr>
          <w:p w14:paraId="6460D23D"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21.06</w:t>
            </w:r>
          </w:p>
        </w:tc>
        <w:tc>
          <w:tcPr>
            <w:tcW w:w="664" w:type="pct"/>
            <w:vAlign w:val="center"/>
          </w:tcPr>
          <w:p w14:paraId="716E636C"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b/>
                <w:bCs/>
                <w:color w:val="000000"/>
                <w:sz w:val="20"/>
                <w:szCs w:val="20"/>
              </w:rPr>
              <w:t>&lt; 0.001</w:t>
            </w:r>
          </w:p>
        </w:tc>
        <w:tc>
          <w:tcPr>
            <w:tcW w:w="533" w:type="pct"/>
            <w:vAlign w:val="center"/>
          </w:tcPr>
          <w:p w14:paraId="32E90A57" w14:textId="77777777" w:rsidR="008B2074" w:rsidRPr="008B2074" w:rsidRDefault="008B2074" w:rsidP="008B2074">
            <w:pPr>
              <w:spacing w:line="259" w:lineRule="auto"/>
              <w:contextualSpacing/>
              <w:jc w:val="center"/>
              <w:rPr>
                <w:rFonts w:cs="Times New Roman"/>
                <w:b/>
                <w:bCs/>
                <w:color w:val="000000"/>
                <w:sz w:val="20"/>
                <w:szCs w:val="20"/>
              </w:rPr>
            </w:pPr>
            <w:r w:rsidRPr="008B2074">
              <w:rPr>
                <w:rFonts w:cs="Times New Roman"/>
                <w:color w:val="000000"/>
                <w:sz w:val="20"/>
                <w:szCs w:val="20"/>
              </w:rPr>
              <w:t>6.74</w:t>
            </w:r>
          </w:p>
        </w:tc>
        <w:tc>
          <w:tcPr>
            <w:tcW w:w="664" w:type="pct"/>
            <w:vAlign w:val="center"/>
          </w:tcPr>
          <w:p w14:paraId="313E78DC" w14:textId="77777777" w:rsidR="008B2074" w:rsidRPr="008B2074" w:rsidRDefault="008B2074" w:rsidP="008B2074">
            <w:pPr>
              <w:spacing w:line="259" w:lineRule="auto"/>
              <w:contextualSpacing/>
              <w:jc w:val="center"/>
              <w:rPr>
                <w:rFonts w:cs="Times New Roman"/>
                <w:b/>
                <w:bCs/>
                <w:color w:val="000000"/>
                <w:sz w:val="20"/>
                <w:szCs w:val="20"/>
              </w:rPr>
            </w:pPr>
            <w:r w:rsidRPr="008B2074">
              <w:rPr>
                <w:rFonts w:cs="Times New Roman"/>
                <w:b/>
                <w:bCs/>
                <w:color w:val="000000"/>
                <w:sz w:val="20"/>
                <w:szCs w:val="20"/>
              </w:rPr>
              <w:t>0.009</w:t>
            </w:r>
          </w:p>
        </w:tc>
      </w:tr>
      <w:tr w:rsidR="008B2074" w:rsidRPr="008B2074" w14:paraId="5CA01E96" w14:textId="77777777" w:rsidTr="00477FB5">
        <w:tc>
          <w:tcPr>
            <w:tcW w:w="2299" w:type="pct"/>
            <w:vAlign w:val="center"/>
          </w:tcPr>
          <w:p w14:paraId="1448FFC1"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C8×S</w:t>
            </w:r>
          </w:p>
        </w:tc>
        <w:tc>
          <w:tcPr>
            <w:tcW w:w="307" w:type="pct"/>
            <w:vAlign w:val="center"/>
          </w:tcPr>
          <w:p w14:paraId="4F8844C3"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1</w:t>
            </w:r>
          </w:p>
        </w:tc>
        <w:tc>
          <w:tcPr>
            <w:tcW w:w="533" w:type="pct"/>
            <w:vAlign w:val="center"/>
          </w:tcPr>
          <w:p w14:paraId="39C2C8C7"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0.03</w:t>
            </w:r>
          </w:p>
        </w:tc>
        <w:tc>
          <w:tcPr>
            <w:tcW w:w="664" w:type="pct"/>
            <w:vAlign w:val="center"/>
          </w:tcPr>
          <w:p w14:paraId="009D4F44"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color w:val="000000"/>
                <w:sz w:val="20"/>
                <w:szCs w:val="20"/>
              </w:rPr>
              <w:t>0.86</w:t>
            </w:r>
          </w:p>
        </w:tc>
        <w:tc>
          <w:tcPr>
            <w:tcW w:w="533" w:type="pct"/>
            <w:vAlign w:val="center"/>
          </w:tcPr>
          <w:p w14:paraId="2DF6966E" w14:textId="77777777" w:rsidR="008B2074" w:rsidRPr="008B2074" w:rsidRDefault="008B2074" w:rsidP="008B2074">
            <w:pPr>
              <w:spacing w:line="259" w:lineRule="auto"/>
              <w:contextualSpacing/>
              <w:jc w:val="center"/>
              <w:rPr>
                <w:rFonts w:cs="Times New Roman"/>
                <w:color w:val="000000"/>
                <w:sz w:val="20"/>
                <w:szCs w:val="20"/>
              </w:rPr>
            </w:pPr>
            <w:r w:rsidRPr="008B2074">
              <w:rPr>
                <w:rFonts w:cs="Times New Roman"/>
                <w:color w:val="000000"/>
                <w:sz w:val="20"/>
                <w:szCs w:val="20"/>
              </w:rPr>
              <w:t>1.60</w:t>
            </w:r>
          </w:p>
        </w:tc>
        <w:tc>
          <w:tcPr>
            <w:tcW w:w="664" w:type="pct"/>
            <w:vAlign w:val="center"/>
          </w:tcPr>
          <w:p w14:paraId="67F5D2AD" w14:textId="77777777" w:rsidR="008B2074" w:rsidRPr="008B2074" w:rsidRDefault="008B2074" w:rsidP="008B2074">
            <w:pPr>
              <w:spacing w:line="259" w:lineRule="auto"/>
              <w:contextualSpacing/>
              <w:jc w:val="center"/>
              <w:rPr>
                <w:rFonts w:cs="Times New Roman"/>
                <w:color w:val="000000"/>
                <w:sz w:val="20"/>
                <w:szCs w:val="20"/>
              </w:rPr>
            </w:pPr>
            <w:r w:rsidRPr="008B2074">
              <w:rPr>
                <w:rFonts w:cs="Times New Roman"/>
                <w:color w:val="000000"/>
                <w:sz w:val="20"/>
                <w:szCs w:val="20"/>
              </w:rPr>
              <w:t>0.21</w:t>
            </w:r>
          </w:p>
        </w:tc>
      </w:tr>
      <w:tr w:rsidR="008B2074" w:rsidRPr="008B2074" w14:paraId="419E0928" w14:textId="77777777" w:rsidTr="00477FB5">
        <w:tc>
          <w:tcPr>
            <w:tcW w:w="2299" w:type="pct"/>
            <w:vAlign w:val="center"/>
          </w:tcPr>
          <w:p w14:paraId="05C239A9"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C9×S</w:t>
            </w:r>
          </w:p>
        </w:tc>
        <w:tc>
          <w:tcPr>
            <w:tcW w:w="307" w:type="pct"/>
            <w:vAlign w:val="center"/>
          </w:tcPr>
          <w:p w14:paraId="072AC1B8"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1</w:t>
            </w:r>
          </w:p>
        </w:tc>
        <w:tc>
          <w:tcPr>
            <w:tcW w:w="533" w:type="pct"/>
            <w:vAlign w:val="center"/>
          </w:tcPr>
          <w:p w14:paraId="0E566199"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4.84</w:t>
            </w:r>
          </w:p>
        </w:tc>
        <w:tc>
          <w:tcPr>
            <w:tcW w:w="664" w:type="pct"/>
            <w:vAlign w:val="center"/>
          </w:tcPr>
          <w:p w14:paraId="22EAF570"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b/>
                <w:bCs/>
                <w:color w:val="000000"/>
                <w:sz w:val="20"/>
                <w:szCs w:val="20"/>
              </w:rPr>
              <w:t>0.028</w:t>
            </w:r>
          </w:p>
        </w:tc>
        <w:tc>
          <w:tcPr>
            <w:tcW w:w="533" w:type="pct"/>
            <w:vAlign w:val="center"/>
          </w:tcPr>
          <w:p w14:paraId="2AD68EC6" w14:textId="77777777" w:rsidR="008B2074" w:rsidRPr="008B2074" w:rsidRDefault="008B2074" w:rsidP="008B2074">
            <w:pPr>
              <w:spacing w:line="259" w:lineRule="auto"/>
              <w:contextualSpacing/>
              <w:jc w:val="center"/>
              <w:rPr>
                <w:rFonts w:cs="Times New Roman"/>
                <w:b/>
                <w:bCs/>
                <w:color w:val="000000"/>
                <w:sz w:val="20"/>
                <w:szCs w:val="20"/>
              </w:rPr>
            </w:pPr>
            <w:r w:rsidRPr="008B2074">
              <w:rPr>
                <w:rFonts w:cs="Times New Roman"/>
                <w:color w:val="000000"/>
                <w:sz w:val="20"/>
                <w:szCs w:val="20"/>
              </w:rPr>
              <w:t>0.42</w:t>
            </w:r>
          </w:p>
        </w:tc>
        <w:tc>
          <w:tcPr>
            <w:tcW w:w="664" w:type="pct"/>
            <w:vAlign w:val="center"/>
          </w:tcPr>
          <w:p w14:paraId="0430078B" w14:textId="77777777" w:rsidR="008B2074" w:rsidRPr="008B2074" w:rsidRDefault="008B2074" w:rsidP="008B2074">
            <w:pPr>
              <w:spacing w:line="259" w:lineRule="auto"/>
              <w:contextualSpacing/>
              <w:jc w:val="center"/>
              <w:rPr>
                <w:rFonts w:cs="Times New Roman"/>
                <w:b/>
                <w:bCs/>
                <w:color w:val="000000"/>
                <w:sz w:val="20"/>
                <w:szCs w:val="20"/>
              </w:rPr>
            </w:pPr>
            <w:r w:rsidRPr="008B2074">
              <w:rPr>
                <w:rFonts w:cs="Times New Roman"/>
                <w:color w:val="000000"/>
                <w:sz w:val="20"/>
                <w:szCs w:val="20"/>
              </w:rPr>
              <w:t>0.52</w:t>
            </w:r>
          </w:p>
        </w:tc>
      </w:tr>
      <w:tr w:rsidR="008B2074" w:rsidRPr="008B2074" w14:paraId="783D15E7" w14:textId="77777777" w:rsidTr="00477FB5">
        <w:tc>
          <w:tcPr>
            <w:tcW w:w="2299" w:type="pct"/>
            <w:tcBorders>
              <w:bottom w:val="single" w:sz="12" w:space="0" w:color="auto"/>
            </w:tcBorders>
            <w:vAlign w:val="center"/>
          </w:tcPr>
          <w:p w14:paraId="66D21D12"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C10×S</w:t>
            </w:r>
          </w:p>
        </w:tc>
        <w:tc>
          <w:tcPr>
            <w:tcW w:w="307" w:type="pct"/>
            <w:tcBorders>
              <w:bottom w:val="single" w:sz="12" w:space="0" w:color="auto"/>
            </w:tcBorders>
            <w:vAlign w:val="center"/>
          </w:tcPr>
          <w:p w14:paraId="25B217B4"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1</w:t>
            </w:r>
          </w:p>
        </w:tc>
        <w:tc>
          <w:tcPr>
            <w:tcW w:w="533" w:type="pct"/>
            <w:tcBorders>
              <w:bottom w:val="single" w:sz="12" w:space="0" w:color="auto"/>
            </w:tcBorders>
            <w:vAlign w:val="center"/>
          </w:tcPr>
          <w:p w14:paraId="3C4417E7" w14:textId="77777777" w:rsidR="008B2074" w:rsidRPr="008B2074" w:rsidRDefault="008B2074" w:rsidP="008B2074">
            <w:pPr>
              <w:spacing w:line="259" w:lineRule="auto"/>
              <w:contextualSpacing/>
              <w:jc w:val="center"/>
              <w:rPr>
                <w:rFonts w:cs="Times New Roman"/>
                <w:sz w:val="20"/>
                <w:szCs w:val="20"/>
              </w:rPr>
            </w:pPr>
            <w:r w:rsidRPr="008B2074">
              <w:rPr>
                <w:rFonts w:cs="Times New Roman"/>
                <w:color w:val="000000"/>
                <w:sz w:val="20"/>
                <w:szCs w:val="20"/>
              </w:rPr>
              <w:t>0.10</w:t>
            </w:r>
          </w:p>
        </w:tc>
        <w:tc>
          <w:tcPr>
            <w:tcW w:w="664" w:type="pct"/>
            <w:tcBorders>
              <w:bottom w:val="single" w:sz="12" w:space="0" w:color="auto"/>
            </w:tcBorders>
            <w:vAlign w:val="center"/>
          </w:tcPr>
          <w:p w14:paraId="1B55C5A6" w14:textId="77777777" w:rsidR="008B2074" w:rsidRPr="008B2074" w:rsidRDefault="008B2074" w:rsidP="008B2074">
            <w:pPr>
              <w:spacing w:line="259" w:lineRule="auto"/>
              <w:contextualSpacing/>
              <w:jc w:val="center"/>
              <w:rPr>
                <w:rFonts w:cs="Times New Roman"/>
                <w:b/>
                <w:sz w:val="20"/>
                <w:szCs w:val="20"/>
              </w:rPr>
            </w:pPr>
            <w:r w:rsidRPr="008B2074">
              <w:rPr>
                <w:rFonts w:cs="Times New Roman"/>
                <w:color w:val="000000"/>
                <w:sz w:val="20"/>
                <w:szCs w:val="20"/>
              </w:rPr>
              <w:t>0.75</w:t>
            </w:r>
          </w:p>
        </w:tc>
        <w:tc>
          <w:tcPr>
            <w:tcW w:w="533" w:type="pct"/>
            <w:tcBorders>
              <w:bottom w:val="single" w:sz="12" w:space="0" w:color="auto"/>
            </w:tcBorders>
            <w:vAlign w:val="center"/>
          </w:tcPr>
          <w:p w14:paraId="448C24C8" w14:textId="77777777" w:rsidR="008B2074" w:rsidRPr="008B2074" w:rsidRDefault="008B2074" w:rsidP="008B2074">
            <w:pPr>
              <w:spacing w:line="259" w:lineRule="auto"/>
              <w:contextualSpacing/>
              <w:jc w:val="center"/>
              <w:rPr>
                <w:rFonts w:cs="Times New Roman"/>
                <w:color w:val="000000"/>
                <w:sz w:val="20"/>
                <w:szCs w:val="20"/>
              </w:rPr>
            </w:pPr>
            <w:r w:rsidRPr="008B2074">
              <w:rPr>
                <w:rFonts w:cs="Times New Roman"/>
                <w:color w:val="000000"/>
                <w:sz w:val="20"/>
                <w:szCs w:val="20"/>
              </w:rPr>
              <w:t>3.63</w:t>
            </w:r>
          </w:p>
        </w:tc>
        <w:tc>
          <w:tcPr>
            <w:tcW w:w="664" w:type="pct"/>
            <w:tcBorders>
              <w:bottom w:val="single" w:sz="12" w:space="0" w:color="auto"/>
            </w:tcBorders>
            <w:vAlign w:val="center"/>
          </w:tcPr>
          <w:p w14:paraId="4F6BDE54" w14:textId="77777777" w:rsidR="008B2074" w:rsidRPr="008B2074" w:rsidRDefault="008B2074" w:rsidP="008B2074">
            <w:pPr>
              <w:spacing w:line="259" w:lineRule="auto"/>
              <w:contextualSpacing/>
              <w:jc w:val="center"/>
              <w:rPr>
                <w:rFonts w:cs="Times New Roman"/>
                <w:color w:val="000000"/>
                <w:sz w:val="20"/>
                <w:szCs w:val="20"/>
              </w:rPr>
            </w:pPr>
            <w:r w:rsidRPr="008B2074">
              <w:rPr>
                <w:rFonts w:cs="Times New Roman"/>
                <w:i/>
                <w:iCs/>
                <w:color w:val="000000"/>
                <w:sz w:val="20"/>
                <w:szCs w:val="20"/>
              </w:rPr>
              <w:t>0.057</w:t>
            </w:r>
          </w:p>
        </w:tc>
      </w:tr>
      <w:tr w:rsidR="008B2074" w:rsidRPr="008B2074" w14:paraId="24C8E9D0" w14:textId="77777777" w:rsidTr="00477FB5">
        <w:tc>
          <w:tcPr>
            <w:tcW w:w="2299" w:type="pct"/>
            <w:tcBorders>
              <w:top w:val="single" w:sz="12" w:space="0" w:color="auto"/>
              <w:bottom w:val="single" w:sz="8" w:space="0" w:color="auto"/>
            </w:tcBorders>
            <w:vAlign w:val="center"/>
          </w:tcPr>
          <w:p w14:paraId="5A7E3381" w14:textId="77777777" w:rsidR="008B2074" w:rsidRPr="008B2074" w:rsidRDefault="008B2074" w:rsidP="008B2074">
            <w:pPr>
              <w:spacing w:line="259" w:lineRule="auto"/>
              <w:contextualSpacing/>
              <w:jc w:val="center"/>
              <w:rPr>
                <w:rFonts w:cs="Times New Roman"/>
                <w:b/>
                <w:bCs/>
                <w:sz w:val="20"/>
                <w:szCs w:val="20"/>
              </w:rPr>
            </w:pPr>
            <w:r w:rsidRPr="008B2074">
              <w:rPr>
                <w:rFonts w:cs="Times New Roman"/>
                <w:b/>
                <w:bCs/>
                <w:sz w:val="20"/>
                <w:szCs w:val="20"/>
              </w:rPr>
              <w:t>Random effects</w:t>
            </w:r>
          </w:p>
        </w:tc>
        <w:tc>
          <w:tcPr>
            <w:tcW w:w="307" w:type="pct"/>
            <w:tcBorders>
              <w:top w:val="single" w:sz="12" w:space="0" w:color="auto"/>
              <w:bottom w:val="single" w:sz="8" w:space="0" w:color="auto"/>
            </w:tcBorders>
            <w:vAlign w:val="center"/>
          </w:tcPr>
          <w:p w14:paraId="368ACDFB" w14:textId="77777777" w:rsidR="008B2074" w:rsidRPr="008B2074" w:rsidRDefault="008B2074" w:rsidP="008B2074">
            <w:pPr>
              <w:spacing w:line="259" w:lineRule="auto"/>
              <w:contextualSpacing/>
              <w:jc w:val="center"/>
              <w:rPr>
                <w:rFonts w:cs="Times New Roman"/>
                <w:sz w:val="20"/>
                <w:szCs w:val="20"/>
              </w:rPr>
            </w:pPr>
          </w:p>
        </w:tc>
        <w:tc>
          <w:tcPr>
            <w:tcW w:w="1197" w:type="pct"/>
            <w:gridSpan w:val="2"/>
            <w:tcBorders>
              <w:top w:val="single" w:sz="12" w:space="0" w:color="auto"/>
              <w:bottom w:val="single" w:sz="8" w:space="0" w:color="auto"/>
            </w:tcBorders>
            <w:vAlign w:val="center"/>
          </w:tcPr>
          <w:p w14:paraId="060CE22A"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SD</w:t>
            </w:r>
          </w:p>
        </w:tc>
        <w:tc>
          <w:tcPr>
            <w:tcW w:w="1197" w:type="pct"/>
            <w:gridSpan w:val="2"/>
            <w:tcBorders>
              <w:top w:val="single" w:sz="12" w:space="0" w:color="auto"/>
              <w:bottom w:val="single" w:sz="8" w:space="0" w:color="auto"/>
            </w:tcBorders>
          </w:tcPr>
          <w:p w14:paraId="374D1FC7"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SD</w:t>
            </w:r>
          </w:p>
        </w:tc>
      </w:tr>
      <w:tr w:rsidR="008B2074" w:rsidRPr="008B2074" w14:paraId="11BDC121" w14:textId="77777777" w:rsidTr="00477FB5">
        <w:tc>
          <w:tcPr>
            <w:tcW w:w="2299" w:type="pct"/>
            <w:tcBorders>
              <w:top w:val="single" w:sz="8" w:space="0" w:color="auto"/>
            </w:tcBorders>
            <w:vAlign w:val="center"/>
          </w:tcPr>
          <w:p w14:paraId="4ABEA635"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Block</w:t>
            </w:r>
          </w:p>
        </w:tc>
        <w:tc>
          <w:tcPr>
            <w:tcW w:w="307" w:type="pct"/>
            <w:tcBorders>
              <w:top w:val="single" w:sz="8" w:space="0" w:color="auto"/>
            </w:tcBorders>
            <w:vAlign w:val="center"/>
          </w:tcPr>
          <w:p w14:paraId="0EFB0A56" w14:textId="77777777" w:rsidR="008B2074" w:rsidRPr="008B2074" w:rsidRDefault="008B2074" w:rsidP="008B2074">
            <w:pPr>
              <w:spacing w:line="259" w:lineRule="auto"/>
              <w:contextualSpacing/>
              <w:jc w:val="center"/>
              <w:rPr>
                <w:rFonts w:cs="Times New Roman"/>
                <w:sz w:val="20"/>
                <w:szCs w:val="20"/>
              </w:rPr>
            </w:pPr>
          </w:p>
        </w:tc>
        <w:tc>
          <w:tcPr>
            <w:tcW w:w="1197" w:type="pct"/>
            <w:gridSpan w:val="2"/>
            <w:tcBorders>
              <w:top w:val="single" w:sz="8" w:space="0" w:color="auto"/>
            </w:tcBorders>
            <w:vAlign w:val="center"/>
          </w:tcPr>
          <w:p w14:paraId="4FC838DE"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0.0172</w:t>
            </w:r>
          </w:p>
        </w:tc>
        <w:tc>
          <w:tcPr>
            <w:tcW w:w="1197" w:type="pct"/>
            <w:gridSpan w:val="2"/>
            <w:tcBorders>
              <w:top w:val="single" w:sz="8" w:space="0" w:color="auto"/>
            </w:tcBorders>
            <w:vAlign w:val="center"/>
          </w:tcPr>
          <w:p w14:paraId="4F3A7C42"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0.0026</w:t>
            </w:r>
          </w:p>
        </w:tc>
      </w:tr>
      <w:tr w:rsidR="008B2074" w:rsidRPr="008B2074" w14:paraId="18FCF659" w14:textId="77777777" w:rsidTr="00477FB5">
        <w:tc>
          <w:tcPr>
            <w:tcW w:w="2299" w:type="pct"/>
            <w:tcBorders>
              <w:bottom w:val="single" w:sz="12" w:space="0" w:color="auto"/>
            </w:tcBorders>
            <w:vAlign w:val="center"/>
          </w:tcPr>
          <w:p w14:paraId="37A6B79A"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Residual</w:t>
            </w:r>
          </w:p>
        </w:tc>
        <w:tc>
          <w:tcPr>
            <w:tcW w:w="307" w:type="pct"/>
            <w:tcBorders>
              <w:bottom w:val="single" w:sz="12" w:space="0" w:color="auto"/>
            </w:tcBorders>
            <w:vAlign w:val="center"/>
          </w:tcPr>
          <w:p w14:paraId="11DE53A8" w14:textId="77777777" w:rsidR="008B2074" w:rsidRPr="008B2074" w:rsidRDefault="008B2074" w:rsidP="008B2074">
            <w:pPr>
              <w:spacing w:line="259" w:lineRule="auto"/>
              <w:contextualSpacing/>
              <w:jc w:val="center"/>
              <w:rPr>
                <w:rFonts w:cs="Times New Roman"/>
                <w:sz w:val="20"/>
                <w:szCs w:val="20"/>
              </w:rPr>
            </w:pPr>
          </w:p>
        </w:tc>
        <w:tc>
          <w:tcPr>
            <w:tcW w:w="1197" w:type="pct"/>
            <w:gridSpan w:val="2"/>
            <w:tcBorders>
              <w:bottom w:val="single" w:sz="12" w:space="0" w:color="auto"/>
            </w:tcBorders>
            <w:vAlign w:val="center"/>
          </w:tcPr>
          <w:p w14:paraId="193C1D2A"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0.0854</w:t>
            </w:r>
          </w:p>
        </w:tc>
        <w:tc>
          <w:tcPr>
            <w:tcW w:w="1197" w:type="pct"/>
            <w:gridSpan w:val="2"/>
            <w:tcBorders>
              <w:bottom w:val="single" w:sz="12" w:space="0" w:color="auto"/>
            </w:tcBorders>
            <w:vAlign w:val="center"/>
          </w:tcPr>
          <w:p w14:paraId="32379286" w14:textId="77777777" w:rsidR="008B2074" w:rsidRPr="008B2074" w:rsidRDefault="008B2074" w:rsidP="008B2074">
            <w:pPr>
              <w:spacing w:line="259" w:lineRule="auto"/>
              <w:contextualSpacing/>
              <w:jc w:val="center"/>
              <w:rPr>
                <w:rFonts w:cs="Times New Roman"/>
                <w:sz w:val="20"/>
                <w:szCs w:val="20"/>
              </w:rPr>
            </w:pPr>
            <w:r w:rsidRPr="008B2074">
              <w:rPr>
                <w:rFonts w:cs="Times New Roman"/>
                <w:sz w:val="20"/>
                <w:szCs w:val="20"/>
              </w:rPr>
              <w:t>0.2594</w:t>
            </w:r>
          </w:p>
        </w:tc>
      </w:tr>
    </w:tbl>
    <w:p w14:paraId="3B837BBD" w14:textId="77777777" w:rsidR="008B2074" w:rsidRPr="008B2074" w:rsidRDefault="008B2074" w:rsidP="008B2074">
      <w:pPr>
        <w:spacing w:line="259" w:lineRule="auto"/>
        <w:contextualSpacing/>
        <w:jc w:val="left"/>
        <w:rPr>
          <w:i/>
          <w:iCs/>
          <w:color w:val="0E2841" w:themeColor="text2"/>
          <w:sz w:val="18"/>
          <w:szCs w:val="18"/>
        </w:rPr>
      </w:pPr>
      <w:r w:rsidRPr="008B2074">
        <w:br w:type="page"/>
      </w:r>
    </w:p>
    <w:p w14:paraId="3E2EDF79" w14:textId="77777777" w:rsidR="008B2074" w:rsidRPr="008B2074" w:rsidRDefault="008B2074" w:rsidP="008B2074">
      <w:pPr>
        <w:keepNext/>
        <w:spacing w:after="0"/>
        <w:contextualSpacing/>
        <w:rPr>
          <w:i/>
          <w:iCs/>
          <w:color w:val="0E2841" w:themeColor="text2"/>
          <w:sz w:val="18"/>
          <w:szCs w:val="18"/>
        </w:rPr>
      </w:pPr>
      <w:r w:rsidRPr="008B2074">
        <w:rPr>
          <w:i/>
          <w:iCs/>
          <w:noProof/>
          <w:color w:val="0E2841" w:themeColor="text2"/>
          <w:sz w:val="18"/>
          <w:szCs w:val="18"/>
        </w:rPr>
        <w:lastRenderedPageBreak/>
        <w:drawing>
          <wp:inline distT="0" distB="0" distL="0" distR="0" wp14:anchorId="3C3F73BE" wp14:editId="69482446">
            <wp:extent cx="5759450" cy="6882130"/>
            <wp:effectExtent l="0" t="0" r="0" b="0"/>
            <wp:docPr id="1102614729" name="Grafik 11" descr="Ein Bild, das Text, Screenshot, Diagramm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2614729" name="Grafik 11" descr="Ein Bild, das Text, Screenshot, Diagramm enthält.&#10;&#10;Automatisch generierte Beschreibu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59450" cy="6882130"/>
                    </a:xfrm>
                    <a:prstGeom prst="rect">
                      <a:avLst/>
                    </a:prstGeom>
                    <a:noFill/>
                    <a:ln>
                      <a:noFill/>
                    </a:ln>
                  </pic:spPr>
                </pic:pic>
              </a:graphicData>
            </a:graphic>
          </wp:inline>
        </w:drawing>
      </w:r>
    </w:p>
    <w:p w14:paraId="273FE852" w14:textId="77777777" w:rsidR="008B2074" w:rsidRPr="008B2074" w:rsidRDefault="008B2074" w:rsidP="008B2074">
      <w:pPr>
        <w:keepNext/>
        <w:spacing w:after="0"/>
        <w:contextualSpacing/>
        <w:rPr>
          <w:i/>
          <w:iCs/>
          <w:color w:val="0E2841" w:themeColor="text2"/>
          <w:sz w:val="18"/>
          <w:szCs w:val="18"/>
        </w:rPr>
      </w:pPr>
    </w:p>
    <w:p w14:paraId="59C05094" w14:textId="77777777" w:rsidR="008B2074" w:rsidRPr="008B2074" w:rsidRDefault="008B2074" w:rsidP="008B2074">
      <w:pPr>
        <w:spacing w:after="200" w:line="240" w:lineRule="auto"/>
        <w:contextualSpacing/>
        <w:rPr>
          <w:bCs/>
          <w:szCs w:val="24"/>
        </w:rPr>
      </w:pPr>
      <w:r w:rsidRPr="008B2074">
        <w:rPr>
          <w:b/>
          <w:bCs/>
          <w:color w:val="000000" w:themeColor="text1"/>
          <w:szCs w:val="24"/>
        </w:rPr>
        <w:t xml:space="preserve">Supplementary Figure </w:t>
      </w:r>
      <w:r w:rsidRPr="008B2074">
        <w:rPr>
          <w:b/>
          <w:bCs/>
          <w:color w:val="000000" w:themeColor="text1"/>
          <w:szCs w:val="24"/>
        </w:rPr>
        <w:fldChar w:fldCharType="begin"/>
      </w:r>
      <w:r w:rsidRPr="008B2074">
        <w:rPr>
          <w:b/>
          <w:bCs/>
          <w:color w:val="000000" w:themeColor="text1"/>
          <w:szCs w:val="24"/>
        </w:rPr>
        <w:instrText xml:space="preserve"> SEQ Supplementary_Figure \* ARABIC </w:instrText>
      </w:r>
      <w:r w:rsidRPr="008B2074">
        <w:rPr>
          <w:b/>
          <w:bCs/>
          <w:color w:val="000000" w:themeColor="text1"/>
          <w:szCs w:val="24"/>
        </w:rPr>
        <w:fldChar w:fldCharType="separate"/>
      </w:r>
      <w:r w:rsidRPr="008B2074">
        <w:rPr>
          <w:b/>
          <w:bCs/>
          <w:noProof/>
          <w:color w:val="000000" w:themeColor="text1"/>
          <w:szCs w:val="24"/>
        </w:rPr>
        <w:t>1</w:t>
      </w:r>
      <w:r w:rsidRPr="008B2074">
        <w:rPr>
          <w:b/>
          <w:bCs/>
          <w:color w:val="000000" w:themeColor="text1"/>
          <w:szCs w:val="24"/>
        </w:rPr>
        <w:fldChar w:fldCharType="end"/>
      </w:r>
      <w:r w:rsidRPr="008B2074">
        <w:rPr>
          <w:bCs/>
          <w:color w:val="000000" w:themeColor="text1"/>
          <w:szCs w:val="24"/>
        </w:rPr>
        <w:t xml:space="preserve"> </w:t>
      </w:r>
      <w:r w:rsidRPr="008B2074">
        <w:rPr>
          <w:bCs/>
          <w:szCs w:val="24"/>
        </w:rPr>
        <w:t>Effects of different materials (indicated by different colors) in low (light colors) or high (dark colors) concentrations (A) and an intact or initially depleted soil community (B)</w:t>
      </w:r>
      <w:r w:rsidRPr="008B2074">
        <w:rPr>
          <w:bCs/>
          <w:color w:val="000000" w:themeColor="text1"/>
          <w:szCs w:val="24"/>
        </w:rPr>
        <w:t xml:space="preserve"> on total plant biomass of </w:t>
      </w:r>
      <w:r w:rsidRPr="008B2074">
        <w:rPr>
          <w:bCs/>
          <w:i/>
          <w:color w:val="000000" w:themeColor="text1"/>
          <w:szCs w:val="24"/>
        </w:rPr>
        <w:t xml:space="preserve">Centaurea </w:t>
      </w:r>
      <w:proofErr w:type="spellStart"/>
      <w:r w:rsidRPr="008B2074">
        <w:rPr>
          <w:bCs/>
          <w:i/>
          <w:color w:val="000000" w:themeColor="text1"/>
          <w:szCs w:val="24"/>
        </w:rPr>
        <w:t>jacea</w:t>
      </w:r>
      <w:proofErr w:type="spellEnd"/>
      <w:r w:rsidRPr="008B2074">
        <w:rPr>
          <w:bCs/>
          <w:color w:val="000000" w:themeColor="text1"/>
          <w:szCs w:val="24"/>
        </w:rPr>
        <w:t xml:space="preserve"> during the conditioning phase. </w:t>
      </w:r>
      <w:r w:rsidRPr="008B2074">
        <w:rPr>
          <w:bCs/>
          <w:szCs w:val="24"/>
        </w:rPr>
        <w:t xml:space="preserve">P values refer to basic models (Supplementary Table 1). Horizontal lines indicate significant results based on the contrast models (specific contrast: significance main contrast/significance contrast-soil-community interaction) and asterisks indicate which groups differ significantly from each other (Supplementary Table 2; *** p &lt; 0.001, ** p &lt; 0.01, * p &lt; 0.05). </w:t>
      </w:r>
    </w:p>
    <w:p w14:paraId="41E01FD9" w14:textId="77777777" w:rsidR="008B2074" w:rsidRPr="008B2074" w:rsidRDefault="008B2074" w:rsidP="008B2074">
      <w:pPr>
        <w:keepNext/>
        <w:spacing w:after="200" w:line="240" w:lineRule="auto"/>
        <w:contextualSpacing/>
        <w:rPr>
          <w:color w:val="0E2841" w:themeColor="text2"/>
          <w:sz w:val="18"/>
          <w:szCs w:val="18"/>
        </w:rPr>
      </w:pPr>
    </w:p>
    <w:p w14:paraId="4E3298C1" w14:textId="77777777" w:rsidR="008B2074" w:rsidRPr="008B2074" w:rsidRDefault="008B2074" w:rsidP="008B2074">
      <w:pPr>
        <w:spacing w:line="259" w:lineRule="auto"/>
        <w:contextualSpacing/>
        <w:rPr>
          <w:bCs/>
          <w:szCs w:val="24"/>
        </w:rPr>
      </w:pPr>
      <w:r w:rsidRPr="008B2074">
        <w:rPr>
          <w:bCs/>
          <w:i/>
          <w:iCs/>
          <w:color w:val="000000" w:themeColor="text1"/>
          <w:szCs w:val="24"/>
        </w:rPr>
        <w:br w:type="page"/>
      </w:r>
      <w:r w:rsidRPr="008B2074">
        <w:rPr>
          <w:noProof/>
        </w:rPr>
        <w:lastRenderedPageBreak/>
        <w:drawing>
          <wp:inline distT="0" distB="0" distL="0" distR="0" wp14:anchorId="0FA492FC" wp14:editId="37A78332">
            <wp:extent cx="5759450" cy="6882130"/>
            <wp:effectExtent l="0" t="0" r="0" b="0"/>
            <wp:docPr id="1675972118" name="Grafik 8" descr="Ein Bild, das Text, Screenshot, Diagramm, parallel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5972118" name="Grafik 8" descr="Ein Bild, das Text, Screenshot, Diagramm, parallel enthält.&#10;&#10;Automatisch generierte Beschreibu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59450" cy="6882130"/>
                    </a:xfrm>
                    <a:prstGeom prst="rect">
                      <a:avLst/>
                    </a:prstGeom>
                    <a:noFill/>
                    <a:ln>
                      <a:noFill/>
                    </a:ln>
                  </pic:spPr>
                </pic:pic>
              </a:graphicData>
            </a:graphic>
          </wp:inline>
        </w:drawing>
      </w:r>
      <w:r w:rsidRPr="008B2074">
        <w:rPr>
          <w:b/>
          <w:bCs/>
          <w:color w:val="000000" w:themeColor="text1"/>
          <w:szCs w:val="24"/>
        </w:rPr>
        <w:t xml:space="preserve">Supplementary Figure </w:t>
      </w:r>
      <w:r w:rsidRPr="008B2074">
        <w:rPr>
          <w:b/>
          <w:bCs/>
          <w:i/>
          <w:iCs/>
          <w:color w:val="000000" w:themeColor="text1"/>
          <w:szCs w:val="24"/>
        </w:rPr>
        <w:fldChar w:fldCharType="begin"/>
      </w:r>
      <w:r w:rsidRPr="008B2074">
        <w:rPr>
          <w:b/>
          <w:bCs/>
          <w:color w:val="000000" w:themeColor="text1"/>
          <w:szCs w:val="24"/>
        </w:rPr>
        <w:instrText xml:space="preserve"> SEQ Supplementary_Figure \* ARABIC </w:instrText>
      </w:r>
      <w:r w:rsidRPr="008B2074">
        <w:rPr>
          <w:b/>
          <w:bCs/>
          <w:i/>
          <w:iCs/>
          <w:color w:val="000000" w:themeColor="text1"/>
          <w:szCs w:val="24"/>
        </w:rPr>
        <w:fldChar w:fldCharType="separate"/>
      </w:r>
      <w:r w:rsidRPr="008B2074">
        <w:rPr>
          <w:b/>
          <w:bCs/>
          <w:noProof/>
          <w:color w:val="000000" w:themeColor="text1"/>
          <w:szCs w:val="24"/>
        </w:rPr>
        <w:t>2</w:t>
      </w:r>
      <w:r w:rsidRPr="008B2074">
        <w:rPr>
          <w:b/>
          <w:bCs/>
          <w:i/>
          <w:iCs/>
          <w:color w:val="000000" w:themeColor="text1"/>
          <w:szCs w:val="24"/>
        </w:rPr>
        <w:fldChar w:fldCharType="end"/>
      </w:r>
      <w:r w:rsidRPr="008B2074">
        <w:rPr>
          <w:bCs/>
          <w:color w:val="000000" w:themeColor="text1"/>
          <w:szCs w:val="24"/>
        </w:rPr>
        <w:t xml:space="preserve"> </w:t>
      </w:r>
      <w:r w:rsidRPr="008B2074">
        <w:rPr>
          <w:bCs/>
          <w:szCs w:val="24"/>
        </w:rPr>
        <w:t xml:space="preserve">PSF root-morphology responses of </w:t>
      </w:r>
      <w:proofErr w:type="spellStart"/>
      <w:r w:rsidRPr="008B2074">
        <w:rPr>
          <w:bCs/>
          <w:szCs w:val="24"/>
        </w:rPr>
        <w:t>Crepis</w:t>
      </w:r>
      <w:proofErr w:type="spellEnd"/>
      <w:r w:rsidRPr="008B2074">
        <w:rPr>
          <w:bCs/>
          <w:szCs w:val="24"/>
        </w:rPr>
        <w:t xml:space="preserve"> </w:t>
      </w:r>
      <w:proofErr w:type="spellStart"/>
      <w:r w:rsidRPr="008B2074">
        <w:rPr>
          <w:bCs/>
          <w:szCs w:val="24"/>
        </w:rPr>
        <w:t>biennis</w:t>
      </w:r>
      <w:proofErr w:type="spellEnd"/>
      <w:r w:rsidRPr="008B2074">
        <w:rPr>
          <w:bCs/>
          <w:szCs w:val="24"/>
        </w:rPr>
        <w:t xml:space="preserve">. Effects of different materials (different colors) in low (light colors) or high (dark colors) concentrations and intact (triangles) or initially depleted (circles) soil community on plant-soil </w:t>
      </w:r>
      <w:proofErr w:type="gramStart"/>
      <w:r w:rsidRPr="008B2074">
        <w:rPr>
          <w:bCs/>
          <w:szCs w:val="24"/>
        </w:rPr>
        <w:t>feedbacks</w:t>
      </w:r>
      <w:proofErr w:type="gramEnd"/>
      <w:r w:rsidRPr="008B2074">
        <w:rPr>
          <w:bCs/>
          <w:szCs w:val="24"/>
        </w:rPr>
        <w:t xml:space="preserve"> based on </w:t>
      </w:r>
      <w:r w:rsidRPr="008B2074">
        <w:rPr>
          <w:bCs/>
          <w:i/>
          <w:iCs/>
          <w:szCs w:val="24"/>
        </w:rPr>
        <w:t>root diameter</w:t>
      </w:r>
      <w:r w:rsidRPr="008B2074">
        <w:rPr>
          <w:bCs/>
          <w:szCs w:val="24"/>
        </w:rPr>
        <w:t xml:space="preserve"> (PSF</w:t>
      </w:r>
      <w:r w:rsidRPr="008B2074">
        <w:rPr>
          <w:bCs/>
          <w:i/>
          <w:iCs/>
          <w:szCs w:val="24"/>
          <w:vertAlign w:val="subscript"/>
        </w:rPr>
        <w:t>RD</w:t>
      </w:r>
      <w:r w:rsidRPr="008B2074">
        <w:rPr>
          <w:bCs/>
          <w:szCs w:val="24"/>
        </w:rPr>
        <w:t xml:space="preserve">; A) and </w:t>
      </w:r>
      <w:r w:rsidRPr="008B2074">
        <w:rPr>
          <w:bCs/>
          <w:i/>
          <w:iCs/>
          <w:szCs w:val="24"/>
        </w:rPr>
        <w:t>root-tissue density</w:t>
      </w:r>
      <w:r w:rsidRPr="008B2074">
        <w:rPr>
          <w:bCs/>
          <w:szCs w:val="24"/>
        </w:rPr>
        <w:t xml:space="preserve"> (PSF</w:t>
      </w:r>
      <w:r w:rsidRPr="008B2074">
        <w:rPr>
          <w:bCs/>
          <w:i/>
          <w:iCs/>
          <w:szCs w:val="24"/>
          <w:vertAlign w:val="subscript"/>
        </w:rPr>
        <w:t>RTD</w:t>
      </w:r>
      <w:r w:rsidRPr="008B2074">
        <w:rPr>
          <w:bCs/>
          <w:szCs w:val="24"/>
        </w:rPr>
        <w:t>; B). Large symbols represent mean values of the specific treatment group, error bars show the respective standard error. Small symbols represent individual replicates. P values refer to basic models (Supplementary Table 4). Horizontal lines indicate significant results based on the contrast models (specific contrast: significance main contrast/significance contrast-soil-community interaction) and asterisks indicate which groups differ significantly from each other (Supplementary Table 5; *** p &lt; 0.001, ** p &lt; 0.01, * p &lt; 0.05).</w:t>
      </w:r>
    </w:p>
    <w:p w14:paraId="061B048D" w14:textId="77777777" w:rsidR="008B2074" w:rsidRPr="008B2074" w:rsidRDefault="008B2074" w:rsidP="008B2074">
      <w:pPr>
        <w:spacing w:line="259" w:lineRule="auto"/>
        <w:jc w:val="left"/>
        <w:rPr>
          <w:bCs/>
          <w:szCs w:val="24"/>
        </w:rPr>
      </w:pPr>
      <w:r w:rsidRPr="008B2074">
        <w:rPr>
          <w:bCs/>
          <w:szCs w:val="24"/>
        </w:rPr>
        <w:br w:type="page"/>
      </w:r>
    </w:p>
    <w:p w14:paraId="558A3FEE" w14:textId="77777777" w:rsidR="008B2074" w:rsidRPr="008B2074" w:rsidRDefault="008B2074" w:rsidP="008B2074">
      <w:pPr>
        <w:keepNext/>
      </w:pPr>
      <w:r w:rsidRPr="008B2074">
        <w:rPr>
          <w:noProof/>
        </w:rPr>
        <w:lastRenderedPageBreak/>
        <w:drawing>
          <wp:inline distT="0" distB="0" distL="0" distR="0" wp14:anchorId="3060F11A" wp14:editId="120E476B">
            <wp:extent cx="5276850" cy="6312432"/>
            <wp:effectExtent l="0" t="0" r="0" b="0"/>
            <wp:docPr id="1782651320" name="Grafik 12" descr="Ein Bild, das Diagramm, Screenshot, Rechteck, Pla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2651320" name="Grafik 12" descr="Ein Bild, das Diagramm, Screenshot, Rechteck, Plan enthält.&#10;&#10;Automatisch generierte Beschreibu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82485" cy="6319173"/>
                    </a:xfrm>
                    <a:prstGeom prst="rect">
                      <a:avLst/>
                    </a:prstGeom>
                    <a:noFill/>
                    <a:ln>
                      <a:noFill/>
                    </a:ln>
                  </pic:spPr>
                </pic:pic>
              </a:graphicData>
            </a:graphic>
          </wp:inline>
        </w:drawing>
      </w:r>
    </w:p>
    <w:p w14:paraId="33C37BD5" w14:textId="77777777" w:rsidR="008B2074" w:rsidRPr="008B2074" w:rsidRDefault="008B2074" w:rsidP="008B2074">
      <w:pPr>
        <w:spacing w:after="200" w:line="240" w:lineRule="auto"/>
        <w:rPr>
          <w:bCs/>
          <w:color w:val="000000" w:themeColor="text1"/>
          <w:szCs w:val="24"/>
        </w:rPr>
      </w:pPr>
      <w:r w:rsidRPr="008B2074">
        <w:rPr>
          <w:b/>
          <w:bCs/>
          <w:color w:val="000000" w:themeColor="text1"/>
          <w:szCs w:val="24"/>
        </w:rPr>
        <w:t xml:space="preserve">Supplementary Figure </w:t>
      </w:r>
      <w:r w:rsidRPr="008B2074">
        <w:rPr>
          <w:b/>
          <w:bCs/>
          <w:color w:val="000000" w:themeColor="text1"/>
          <w:szCs w:val="24"/>
        </w:rPr>
        <w:fldChar w:fldCharType="begin"/>
      </w:r>
      <w:r w:rsidRPr="008B2074">
        <w:rPr>
          <w:b/>
          <w:bCs/>
          <w:color w:val="000000" w:themeColor="text1"/>
          <w:szCs w:val="24"/>
        </w:rPr>
        <w:instrText xml:space="preserve"> SEQ Supplementary_Figure \* ARABIC </w:instrText>
      </w:r>
      <w:r w:rsidRPr="008B2074">
        <w:rPr>
          <w:b/>
          <w:bCs/>
          <w:color w:val="000000" w:themeColor="text1"/>
          <w:szCs w:val="24"/>
        </w:rPr>
        <w:fldChar w:fldCharType="separate"/>
      </w:r>
      <w:r w:rsidRPr="008B2074">
        <w:rPr>
          <w:b/>
          <w:bCs/>
          <w:noProof/>
          <w:color w:val="000000" w:themeColor="text1"/>
          <w:szCs w:val="24"/>
        </w:rPr>
        <w:t>3</w:t>
      </w:r>
      <w:r w:rsidRPr="008B2074">
        <w:rPr>
          <w:b/>
          <w:bCs/>
          <w:color w:val="000000" w:themeColor="text1"/>
          <w:szCs w:val="24"/>
        </w:rPr>
        <w:fldChar w:fldCharType="end"/>
      </w:r>
      <w:r w:rsidRPr="008B2074">
        <w:rPr>
          <w:bCs/>
          <w:color w:val="000000" w:themeColor="text1"/>
          <w:szCs w:val="24"/>
        </w:rPr>
        <w:t xml:space="preserve"> Effects of glass and microplastic-particle addition on the productivity of </w:t>
      </w:r>
      <w:proofErr w:type="spellStart"/>
      <w:r w:rsidRPr="008B2074">
        <w:rPr>
          <w:bCs/>
          <w:i/>
          <w:color w:val="000000" w:themeColor="text1"/>
          <w:szCs w:val="24"/>
        </w:rPr>
        <w:t>Crepis</w:t>
      </w:r>
      <w:proofErr w:type="spellEnd"/>
      <w:r w:rsidRPr="008B2074">
        <w:rPr>
          <w:bCs/>
          <w:i/>
          <w:color w:val="000000" w:themeColor="text1"/>
          <w:szCs w:val="24"/>
        </w:rPr>
        <w:t xml:space="preserve"> </w:t>
      </w:r>
      <w:proofErr w:type="spellStart"/>
      <w:r w:rsidRPr="008B2074">
        <w:rPr>
          <w:bCs/>
          <w:i/>
          <w:color w:val="000000" w:themeColor="text1"/>
          <w:szCs w:val="24"/>
        </w:rPr>
        <w:t>biennis</w:t>
      </w:r>
      <w:proofErr w:type="spellEnd"/>
      <w:r w:rsidRPr="008B2074">
        <w:rPr>
          <w:bCs/>
          <w:color w:val="000000" w:themeColor="text1"/>
          <w:szCs w:val="24"/>
        </w:rPr>
        <w:t xml:space="preserve"> (A) and </w:t>
      </w:r>
      <w:proofErr w:type="spellStart"/>
      <w:r w:rsidRPr="008B2074">
        <w:rPr>
          <w:bCs/>
          <w:i/>
          <w:color w:val="000000" w:themeColor="text1"/>
          <w:szCs w:val="24"/>
        </w:rPr>
        <w:t>Eragrostis</w:t>
      </w:r>
      <w:proofErr w:type="spellEnd"/>
      <w:r w:rsidRPr="008B2074">
        <w:rPr>
          <w:bCs/>
          <w:i/>
          <w:color w:val="000000" w:themeColor="text1"/>
          <w:szCs w:val="24"/>
        </w:rPr>
        <w:t xml:space="preserve"> minor</w:t>
      </w:r>
      <w:r w:rsidRPr="008B2074">
        <w:rPr>
          <w:bCs/>
          <w:color w:val="000000" w:themeColor="text1"/>
          <w:szCs w:val="24"/>
        </w:rPr>
        <w:t xml:space="preserve"> (B). There was no evidence for an overall effect of particle addition on plant productivity independent of soil conditioning or the initial state of the soil community.</w:t>
      </w:r>
    </w:p>
    <w:p w14:paraId="6D726335" w14:textId="77777777" w:rsidR="008B2074" w:rsidRPr="008B2074" w:rsidRDefault="008B2074" w:rsidP="008B2074">
      <w:pPr>
        <w:spacing w:line="259" w:lineRule="auto"/>
        <w:jc w:val="left"/>
        <w:rPr>
          <w:bCs/>
          <w:color w:val="000000" w:themeColor="text1"/>
          <w:szCs w:val="24"/>
        </w:rPr>
      </w:pPr>
      <w:r w:rsidRPr="008B2074">
        <w:rPr>
          <w:bCs/>
          <w:color w:val="000000" w:themeColor="text1"/>
          <w:szCs w:val="24"/>
        </w:rPr>
        <w:br w:type="page"/>
      </w:r>
    </w:p>
    <w:bookmarkEnd w:id="0"/>
    <w:p w14:paraId="5854D75F" w14:textId="77777777" w:rsidR="008B2074" w:rsidRPr="008B2074" w:rsidRDefault="008B2074" w:rsidP="008B2074">
      <w:pPr>
        <w:keepNext/>
        <w:spacing w:after="200" w:line="240" w:lineRule="auto"/>
        <w:contextualSpacing/>
        <w:rPr>
          <w:iCs/>
          <w:color w:val="000000" w:themeColor="text1"/>
          <w:szCs w:val="24"/>
        </w:rPr>
      </w:pPr>
      <w:r w:rsidRPr="008B2074">
        <w:rPr>
          <w:i/>
          <w:iCs/>
          <w:noProof/>
          <w:color w:val="0E2841" w:themeColor="text2"/>
          <w:sz w:val="18"/>
          <w:szCs w:val="18"/>
        </w:rPr>
        <w:lastRenderedPageBreak/>
        <w:drawing>
          <wp:inline distT="0" distB="0" distL="0" distR="0" wp14:anchorId="48D68699" wp14:editId="68F6744C">
            <wp:extent cx="5759450" cy="3446780"/>
            <wp:effectExtent l="0" t="0" r="0" b="1270"/>
            <wp:docPr id="1130356267" name="Grafik 2" descr="Ein Bild, das Text, Diagramm, Screenshot, Pla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0356267" name="Grafik 2" descr="Ein Bild, das Text, Diagramm, Screenshot, Plan enthält.&#10;&#10;Automatisch generierte Beschreibu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59450" cy="3446780"/>
                    </a:xfrm>
                    <a:prstGeom prst="rect">
                      <a:avLst/>
                    </a:prstGeom>
                    <a:noFill/>
                    <a:ln>
                      <a:noFill/>
                    </a:ln>
                  </pic:spPr>
                </pic:pic>
              </a:graphicData>
            </a:graphic>
          </wp:inline>
        </w:drawing>
      </w:r>
      <w:r w:rsidRPr="008B2074">
        <w:rPr>
          <w:b/>
          <w:iCs/>
          <w:color w:val="000000" w:themeColor="text1"/>
          <w:szCs w:val="24"/>
        </w:rPr>
        <w:t xml:space="preserve">Supplementary Figure </w:t>
      </w:r>
      <w:r w:rsidRPr="008B2074">
        <w:rPr>
          <w:b/>
          <w:iCs/>
          <w:color w:val="000000" w:themeColor="text1"/>
          <w:szCs w:val="24"/>
        </w:rPr>
        <w:fldChar w:fldCharType="begin"/>
      </w:r>
      <w:r w:rsidRPr="008B2074">
        <w:rPr>
          <w:b/>
          <w:iCs/>
          <w:color w:val="000000" w:themeColor="text1"/>
          <w:szCs w:val="24"/>
        </w:rPr>
        <w:instrText xml:space="preserve"> SEQ Supplementary_Figure \* ARABIC </w:instrText>
      </w:r>
      <w:r w:rsidRPr="008B2074">
        <w:rPr>
          <w:b/>
          <w:iCs/>
          <w:color w:val="000000" w:themeColor="text1"/>
          <w:szCs w:val="24"/>
        </w:rPr>
        <w:fldChar w:fldCharType="separate"/>
      </w:r>
      <w:r w:rsidRPr="008B2074">
        <w:rPr>
          <w:b/>
          <w:iCs/>
          <w:noProof/>
          <w:color w:val="000000" w:themeColor="text1"/>
          <w:szCs w:val="24"/>
        </w:rPr>
        <w:t>4</w:t>
      </w:r>
      <w:r w:rsidRPr="008B2074">
        <w:rPr>
          <w:b/>
          <w:iCs/>
          <w:color w:val="000000" w:themeColor="text1"/>
          <w:szCs w:val="24"/>
        </w:rPr>
        <w:fldChar w:fldCharType="end"/>
      </w:r>
      <w:r w:rsidRPr="008B2074">
        <w:rPr>
          <w:iCs/>
          <w:color w:val="000000" w:themeColor="text1"/>
          <w:szCs w:val="24"/>
        </w:rPr>
        <w:t xml:space="preserve"> Root-weight ratio (RWR) of </w:t>
      </w:r>
      <w:r w:rsidRPr="008B2074">
        <w:rPr>
          <w:i/>
          <w:iCs/>
          <w:color w:val="000000" w:themeColor="text1"/>
          <w:szCs w:val="24"/>
        </w:rPr>
        <w:t xml:space="preserve">C. </w:t>
      </w:r>
      <w:proofErr w:type="spellStart"/>
      <w:r w:rsidRPr="008B2074">
        <w:rPr>
          <w:i/>
          <w:iCs/>
          <w:color w:val="000000" w:themeColor="text1"/>
          <w:szCs w:val="24"/>
        </w:rPr>
        <w:t>biennis</w:t>
      </w:r>
      <w:proofErr w:type="spellEnd"/>
      <w:r w:rsidRPr="008B2074">
        <w:rPr>
          <w:iCs/>
          <w:color w:val="000000" w:themeColor="text1"/>
          <w:szCs w:val="24"/>
        </w:rPr>
        <w:t xml:space="preserve"> depending on conditioning (colors), initial state of the soil community (panels), and particle addition (x-axis), i.e. contrast 1 (Supplementary Table 3). Lower RWR indicates proportionally lower root biomass.</w:t>
      </w:r>
    </w:p>
    <w:p w14:paraId="49D73FBD" w14:textId="77777777" w:rsidR="008B2074" w:rsidRPr="008B2074" w:rsidRDefault="008B2074" w:rsidP="008B2074">
      <w:pPr>
        <w:spacing w:line="259" w:lineRule="auto"/>
        <w:contextualSpacing/>
        <w:jc w:val="left"/>
        <w:rPr>
          <w:b/>
          <w:bCs/>
          <w:color w:val="000000" w:themeColor="text1"/>
          <w:szCs w:val="24"/>
        </w:rPr>
      </w:pPr>
      <w:r w:rsidRPr="008B2074">
        <w:rPr>
          <w:b/>
          <w:bCs/>
          <w:i/>
          <w:iCs/>
          <w:color w:val="000000" w:themeColor="text1"/>
          <w:szCs w:val="24"/>
        </w:rPr>
        <w:br w:type="page"/>
      </w:r>
    </w:p>
    <w:p w14:paraId="61B50289" w14:textId="77777777" w:rsidR="008B2074" w:rsidRPr="008B2074" w:rsidRDefault="008B2074" w:rsidP="008B2074">
      <w:pPr>
        <w:keepNext/>
        <w:spacing w:after="200" w:line="240" w:lineRule="auto"/>
        <w:contextualSpacing/>
        <w:rPr>
          <w:iCs/>
          <w:color w:val="000000" w:themeColor="text1"/>
          <w:szCs w:val="24"/>
        </w:rPr>
      </w:pPr>
      <w:r w:rsidRPr="008B2074">
        <w:rPr>
          <w:noProof/>
          <w:color w:val="0E2841" w:themeColor="text2"/>
          <w:sz w:val="18"/>
          <w:szCs w:val="18"/>
        </w:rPr>
        <w:lastRenderedPageBreak/>
        <w:drawing>
          <wp:inline distT="0" distB="0" distL="0" distR="0" wp14:anchorId="51D863D8" wp14:editId="757B464F">
            <wp:extent cx="5759450" cy="3446780"/>
            <wp:effectExtent l="0" t="0" r="0" b="1270"/>
            <wp:docPr id="37094432" name="Grafik 2" descr="Ein Bild, das Text, Diagramm, Screenshot, Pla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094432" name="Grafik 2" descr="Ein Bild, das Text, Diagramm, Screenshot, Plan enthält.&#10;&#10;Automatisch generierte Beschreibu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59450" cy="3446780"/>
                    </a:xfrm>
                    <a:prstGeom prst="rect">
                      <a:avLst/>
                    </a:prstGeom>
                    <a:noFill/>
                    <a:ln>
                      <a:noFill/>
                    </a:ln>
                  </pic:spPr>
                </pic:pic>
              </a:graphicData>
            </a:graphic>
          </wp:inline>
        </w:drawing>
      </w:r>
      <w:r w:rsidRPr="008B2074">
        <w:rPr>
          <w:b/>
          <w:bCs/>
          <w:color w:val="000000" w:themeColor="text1"/>
          <w:szCs w:val="24"/>
        </w:rPr>
        <w:t xml:space="preserve">Supplementary Figure </w:t>
      </w:r>
      <w:r w:rsidRPr="008B2074">
        <w:rPr>
          <w:b/>
          <w:bCs/>
          <w:color w:val="000000" w:themeColor="text1"/>
          <w:szCs w:val="24"/>
        </w:rPr>
        <w:fldChar w:fldCharType="begin"/>
      </w:r>
      <w:r w:rsidRPr="008B2074">
        <w:rPr>
          <w:b/>
          <w:bCs/>
          <w:color w:val="000000" w:themeColor="text1"/>
          <w:szCs w:val="24"/>
        </w:rPr>
        <w:instrText xml:space="preserve"> SEQ Supplementary_Figure \* ARABIC </w:instrText>
      </w:r>
      <w:r w:rsidRPr="008B2074">
        <w:rPr>
          <w:b/>
          <w:bCs/>
          <w:color w:val="000000" w:themeColor="text1"/>
          <w:szCs w:val="24"/>
        </w:rPr>
        <w:fldChar w:fldCharType="separate"/>
      </w:r>
      <w:r w:rsidRPr="008B2074">
        <w:rPr>
          <w:b/>
          <w:bCs/>
          <w:noProof/>
          <w:color w:val="000000" w:themeColor="text1"/>
          <w:szCs w:val="24"/>
        </w:rPr>
        <w:t>5</w:t>
      </w:r>
      <w:r w:rsidRPr="008B2074">
        <w:rPr>
          <w:b/>
          <w:bCs/>
          <w:color w:val="000000" w:themeColor="text1"/>
          <w:szCs w:val="24"/>
        </w:rPr>
        <w:fldChar w:fldCharType="end"/>
      </w:r>
      <w:r w:rsidRPr="008B2074">
        <w:rPr>
          <w:bCs/>
          <w:color w:val="000000" w:themeColor="text1"/>
          <w:szCs w:val="24"/>
        </w:rPr>
        <w:t xml:space="preserve"> </w:t>
      </w:r>
      <w:r w:rsidRPr="008B2074">
        <w:rPr>
          <w:iCs/>
          <w:color w:val="000000" w:themeColor="text1"/>
          <w:szCs w:val="24"/>
        </w:rPr>
        <w:t xml:space="preserve">Root-tissue density (RTD) of </w:t>
      </w:r>
      <w:r w:rsidRPr="008B2074">
        <w:rPr>
          <w:i/>
          <w:iCs/>
          <w:color w:val="000000" w:themeColor="text1"/>
          <w:szCs w:val="24"/>
        </w:rPr>
        <w:t xml:space="preserve">C. </w:t>
      </w:r>
      <w:proofErr w:type="spellStart"/>
      <w:r w:rsidRPr="008B2074">
        <w:rPr>
          <w:i/>
          <w:iCs/>
          <w:color w:val="000000" w:themeColor="text1"/>
          <w:szCs w:val="24"/>
        </w:rPr>
        <w:t>biennis</w:t>
      </w:r>
      <w:proofErr w:type="spellEnd"/>
      <w:r w:rsidRPr="008B2074">
        <w:rPr>
          <w:iCs/>
          <w:color w:val="000000" w:themeColor="text1"/>
          <w:szCs w:val="24"/>
        </w:rPr>
        <w:t xml:space="preserve"> depending on conditioning (colors), initial state of the soil community (panels), and particle addition (x-axis), i.e. contrast 1 (Supplementary Table 3). Lower RTD indicates less dense roots (lower weight per volume).</w:t>
      </w:r>
    </w:p>
    <w:p w14:paraId="782F298B" w14:textId="77777777" w:rsidR="008B2074" w:rsidRPr="008B2074" w:rsidRDefault="008B2074" w:rsidP="008B2074">
      <w:pPr>
        <w:spacing w:line="259" w:lineRule="auto"/>
        <w:contextualSpacing/>
        <w:jc w:val="left"/>
      </w:pPr>
      <w:r w:rsidRPr="008B2074">
        <w:rPr>
          <w:iCs/>
          <w:color w:val="000000" w:themeColor="text1"/>
          <w:szCs w:val="24"/>
        </w:rPr>
        <w:br w:type="page"/>
      </w:r>
      <w:r w:rsidRPr="008B2074">
        <w:rPr>
          <w:i/>
          <w:iCs/>
          <w:noProof/>
        </w:rPr>
        <w:lastRenderedPageBreak/>
        <w:drawing>
          <wp:inline distT="0" distB="0" distL="0" distR="0" wp14:anchorId="154533AC" wp14:editId="1ADC016A">
            <wp:extent cx="5759450" cy="3446780"/>
            <wp:effectExtent l="0" t="0" r="0" b="1270"/>
            <wp:docPr id="1762886031" name="Grafik 3" descr="Ein Bild, das Text, Diagramm, Screenshot, Pla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2886031" name="Grafik 3" descr="Ein Bild, das Text, Diagramm, Screenshot, Plan enthält.&#10;&#10;Automatisch generierte Beschreibu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59450" cy="3446780"/>
                    </a:xfrm>
                    <a:prstGeom prst="rect">
                      <a:avLst/>
                    </a:prstGeom>
                    <a:noFill/>
                    <a:ln>
                      <a:noFill/>
                    </a:ln>
                  </pic:spPr>
                </pic:pic>
              </a:graphicData>
            </a:graphic>
          </wp:inline>
        </w:drawing>
      </w:r>
    </w:p>
    <w:p w14:paraId="4459A94A" w14:textId="77777777" w:rsidR="008B2074" w:rsidRPr="008B2074" w:rsidRDefault="008B2074" w:rsidP="008B2074">
      <w:pPr>
        <w:spacing w:after="200" w:line="240" w:lineRule="auto"/>
        <w:contextualSpacing/>
        <w:rPr>
          <w:iCs/>
          <w:color w:val="000000" w:themeColor="text1"/>
          <w:szCs w:val="24"/>
        </w:rPr>
      </w:pPr>
      <w:r w:rsidRPr="008B2074">
        <w:rPr>
          <w:b/>
          <w:bCs/>
          <w:color w:val="000000" w:themeColor="text1"/>
          <w:szCs w:val="24"/>
        </w:rPr>
        <w:t xml:space="preserve">Supplementary Figure </w:t>
      </w:r>
      <w:r w:rsidRPr="008B2074">
        <w:rPr>
          <w:b/>
          <w:bCs/>
          <w:color w:val="000000" w:themeColor="text1"/>
          <w:szCs w:val="24"/>
        </w:rPr>
        <w:fldChar w:fldCharType="begin"/>
      </w:r>
      <w:r w:rsidRPr="008B2074">
        <w:rPr>
          <w:b/>
          <w:bCs/>
          <w:color w:val="000000" w:themeColor="text1"/>
          <w:szCs w:val="24"/>
        </w:rPr>
        <w:instrText xml:space="preserve"> SEQ Supplementary_Figure \* ARABIC </w:instrText>
      </w:r>
      <w:r w:rsidRPr="008B2074">
        <w:rPr>
          <w:b/>
          <w:bCs/>
          <w:color w:val="000000" w:themeColor="text1"/>
          <w:szCs w:val="24"/>
        </w:rPr>
        <w:fldChar w:fldCharType="separate"/>
      </w:r>
      <w:r w:rsidRPr="008B2074">
        <w:rPr>
          <w:b/>
          <w:bCs/>
          <w:noProof/>
          <w:color w:val="000000" w:themeColor="text1"/>
          <w:szCs w:val="24"/>
        </w:rPr>
        <w:t>6</w:t>
      </w:r>
      <w:r w:rsidRPr="008B2074">
        <w:rPr>
          <w:b/>
          <w:bCs/>
          <w:color w:val="000000" w:themeColor="text1"/>
          <w:szCs w:val="24"/>
        </w:rPr>
        <w:fldChar w:fldCharType="end"/>
      </w:r>
      <w:r w:rsidRPr="008B2074">
        <w:rPr>
          <w:bCs/>
          <w:color w:val="000000" w:themeColor="text1"/>
          <w:szCs w:val="24"/>
        </w:rPr>
        <w:t xml:space="preserve"> </w:t>
      </w:r>
      <w:r w:rsidRPr="008B2074">
        <w:rPr>
          <w:iCs/>
          <w:color w:val="000000" w:themeColor="text1"/>
          <w:szCs w:val="24"/>
        </w:rPr>
        <w:t xml:space="preserve">Specific root length of </w:t>
      </w:r>
      <w:r w:rsidRPr="008B2074">
        <w:rPr>
          <w:i/>
          <w:iCs/>
          <w:color w:val="000000" w:themeColor="text1"/>
          <w:szCs w:val="24"/>
        </w:rPr>
        <w:t xml:space="preserve">C. </w:t>
      </w:r>
      <w:proofErr w:type="spellStart"/>
      <w:r w:rsidRPr="008B2074">
        <w:rPr>
          <w:i/>
          <w:iCs/>
          <w:color w:val="000000" w:themeColor="text1"/>
          <w:szCs w:val="24"/>
        </w:rPr>
        <w:t>biennis</w:t>
      </w:r>
      <w:proofErr w:type="spellEnd"/>
      <w:r w:rsidRPr="008B2074">
        <w:rPr>
          <w:iCs/>
          <w:color w:val="000000" w:themeColor="text1"/>
          <w:szCs w:val="24"/>
        </w:rPr>
        <w:t xml:space="preserve"> depending on conditioning (colors), initial state of the soil community (panels), and material type of added particles (x-axis), i.e. contrast 2 (Supplementary Table 3). Higher SRL indicates longer roots per root mass.</w:t>
      </w:r>
    </w:p>
    <w:p w14:paraId="3EC05606" w14:textId="77777777" w:rsidR="008B2074" w:rsidRPr="008B2074" w:rsidRDefault="008B2074" w:rsidP="008B2074">
      <w:pPr>
        <w:spacing w:line="259" w:lineRule="auto"/>
        <w:contextualSpacing/>
        <w:jc w:val="left"/>
        <w:rPr>
          <w:iCs/>
          <w:color w:val="000000" w:themeColor="text1"/>
          <w:szCs w:val="24"/>
        </w:rPr>
      </w:pPr>
      <w:r w:rsidRPr="008B2074">
        <w:rPr>
          <w:iCs/>
          <w:color w:val="000000" w:themeColor="text1"/>
          <w:szCs w:val="24"/>
        </w:rPr>
        <w:br w:type="page"/>
      </w:r>
    </w:p>
    <w:p w14:paraId="73B0EB5C" w14:textId="77777777" w:rsidR="008B2074" w:rsidRPr="008B2074" w:rsidRDefault="008B2074" w:rsidP="008B2074">
      <w:pPr>
        <w:keepNext/>
        <w:spacing w:after="200" w:line="240" w:lineRule="auto"/>
        <w:contextualSpacing/>
        <w:rPr>
          <w:color w:val="0E2841" w:themeColor="text2"/>
          <w:sz w:val="18"/>
          <w:szCs w:val="18"/>
        </w:rPr>
      </w:pPr>
      <w:r w:rsidRPr="008B2074">
        <w:rPr>
          <w:i/>
          <w:iCs/>
          <w:noProof/>
          <w:color w:val="0E2841" w:themeColor="text2"/>
          <w:sz w:val="18"/>
          <w:szCs w:val="18"/>
        </w:rPr>
        <w:lastRenderedPageBreak/>
        <w:drawing>
          <wp:inline distT="0" distB="0" distL="0" distR="0" wp14:anchorId="052EEE44" wp14:editId="7477675D">
            <wp:extent cx="5759450" cy="3446780"/>
            <wp:effectExtent l="0" t="0" r="0" b="1270"/>
            <wp:docPr id="644657655" name="Grafik 4" descr="Ein Bild, das Text, Diagramm, Screenshot, Pla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4657655" name="Grafik 4" descr="Ein Bild, das Text, Diagramm, Screenshot, Plan enthält.&#10;&#10;Automatisch generierte Beschreibu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59450" cy="3446780"/>
                    </a:xfrm>
                    <a:prstGeom prst="rect">
                      <a:avLst/>
                    </a:prstGeom>
                    <a:noFill/>
                    <a:ln>
                      <a:noFill/>
                    </a:ln>
                  </pic:spPr>
                </pic:pic>
              </a:graphicData>
            </a:graphic>
          </wp:inline>
        </w:drawing>
      </w:r>
    </w:p>
    <w:p w14:paraId="654217B0" w14:textId="77777777" w:rsidR="008B2074" w:rsidRPr="008B2074" w:rsidRDefault="008B2074" w:rsidP="008B2074">
      <w:pPr>
        <w:spacing w:after="200" w:line="240" w:lineRule="auto"/>
        <w:contextualSpacing/>
        <w:rPr>
          <w:iCs/>
          <w:color w:val="000000" w:themeColor="text1"/>
          <w:szCs w:val="24"/>
        </w:rPr>
      </w:pPr>
      <w:r w:rsidRPr="008B2074">
        <w:rPr>
          <w:b/>
          <w:bCs/>
          <w:color w:val="000000" w:themeColor="text1"/>
          <w:szCs w:val="24"/>
        </w:rPr>
        <w:t xml:space="preserve">Supplementary Figure </w:t>
      </w:r>
      <w:r w:rsidRPr="008B2074">
        <w:rPr>
          <w:b/>
          <w:bCs/>
          <w:color w:val="000000" w:themeColor="text1"/>
          <w:szCs w:val="24"/>
        </w:rPr>
        <w:fldChar w:fldCharType="begin"/>
      </w:r>
      <w:r w:rsidRPr="008B2074">
        <w:rPr>
          <w:b/>
          <w:bCs/>
          <w:color w:val="000000" w:themeColor="text1"/>
          <w:szCs w:val="24"/>
        </w:rPr>
        <w:instrText xml:space="preserve"> SEQ Supplementary_Figure \* ARABIC </w:instrText>
      </w:r>
      <w:r w:rsidRPr="008B2074">
        <w:rPr>
          <w:b/>
          <w:bCs/>
          <w:color w:val="000000" w:themeColor="text1"/>
          <w:szCs w:val="24"/>
        </w:rPr>
        <w:fldChar w:fldCharType="separate"/>
      </w:r>
      <w:r w:rsidRPr="008B2074">
        <w:rPr>
          <w:b/>
          <w:bCs/>
          <w:noProof/>
          <w:color w:val="000000" w:themeColor="text1"/>
          <w:szCs w:val="24"/>
        </w:rPr>
        <w:t>7</w:t>
      </w:r>
      <w:r w:rsidRPr="008B2074">
        <w:rPr>
          <w:b/>
          <w:bCs/>
          <w:color w:val="000000" w:themeColor="text1"/>
          <w:szCs w:val="24"/>
        </w:rPr>
        <w:fldChar w:fldCharType="end"/>
      </w:r>
      <w:r w:rsidRPr="008B2074">
        <w:rPr>
          <w:bCs/>
          <w:color w:val="000000" w:themeColor="text1"/>
          <w:szCs w:val="24"/>
        </w:rPr>
        <w:t xml:space="preserve"> </w:t>
      </w:r>
      <w:r w:rsidRPr="008B2074">
        <w:rPr>
          <w:iCs/>
          <w:color w:val="000000" w:themeColor="text1"/>
          <w:szCs w:val="24"/>
        </w:rPr>
        <w:t xml:space="preserve">Root-tissue density (RTD) of </w:t>
      </w:r>
      <w:r w:rsidRPr="008B2074">
        <w:rPr>
          <w:i/>
          <w:iCs/>
          <w:color w:val="000000" w:themeColor="text1"/>
          <w:szCs w:val="24"/>
        </w:rPr>
        <w:t xml:space="preserve">C. </w:t>
      </w:r>
      <w:proofErr w:type="spellStart"/>
      <w:r w:rsidRPr="008B2074">
        <w:rPr>
          <w:i/>
          <w:iCs/>
          <w:color w:val="000000" w:themeColor="text1"/>
          <w:szCs w:val="24"/>
        </w:rPr>
        <w:t>biennis</w:t>
      </w:r>
      <w:proofErr w:type="spellEnd"/>
      <w:r w:rsidRPr="008B2074">
        <w:rPr>
          <w:iCs/>
          <w:color w:val="000000" w:themeColor="text1"/>
          <w:szCs w:val="24"/>
        </w:rPr>
        <w:t xml:space="preserve"> depending on conditioning (colors), initial state the of soil community (panels), and material type of added particles (x-axis), i.e. contrast 2 (Supplementary Table 3). Lower RTD indicates less dense roots (lower weight per volume).</w:t>
      </w:r>
      <w:bookmarkEnd w:id="1"/>
    </w:p>
    <w:p w14:paraId="3393B11A" w14:textId="77777777" w:rsidR="008B2074" w:rsidRPr="008B2074" w:rsidRDefault="008B2074" w:rsidP="008B2074">
      <w:pPr>
        <w:spacing w:line="259" w:lineRule="auto"/>
        <w:jc w:val="left"/>
      </w:pPr>
    </w:p>
    <w:p w14:paraId="5536797A" w14:textId="77777777" w:rsidR="00124D84" w:rsidRDefault="00124D84"/>
    <w:sectPr w:rsidR="00124D84" w:rsidSect="008B2074">
      <w:pgSz w:w="11906" w:h="16838"/>
      <w:pgMar w:top="1418" w:right="1418" w:bottom="1134" w:left="1418" w:header="709" w:footer="709"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93058854"/>
      <w:docPartObj>
        <w:docPartGallery w:val="Page Numbers (Bottom of Page)"/>
        <w:docPartUnique/>
      </w:docPartObj>
    </w:sdtPr>
    <w:sdtContent>
      <w:p w14:paraId="63D91DE5" w14:textId="77777777" w:rsidR="00000000" w:rsidRDefault="00000000">
        <w:pPr>
          <w:pStyle w:val="Fuzeile"/>
          <w:jc w:val="right"/>
        </w:pPr>
        <w:r>
          <w:fldChar w:fldCharType="begin"/>
        </w:r>
        <w:r>
          <w:instrText>PAGE   \* MERGEFORMAT</w:instrText>
        </w:r>
        <w:r>
          <w:fldChar w:fldCharType="separate"/>
        </w:r>
        <w:r w:rsidRPr="00D43D33">
          <w:rPr>
            <w:noProof/>
            <w:lang w:val="de-DE"/>
          </w:rPr>
          <w:t>25</w:t>
        </w:r>
        <w:r>
          <w:fldChar w:fldCharType="end"/>
        </w:r>
      </w:p>
    </w:sdtContent>
  </w:sdt>
  <w:p w14:paraId="1B5CD1EE" w14:textId="77777777" w:rsidR="00000000" w:rsidRDefault="00000000">
    <w:pPr>
      <w:pStyle w:val="Fuzeile"/>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9"/>
    <w:multiLevelType w:val="singleLevel"/>
    <w:tmpl w:val="9EBE84CA"/>
    <w:lvl w:ilvl="0">
      <w:start w:val="1"/>
      <w:numFmt w:val="bullet"/>
      <w:pStyle w:val="Aufzhlungszeichen"/>
      <w:lvlText w:val=""/>
      <w:lvlJc w:val="left"/>
      <w:pPr>
        <w:tabs>
          <w:tab w:val="num" w:pos="360"/>
        </w:tabs>
        <w:ind w:left="360" w:hanging="360"/>
      </w:pPr>
      <w:rPr>
        <w:rFonts w:ascii="Symbol" w:hAnsi="Symbol" w:hint="default"/>
      </w:rPr>
    </w:lvl>
  </w:abstractNum>
  <w:abstractNum w:abstractNumId="1" w15:restartNumberingAfterBreak="0">
    <w:nsid w:val="33CF5BE5"/>
    <w:multiLevelType w:val="hybridMultilevel"/>
    <w:tmpl w:val="339A0A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17B4D24"/>
    <w:multiLevelType w:val="hybridMultilevel"/>
    <w:tmpl w:val="50CC11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475772D"/>
    <w:multiLevelType w:val="hybridMultilevel"/>
    <w:tmpl w:val="914CB6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F03497F"/>
    <w:multiLevelType w:val="multilevel"/>
    <w:tmpl w:val="D9A41C1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5" w15:restartNumberingAfterBreak="0">
    <w:nsid w:val="700F3894"/>
    <w:multiLevelType w:val="hybridMultilevel"/>
    <w:tmpl w:val="7518AE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DF26E1A"/>
    <w:multiLevelType w:val="hybridMultilevel"/>
    <w:tmpl w:val="5538BE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97195478">
    <w:abstractNumId w:val="0"/>
  </w:num>
  <w:num w:numId="2" w16cid:durableId="456220815">
    <w:abstractNumId w:val="3"/>
  </w:num>
  <w:num w:numId="3" w16cid:durableId="1144196943">
    <w:abstractNumId w:val="6"/>
  </w:num>
  <w:num w:numId="4" w16cid:durableId="855189823">
    <w:abstractNumId w:val="2"/>
  </w:num>
  <w:num w:numId="5" w16cid:durableId="471990901">
    <w:abstractNumId w:val="1"/>
  </w:num>
  <w:num w:numId="6" w16cid:durableId="1197933215">
    <w:abstractNumId w:val="5"/>
  </w:num>
  <w:num w:numId="7" w16cid:durableId="152694537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7E64"/>
    <w:rsid w:val="00095C93"/>
    <w:rsid w:val="00124D84"/>
    <w:rsid w:val="0016232A"/>
    <w:rsid w:val="008B2074"/>
    <w:rsid w:val="00AB0CF0"/>
    <w:rsid w:val="00C619F0"/>
    <w:rsid w:val="00DE7E64"/>
    <w:rsid w:val="00EC46F3"/>
    <w:rsid w:val="00F406C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33CE57"/>
  <w15:chartTrackingRefBased/>
  <w15:docId w15:val="{659FBD42-485B-4CD5-80BC-3C123AF5C2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406C1"/>
    <w:pPr>
      <w:spacing w:line="480" w:lineRule="auto"/>
      <w:jc w:val="both"/>
    </w:pPr>
    <w:rPr>
      <w:rFonts w:ascii="Times New Roman" w:hAnsi="Times New Roman"/>
      <w:sz w:val="24"/>
      <w:lang w:val="en-US"/>
    </w:rPr>
  </w:style>
  <w:style w:type="paragraph" w:styleId="berschrift1">
    <w:name w:val="heading 1"/>
    <w:basedOn w:val="Standard"/>
    <w:next w:val="Standard"/>
    <w:link w:val="berschrift1Zchn"/>
    <w:uiPriority w:val="9"/>
    <w:qFormat/>
    <w:rsid w:val="00DE7E6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unhideWhenUsed/>
    <w:qFormat/>
    <w:rsid w:val="00DE7E6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unhideWhenUsed/>
    <w:qFormat/>
    <w:rsid w:val="00DE7E64"/>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DE7E64"/>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DE7E64"/>
    <w:pPr>
      <w:keepNext/>
      <w:keepLines/>
      <w:spacing w:before="80" w:after="40"/>
      <w:outlineLvl w:val="4"/>
    </w:pPr>
    <w:rPr>
      <w:rFonts w:asciiTheme="minorHAnsi" w:eastAsiaTheme="majorEastAsia" w:hAnsiTheme="minorHAnsi" w:cstheme="majorBidi"/>
      <w:color w:val="0F4761" w:themeColor="accent1" w:themeShade="BF"/>
    </w:rPr>
  </w:style>
  <w:style w:type="paragraph" w:styleId="berschrift6">
    <w:name w:val="heading 6"/>
    <w:basedOn w:val="Standard"/>
    <w:next w:val="Standard"/>
    <w:link w:val="berschrift6Zchn"/>
    <w:uiPriority w:val="9"/>
    <w:semiHidden/>
    <w:unhideWhenUsed/>
    <w:qFormat/>
    <w:rsid w:val="00DE7E64"/>
    <w:pPr>
      <w:keepNext/>
      <w:keepLines/>
      <w:spacing w:before="40" w:after="0"/>
      <w:outlineLvl w:val="5"/>
    </w:pPr>
    <w:rPr>
      <w:rFonts w:asciiTheme="minorHAnsi" w:eastAsiaTheme="majorEastAsia" w:hAnsiTheme="minorHAnsi"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DE7E64"/>
    <w:pPr>
      <w:keepNext/>
      <w:keepLines/>
      <w:spacing w:before="40" w:after="0"/>
      <w:outlineLvl w:val="6"/>
    </w:pPr>
    <w:rPr>
      <w:rFonts w:asciiTheme="minorHAnsi" w:eastAsiaTheme="majorEastAsia" w:hAnsiTheme="minorHAnsi" w:cstheme="majorBidi"/>
      <w:color w:val="595959" w:themeColor="text1" w:themeTint="A6"/>
    </w:rPr>
  </w:style>
  <w:style w:type="paragraph" w:styleId="berschrift8">
    <w:name w:val="heading 8"/>
    <w:basedOn w:val="Standard"/>
    <w:next w:val="Standard"/>
    <w:link w:val="berschrift8Zchn"/>
    <w:uiPriority w:val="9"/>
    <w:semiHidden/>
    <w:unhideWhenUsed/>
    <w:qFormat/>
    <w:rsid w:val="00DE7E64"/>
    <w:pPr>
      <w:keepNext/>
      <w:keepLines/>
      <w:spacing w:after="0"/>
      <w:outlineLvl w:val="7"/>
    </w:pPr>
    <w:rPr>
      <w:rFonts w:asciiTheme="minorHAnsi" w:eastAsiaTheme="majorEastAsia" w:hAnsiTheme="minorHAnsi"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DE7E64"/>
    <w:pPr>
      <w:keepNext/>
      <w:keepLines/>
      <w:spacing w:after="0"/>
      <w:outlineLvl w:val="8"/>
    </w:pPr>
    <w:rPr>
      <w:rFonts w:asciiTheme="minorHAnsi" w:eastAsiaTheme="majorEastAsia" w:hAnsiTheme="minorHAnsi"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DE7E64"/>
    <w:rPr>
      <w:rFonts w:asciiTheme="majorHAnsi" w:eastAsiaTheme="majorEastAsia" w:hAnsiTheme="majorHAnsi" w:cstheme="majorBidi"/>
      <w:color w:val="0F4761" w:themeColor="accent1" w:themeShade="BF"/>
      <w:sz w:val="40"/>
      <w:szCs w:val="40"/>
      <w:lang w:val="en-US"/>
    </w:rPr>
  </w:style>
  <w:style w:type="character" w:customStyle="1" w:styleId="berschrift2Zchn">
    <w:name w:val="Überschrift 2 Zchn"/>
    <w:basedOn w:val="Absatz-Standardschriftart"/>
    <w:link w:val="berschrift2"/>
    <w:uiPriority w:val="9"/>
    <w:rsid w:val="00DE7E64"/>
    <w:rPr>
      <w:rFonts w:asciiTheme="majorHAnsi" w:eastAsiaTheme="majorEastAsia" w:hAnsiTheme="majorHAnsi" w:cstheme="majorBidi"/>
      <w:color w:val="0F4761" w:themeColor="accent1" w:themeShade="BF"/>
      <w:sz w:val="32"/>
      <w:szCs w:val="32"/>
      <w:lang w:val="en-US"/>
    </w:rPr>
  </w:style>
  <w:style w:type="character" w:customStyle="1" w:styleId="berschrift3Zchn">
    <w:name w:val="Überschrift 3 Zchn"/>
    <w:basedOn w:val="Absatz-Standardschriftart"/>
    <w:link w:val="berschrift3"/>
    <w:uiPriority w:val="9"/>
    <w:rsid w:val="00DE7E64"/>
    <w:rPr>
      <w:rFonts w:eastAsiaTheme="majorEastAsia" w:cstheme="majorBidi"/>
      <w:color w:val="0F4761" w:themeColor="accent1" w:themeShade="BF"/>
      <w:sz w:val="28"/>
      <w:szCs w:val="28"/>
      <w:lang w:val="en-US"/>
    </w:rPr>
  </w:style>
  <w:style w:type="character" w:customStyle="1" w:styleId="berschrift4Zchn">
    <w:name w:val="Überschrift 4 Zchn"/>
    <w:basedOn w:val="Absatz-Standardschriftart"/>
    <w:link w:val="berschrift4"/>
    <w:uiPriority w:val="9"/>
    <w:semiHidden/>
    <w:rsid w:val="00DE7E64"/>
    <w:rPr>
      <w:rFonts w:eastAsiaTheme="majorEastAsia" w:cstheme="majorBidi"/>
      <w:i/>
      <w:iCs/>
      <w:color w:val="0F4761" w:themeColor="accent1" w:themeShade="BF"/>
      <w:sz w:val="24"/>
      <w:lang w:val="en-US"/>
    </w:rPr>
  </w:style>
  <w:style w:type="character" w:customStyle="1" w:styleId="berschrift5Zchn">
    <w:name w:val="Überschrift 5 Zchn"/>
    <w:basedOn w:val="Absatz-Standardschriftart"/>
    <w:link w:val="berschrift5"/>
    <w:uiPriority w:val="9"/>
    <w:semiHidden/>
    <w:rsid w:val="00DE7E64"/>
    <w:rPr>
      <w:rFonts w:eastAsiaTheme="majorEastAsia" w:cstheme="majorBidi"/>
      <w:color w:val="0F4761" w:themeColor="accent1" w:themeShade="BF"/>
      <w:sz w:val="24"/>
      <w:lang w:val="en-US"/>
    </w:rPr>
  </w:style>
  <w:style w:type="character" w:customStyle="1" w:styleId="berschrift6Zchn">
    <w:name w:val="Überschrift 6 Zchn"/>
    <w:basedOn w:val="Absatz-Standardschriftart"/>
    <w:link w:val="berschrift6"/>
    <w:uiPriority w:val="9"/>
    <w:semiHidden/>
    <w:rsid w:val="00DE7E64"/>
    <w:rPr>
      <w:rFonts w:eastAsiaTheme="majorEastAsia" w:cstheme="majorBidi"/>
      <w:i/>
      <w:iCs/>
      <w:color w:val="595959" w:themeColor="text1" w:themeTint="A6"/>
      <w:sz w:val="24"/>
      <w:lang w:val="en-US"/>
    </w:rPr>
  </w:style>
  <w:style w:type="character" w:customStyle="1" w:styleId="berschrift7Zchn">
    <w:name w:val="Überschrift 7 Zchn"/>
    <w:basedOn w:val="Absatz-Standardschriftart"/>
    <w:link w:val="berschrift7"/>
    <w:uiPriority w:val="9"/>
    <w:semiHidden/>
    <w:rsid w:val="00DE7E64"/>
    <w:rPr>
      <w:rFonts w:eastAsiaTheme="majorEastAsia" w:cstheme="majorBidi"/>
      <w:color w:val="595959" w:themeColor="text1" w:themeTint="A6"/>
      <w:sz w:val="24"/>
      <w:lang w:val="en-US"/>
    </w:rPr>
  </w:style>
  <w:style w:type="character" w:customStyle="1" w:styleId="berschrift8Zchn">
    <w:name w:val="Überschrift 8 Zchn"/>
    <w:basedOn w:val="Absatz-Standardschriftart"/>
    <w:link w:val="berschrift8"/>
    <w:uiPriority w:val="9"/>
    <w:semiHidden/>
    <w:rsid w:val="00DE7E64"/>
    <w:rPr>
      <w:rFonts w:eastAsiaTheme="majorEastAsia" w:cstheme="majorBidi"/>
      <w:i/>
      <w:iCs/>
      <w:color w:val="272727" w:themeColor="text1" w:themeTint="D8"/>
      <w:sz w:val="24"/>
      <w:lang w:val="en-US"/>
    </w:rPr>
  </w:style>
  <w:style w:type="character" w:customStyle="1" w:styleId="berschrift9Zchn">
    <w:name w:val="Überschrift 9 Zchn"/>
    <w:basedOn w:val="Absatz-Standardschriftart"/>
    <w:link w:val="berschrift9"/>
    <w:uiPriority w:val="9"/>
    <w:semiHidden/>
    <w:rsid w:val="00DE7E64"/>
    <w:rPr>
      <w:rFonts w:eastAsiaTheme="majorEastAsia" w:cstheme="majorBidi"/>
      <w:color w:val="272727" w:themeColor="text1" w:themeTint="D8"/>
      <w:sz w:val="24"/>
      <w:lang w:val="en-US"/>
    </w:rPr>
  </w:style>
  <w:style w:type="paragraph" w:styleId="Titel">
    <w:name w:val="Title"/>
    <w:basedOn w:val="Standard"/>
    <w:next w:val="Standard"/>
    <w:link w:val="TitelZchn"/>
    <w:uiPriority w:val="10"/>
    <w:qFormat/>
    <w:rsid w:val="00DE7E6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DE7E64"/>
    <w:rPr>
      <w:rFonts w:asciiTheme="majorHAnsi" w:eastAsiaTheme="majorEastAsia" w:hAnsiTheme="majorHAnsi" w:cstheme="majorBidi"/>
      <w:spacing w:val="-10"/>
      <w:kern w:val="28"/>
      <w:sz w:val="56"/>
      <w:szCs w:val="56"/>
      <w:lang w:val="en-US"/>
    </w:rPr>
  </w:style>
  <w:style w:type="paragraph" w:styleId="Untertitel">
    <w:name w:val="Subtitle"/>
    <w:basedOn w:val="Standard"/>
    <w:next w:val="Standard"/>
    <w:link w:val="UntertitelZchn"/>
    <w:uiPriority w:val="11"/>
    <w:qFormat/>
    <w:rsid w:val="00DE7E64"/>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DE7E64"/>
    <w:rPr>
      <w:rFonts w:eastAsiaTheme="majorEastAsia" w:cstheme="majorBidi"/>
      <w:color w:val="595959" w:themeColor="text1" w:themeTint="A6"/>
      <w:spacing w:val="15"/>
      <w:sz w:val="28"/>
      <w:szCs w:val="28"/>
      <w:lang w:val="en-US"/>
    </w:rPr>
  </w:style>
  <w:style w:type="paragraph" w:styleId="Zitat">
    <w:name w:val="Quote"/>
    <w:basedOn w:val="Standard"/>
    <w:next w:val="Standard"/>
    <w:link w:val="ZitatZchn"/>
    <w:uiPriority w:val="29"/>
    <w:qFormat/>
    <w:rsid w:val="00DE7E64"/>
    <w:pPr>
      <w:spacing w:before="160"/>
      <w:jc w:val="center"/>
    </w:pPr>
    <w:rPr>
      <w:i/>
      <w:iCs/>
      <w:color w:val="404040" w:themeColor="text1" w:themeTint="BF"/>
    </w:rPr>
  </w:style>
  <w:style w:type="character" w:customStyle="1" w:styleId="ZitatZchn">
    <w:name w:val="Zitat Zchn"/>
    <w:basedOn w:val="Absatz-Standardschriftart"/>
    <w:link w:val="Zitat"/>
    <w:uiPriority w:val="29"/>
    <w:rsid w:val="00DE7E64"/>
    <w:rPr>
      <w:rFonts w:ascii="Times New Roman" w:hAnsi="Times New Roman"/>
      <w:i/>
      <w:iCs/>
      <w:color w:val="404040" w:themeColor="text1" w:themeTint="BF"/>
      <w:sz w:val="24"/>
      <w:lang w:val="en-US"/>
    </w:rPr>
  </w:style>
  <w:style w:type="paragraph" w:styleId="Listenabsatz">
    <w:name w:val="List Paragraph"/>
    <w:basedOn w:val="Standard"/>
    <w:uiPriority w:val="34"/>
    <w:qFormat/>
    <w:rsid w:val="00DE7E64"/>
    <w:pPr>
      <w:ind w:left="720"/>
      <w:contextualSpacing/>
    </w:pPr>
  </w:style>
  <w:style w:type="character" w:styleId="IntensiveHervorhebung">
    <w:name w:val="Intense Emphasis"/>
    <w:basedOn w:val="Absatz-Standardschriftart"/>
    <w:uiPriority w:val="21"/>
    <w:qFormat/>
    <w:rsid w:val="00DE7E64"/>
    <w:rPr>
      <w:i/>
      <w:iCs/>
      <w:color w:val="0F4761" w:themeColor="accent1" w:themeShade="BF"/>
    </w:rPr>
  </w:style>
  <w:style w:type="paragraph" w:styleId="IntensivesZitat">
    <w:name w:val="Intense Quote"/>
    <w:basedOn w:val="Standard"/>
    <w:next w:val="Standard"/>
    <w:link w:val="IntensivesZitatZchn"/>
    <w:uiPriority w:val="30"/>
    <w:qFormat/>
    <w:rsid w:val="00DE7E6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DE7E64"/>
    <w:rPr>
      <w:rFonts w:ascii="Times New Roman" w:hAnsi="Times New Roman"/>
      <w:i/>
      <w:iCs/>
      <w:color w:val="0F4761" w:themeColor="accent1" w:themeShade="BF"/>
      <w:sz w:val="24"/>
      <w:lang w:val="en-US"/>
    </w:rPr>
  </w:style>
  <w:style w:type="character" w:styleId="IntensiverVerweis">
    <w:name w:val="Intense Reference"/>
    <w:basedOn w:val="Absatz-Standardschriftart"/>
    <w:uiPriority w:val="32"/>
    <w:qFormat/>
    <w:rsid w:val="00DE7E64"/>
    <w:rPr>
      <w:b/>
      <w:bCs/>
      <w:smallCaps/>
      <w:color w:val="0F4761" w:themeColor="accent1" w:themeShade="BF"/>
      <w:spacing w:val="5"/>
    </w:rPr>
  </w:style>
  <w:style w:type="character" w:styleId="Zeilennummer">
    <w:name w:val="line number"/>
    <w:basedOn w:val="Absatz-Standardschriftart"/>
    <w:uiPriority w:val="99"/>
    <w:semiHidden/>
    <w:unhideWhenUsed/>
    <w:rsid w:val="008B2074"/>
  </w:style>
  <w:style w:type="character" w:styleId="Hyperlink">
    <w:name w:val="Hyperlink"/>
    <w:basedOn w:val="Absatz-Standardschriftart"/>
    <w:uiPriority w:val="99"/>
    <w:unhideWhenUsed/>
    <w:rsid w:val="008B2074"/>
    <w:rPr>
      <w:color w:val="467886" w:themeColor="hyperlink"/>
      <w:u w:val="single"/>
    </w:rPr>
  </w:style>
  <w:style w:type="character" w:customStyle="1" w:styleId="NichtaufgelsteErwhnung1">
    <w:name w:val="Nicht aufgelöste Erwähnung1"/>
    <w:basedOn w:val="Absatz-Standardschriftart"/>
    <w:uiPriority w:val="99"/>
    <w:semiHidden/>
    <w:unhideWhenUsed/>
    <w:rsid w:val="008B2074"/>
    <w:rPr>
      <w:color w:val="605E5C"/>
      <w:shd w:val="clear" w:color="auto" w:fill="E1DFDD"/>
    </w:rPr>
  </w:style>
  <w:style w:type="paragraph" w:customStyle="1" w:styleId="EndNoteBibliographyTitle">
    <w:name w:val="EndNote Bibliography Title"/>
    <w:basedOn w:val="Standard"/>
    <w:link w:val="EndNoteBibliographyTitleZchn"/>
    <w:rsid w:val="008B2074"/>
    <w:pPr>
      <w:spacing w:after="0"/>
      <w:jc w:val="center"/>
    </w:pPr>
    <w:rPr>
      <w:rFonts w:cs="Times New Roman"/>
      <w:noProof/>
    </w:rPr>
  </w:style>
  <w:style w:type="character" w:customStyle="1" w:styleId="EndNoteBibliographyTitleZchn">
    <w:name w:val="EndNote Bibliography Title Zchn"/>
    <w:basedOn w:val="Absatz-Standardschriftart"/>
    <w:link w:val="EndNoteBibliographyTitle"/>
    <w:rsid w:val="008B2074"/>
    <w:rPr>
      <w:rFonts w:ascii="Times New Roman" w:hAnsi="Times New Roman" w:cs="Times New Roman"/>
      <w:noProof/>
      <w:sz w:val="24"/>
      <w:lang w:val="en-US"/>
    </w:rPr>
  </w:style>
  <w:style w:type="paragraph" w:customStyle="1" w:styleId="EndNoteBibliography">
    <w:name w:val="EndNote Bibliography"/>
    <w:basedOn w:val="Standard"/>
    <w:link w:val="EndNoteBibliographyZchn"/>
    <w:rsid w:val="008B2074"/>
    <w:pPr>
      <w:spacing w:line="240" w:lineRule="auto"/>
    </w:pPr>
    <w:rPr>
      <w:rFonts w:cs="Times New Roman"/>
      <w:noProof/>
    </w:rPr>
  </w:style>
  <w:style w:type="character" w:customStyle="1" w:styleId="EndNoteBibliographyZchn">
    <w:name w:val="EndNote Bibliography Zchn"/>
    <w:basedOn w:val="Absatz-Standardschriftart"/>
    <w:link w:val="EndNoteBibliography"/>
    <w:rsid w:val="008B2074"/>
    <w:rPr>
      <w:rFonts w:ascii="Times New Roman" w:hAnsi="Times New Roman" w:cs="Times New Roman"/>
      <w:noProof/>
      <w:sz w:val="24"/>
      <w:lang w:val="en-US"/>
    </w:rPr>
  </w:style>
  <w:style w:type="character" w:styleId="Kommentarzeichen">
    <w:name w:val="annotation reference"/>
    <w:basedOn w:val="Absatz-Standardschriftart"/>
    <w:uiPriority w:val="99"/>
    <w:semiHidden/>
    <w:unhideWhenUsed/>
    <w:rsid w:val="008B2074"/>
    <w:rPr>
      <w:sz w:val="16"/>
      <w:szCs w:val="16"/>
    </w:rPr>
  </w:style>
  <w:style w:type="paragraph" w:styleId="Kommentartext">
    <w:name w:val="annotation text"/>
    <w:basedOn w:val="Standard"/>
    <w:link w:val="KommentartextZchn"/>
    <w:uiPriority w:val="99"/>
    <w:unhideWhenUsed/>
    <w:rsid w:val="008B2074"/>
    <w:pPr>
      <w:spacing w:line="240" w:lineRule="auto"/>
    </w:pPr>
    <w:rPr>
      <w:sz w:val="20"/>
      <w:szCs w:val="20"/>
    </w:rPr>
  </w:style>
  <w:style w:type="character" w:customStyle="1" w:styleId="KommentartextZchn">
    <w:name w:val="Kommentartext Zchn"/>
    <w:basedOn w:val="Absatz-Standardschriftart"/>
    <w:link w:val="Kommentartext"/>
    <w:uiPriority w:val="99"/>
    <w:rsid w:val="008B2074"/>
    <w:rPr>
      <w:rFonts w:ascii="Times New Roman" w:hAnsi="Times New Roman"/>
      <w:sz w:val="20"/>
      <w:szCs w:val="20"/>
      <w:lang w:val="en-US"/>
    </w:rPr>
  </w:style>
  <w:style w:type="paragraph" w:styleId="Kommentarthema">
    <w:name w:val="annotation subject"/>
    <w:basedOn w:val="Kommentartext"/>
    <w:next w:val="Kommentartext"/>
    <w:link w:val="KommentarthemaZchn"/>
    <w:uiPriority w:val="99"/>
    <w:semiHidden/>
    <w:unhideWhenUsed/>
    <w:rsid w:val="008B2074"/>
    <w:rPr>
      <w:b/>
      <w:bCs/>
    </w:rPr>
  </w:style>
  <w:style w:type="character" w:customStyle="1" w:styleId="KommentarthemaZchn">
    <w:name w:val="Kommentarthema Zchn"/>
    <w:basedOn w:val="KommentartextZchn"/>
    <w:link w:val="Kommentarthema"/>
    <w:uiPriority w:val="99"/>
    <w:semiHidden/>
    <w:rsid w:val="008B2074"/>
    <w:rPr>
      <w:rFonts w:ascii="Times New Roman" w:hAnsi="Times New Roman"/>
      <w:b/>
      <w:bCs/>
      <w:sz w:val="20"/>
      <w:szCs w:val="20"/>
      <w:lang w:val="en-US"/>
    </w:rPr>
  </w:style>
  <w:style w:type="paragraph" w:styleId="Aufzhlungszeichen">
    <w:name w:val="List Bullet"/>
    <w:basedOn w:val="Standard"/>
    <w:uiPriority w:val="99"/>
    <w:unhideWhenUsed/>
    <w:rsid w:val="008B2074"/>
    <w:pPr>
      <w:numPr>
        <w:numId w:val="1"/>
      </w:numPr>
      <w:contextualSpacing/>
    </w:pPr>
  </w:style>
  <w:style w:type="character" w:styleId="Platzhaltertext">
    <w:name w:val="Placeholder Text"/>
    <w:basedOn w:val="Absatz-Standardschriftart"/>
    <w:uiPriority w:val="99"/>
    <w:semiHidden/>
    <w:rsid w:val="008B2074"/>
    <w:rPr>
      <w:color w:val="666666"/>
    </w:rPr>
  </w:style>
  <w:style w:type="paragraph" w:styleId="Beschriftung">
    <w:name w:val="caption"/>
    <w:basedOn w:val="Standard"/>
    <w:next w:val="Standard"/>
    <w:uiPriority w:val="35"/>
    <w:unhideWhenUsed/>
    <w:qFormat/>
    <w:rsid w:val="008B2074"/>
    <w:pPr>
      <w:spacing w:after="200" w:line="240" w:lineRule="auto"/>
    </w:pPr>
    <w:rPr>
      <w:i/>
      <w:iCs/>
      <w:color w:val="0E2841" w:themeColor="text2"/>
      <w:sz w:val="18"/>
      <w:szCs w:val="18"/>
    </w:rPr>
  </w:style>
  <w:style w:type="table" w:styleId="Tabellenraster">
    <w:name w:val="Table Grid"/>
    <w:basedOn w:val="NormaleTabelle"/>
    <w:uiPriority w:val="39"/>
    <w:rsid w:val="008B20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uiPriority w:val="99"/>
    <w:unhideWhenUsed/>
    <w:rsid w:val="008B2074"/>
    <w:pPr>
      <w:tabs>
        <w:tab w:val="center" w:pos="4703"/>
        <w:tab w:val="right" w:pos="9406"/>
      </w:tabs>
      <w:spacing w:after="0" w:line="240" w:lineRule="auto"/>
    </w:pPr>
  </w:style>
  <w:style w:type="character" w:customStyle="1" w:styleId="KopfzeileZchn">
    <w:name w:val="Kopfzeile Zchn"/>
    <w:basedOn w:val="Absatz-Standardschriftart"/>
    <w:link w:val="Kopfzeile"/>
    <w:uiPriority w:val="99"/>
    <w:rsid w:val="008B2074"/>
    <w:rPr>
      <w:rFonts w:ascii="Times New Roman" w:hAnsi="Times New Roman"/>
      <w:sz w:val="24"/>
      <w:lang w:val="en-US"/>
    </w:rPr>
  </w:style>
  <w:style w:type="paragraph" w:styleId="Fuzeile">
    <w:name w:val="footer"/>
    <w:basedOn w:val="Standard"/>
    <w:link w:val="FuzeileZchn"/>
    <w:uiPriority w:val="99"/>
    <w:unhideWhenUsed/>
    <w:rsid w:val="008B2074"/>
    <w:pPr>
      <w:tabs>
        <w:tab w:val="center" w:pos="4703"/>
        <w:tab w:val="right" w:pos="9406"/>
      </w:tabs>
      <w:spacing w:after="0" w:line="240" w:lineRule="auto"/>
    </w:pPr>
  </w:style>
  <w:style w:type="character" w:customStyle="1" w:styleId="FuzeileZchn">
    <w:name w:val="Fußzeile Zchn"/>
    <w:basedOn w:val="Absatz-Standardschriftart"/>
    <w:link w:val="Fuzeile"/>
    <w:uiPriority w:val="99"/>
    <w:rsid w:val="008B2074"/>
    <w:rPr>
      <w:rFonts w:ascii="Times New Roman" w:hAnsi="Times New Roman"/>
      <w:sz w:val="24"/>
      <w:lang w:val="en-US"/>
    </w:rPr>
  </w:style>
  <w:style w:type="paragraph" w:styleId="Sprechblasentext">
    <w:name w:val="Balloon Text"/>
    <w:basedOn w:val="Standard"/>
    <w:link w:val="SprechblasentextZchn"/>
    <w:uiPriority w:val="99"/>
    <w:semiHidden/>
    <w:unhideWhenUsed/>
    <w:rsid w:val="008B2074"/>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8B2074"/>
    <w:rPr>
      <w:rFonts w:ascii="Segoe UI" w:hAnsi="Segoe UI" w:cs="Segoe UI"/>
      <w:sz w:val="18"/>
      <w:szCs w:val="18"/>
      <w:lang w:val="en-US"/>
    </w:rPr>
  </w:style>
  <w:style w:type="paragraph" w:styleId="berarbeitung">
    <w:name w:val="Revision"/>
    <w:hidden/>
    <w:uiPriority w:val="99"/>
    <w:semiHidden/>
    <w:rsid w:val="008B2074"/>
    <w:pPr>
      <w:spacing w:after="0" w:line="240" w:lineRule="auto"/>
    </w:pPr>
    <w:rPr>
      <w:rFonts w:ascii="Times New Roman" w:hAnsi="Times New Roman"/>
      <w:sz w:val="24"/>
      <w:lang w:val="en-US"/>
    </w:rPr>
  </w:style>
  <w:style w:type="character" w:customStyle="1" w:styleId="NichtaufgelsteErwhnung2">
    <w:name w:val="Nicht aufgelöste Erwähnung2"/>
    <w:basedOn w:val="Absatz-Standardschriftart"/>
    <w:uiPriority w:val="99"/>
    <w:semiHidden/>
    <w:unhideWhenUsed/>
    <w:rsid w:val="008B2074"/>
    <w:rPr>
      <w:color w:val="605E5C"/>
      <w:shd w:val="clear" w:color="auto" w:fill="E1DFDD"/>
    </w:rPr>
  </w:style>
  <w:style w:type="character" w:customStyle="1" w:styleId="NichtaufgelsteErwhnung3">
    <w:name w:val="Nicht aufgelöste Erwähnung3"/>
    <w:basedOn w:val="Absatz-Standardschriftart"/>
    <w:uiPriority w:val="99"/>
    <w:semiHidden/>
    <w:unhideWhenUsed/>
    <w:rsid w:val="008B2074"/>
    <w:rPr>
      <w:color w:val="605E5C"/>
      <w:shd w:val="clear" w:color="auto" w:fill="E1DFDD"/>
    </w:rPr>
  </w:style>
  <w:style w:type="character" w:customStyle="1" w:styleId="UnresolvedMention1">
    <w:name w:val="Unresolved Mention1"/>
    <w:basedOn w:val="Absatz-Standardschriftart"/>
    <w:uiPriority w:val="99"/>
    <w:semiHidden/>
    <w:unhideWhenUsed/>
    <w:rsid w:val="008B2074"/>
    <w:rPr>
      <w:color w:val="605E5C"/>
      <w:shd w:val="clear" w:color="auto" w:fill="E1DFDD"/>
    </w:rPr>
  </w:style>
  <w:style w:type="character" w:styleId="NichtaufgelsteErwhnung">
    <w:name w:val="Unresolved Mention"/>
    <w:basedOn w:val="Absatz-Standardschriftart"/>
    <w:uiPriority w:val="99"/>
    <w:semiHidden/>
    <w:unhideWhenUsed/>
    <w:rsid w:val="008B207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11" Type="http://schemas.openxmlformats.org/officeDocument/2006/relationships/image" Target="media/image5.png"/><Relationship Id="rId5" Type="http://schemas.openxmlformats.org/officeDocument/2006/relationships/hyperlink" Target="mailto:benedikt.speisser@uni-konstanz.de" TargetMode="Externa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15</Pages>
  <Words>2283</Words>
  <Characters>14390</Characters>
  <Application>Microsoft Office Word</Application>
  <DocSecurity>0</DocSecurity>
  <Lines>119</Lines>
  <Paragraphs>33</Paragraphs>
  <ScaleCrop>false</ScaleCrop>
  <Company/>
  <LinksUpToDate>false</LinksUpToDate>
  <CharactersWithSpaces>16640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Benedikt Speisser</dc:creator>
  <cp:keywords/>
  <dc:description/>
  <cp:lastModifiedBy>Benedikt Speisser</cp:lastModifiedBy>
  <cp:revision>2</cp:revision>
  <dcterms:created xsi:type="dcterms:W3CDTF">2024-08-15T08:10:00Z</dcterms:created>
  <dcterms:modified xsi:type="dcterms:W3CDTF">2024-08-15T08:13:00Z</dcterms:modified>
</cp:coreProperties>
</file>