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CBBFF" w14:textId="1D3EB7CC" w:rsidR="00F209CB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847E3">
        <w:rPr>
          <w:rFonts w:ascii="Times New Roman" w:hAnsi="Times New Roman" w:cs="Times New Roman"/>
          <w:color w:val="000000" w:themeColor="text1"/>
          <w:sz w:val="20"/>
          <w:szCs w:val="20"/>
        </w:rPr>
        <w:t>Cancer Chemotherapy and Pharmacology</w:t>
      </w:r>
    </w:p>
    <w:p w14:paraId="28B51785" w14:textId="77777777" w:rsidR="00D847E3" w:rsidRDefault="00D847E3" w:rsidP="00F85CDA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0128572" w14:textId="3C4A376A" w:rsidR="0089101A" w:rsidRPr="00F85CDA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F85CDA">
        <w:rPr>
          <w:rFonts w:ascii="Times New Roman" w:hAnsi="Times New Roman" w:cs="Times New Roman"/>
          <w:color w:val="000000" w:themeColor="text1"/>
          <w:sz w:val="20"/>
          <w:szCs w:val="20"/>
        </w:rPr>
        <w:t>Midkine</w:t>
      </w:r>
      <w:proofErr w:type="spellEnd"/>
      <w:r w:rsidRPr="00F85CD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promotes tumor growth and attenuates the effect of cisplatin in small cell lung cancer</w:t>
      </w:r>
    </w:p>
    <w:p w14:paraId="2088EB20" w14:textId="77777777" w:rsidR="00F85CDA" w:rsidRDefault="00F85CDA" w:rsidP="00F85CDA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95CE8DE" w14:textId="52EE7199" w:rsidR="00D20644" w:rsidRPr="00F85CDA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>Shotaro Ito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Jun Sakakibara-Konishi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Megumi Furuta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Tetsuaki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Shoji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Hirofumi Takahashi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Mineyoshi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Sato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Kosuke Tsuji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Daisuke Morinaga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Masahiro Kashima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Hidenori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Kitai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Junko Kikuchi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Eiki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Kikuchi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Kanako C Hatanaka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sz w:val="20"/>
          <w:szCs w:val="20"/>
        </w:rPr>
        <w:t>, Yutaka Hatanaka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sz w:val="20"/>
          <w:szCs w:val="20"/>
        </w:rPr>
        <w:t>, Kyoko Hida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85CD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Takuro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Noguchi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85CDA">
        <w:rPr>
          <w:rFonts w:ascii="Times New Roman" w:hAnsi="Times New Roman" w:cs="Times New Roman"/>
          <w:sz w:val="20"/>
          <w:szCs w:val="20"/>
        </w:rPr>
        <w:t xml:space="preserve"> and Satoshi Konno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22F2F53B" w14:textId="77777777" w:rsidR="00F85CDA" w:rsidRDefault="00F85CDA" w:rsidP="00F85CDA">
      <w:pPr>
        <w:spacing w:after="0"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</w:p>
    <w:p w14:paraId="39A66861" w14:textId="0C0E34E2" w:rsidR="00833978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Respiratory Medicine, Faculty of Medicine, Hokkaido University, Sapporo, Japan</w:t>
      </w:r>
    </w:p>
    <w:p w14:paraId="335AB6D5" w14:textId="180F67F1" w:rsidR="00833978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Center for Development Advanced Diagnostics, Hokkaido University Hospital, Sapporo, Japan</w:t>
      </w:r>
    </w:p>
    <w:p w14:paraId="384806C1" w14:textId="221357FA" w:rsidR="00833978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Vascular Biology and Molecular Pathology, Hokkaido University Faculty of Dental Medicine, Sapporo, Japan</w:t>
      </w:r>
    </w:p>
    <w:p w14:paraId="2C5E7ADF" w14:textId="428D0D67" w:rsidR="00D20644" w:rsidRPr="00F85CDA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4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Medical Oncology, Faculty of Medicine and Graduate School of Medicine, Hokkaido University, Sapporo, Japan</w:t>
      </w:r>
    </w:p>
    <w:p w14:paraId="74BE88ED" w14:textId="77777777" w:rsidR="00F85CDA" w:rsidRDefault="00F85CDA" w:rsidP="00F85CDA">
      <w:pPr>
        <w:spacing w:after="0"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6720330" w14:textId="284B8874" w:rsidR="00F85CDA" w:rsidRPr="008D6543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6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*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orresponding author:</w:t>
      </w:r>
      <w:r w:rsidRPr="008D6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Jun </w:t>
      </w:r>
      <w:proofErr w:type="spellStart"/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Sakakibara-Konishi</w:t>
      </w:r>
      <w:proofErr w:type="spellEnd"/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, MD, PhD</w:t>
      </w:r>
    </w:p>
    <w:p w14:paraId="3EF12C9E" w14:textId="77777777" w:rsidR="00F85CDA" w:rsidRPr="008D6543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Department of Respiratory Medicine, Faculty of Medicine, Hokkaido University, N 15, W 7, Kita-</w:t>
      </w:r>
      <w:proofErr w:type="spellStart"/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ku</w:t>
      </w:r>
      <w:proofErr w:type="spellEnd"/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, Sapporo, 0608638, Japan</w:t>
      </w:r>
    </w:p>
    <w:p w14:paraId="2C462D3C" w14:textId="14C5522F" w:rsidR="00F85CDA" w:rsidRPr="00BE31F9" w:rsidRDefault="00000000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  <w:lang w:val="fr-FR"/>
        </w:rPr>
      </w:pPr>
      <w:proofErr w:type="gramStart"/>
      <w:r w:rsidRPr="008D6543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-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mail:</w:t>
      </w:r>
      <w:proofErr w:type="gramEnd"/>
      <w:r w:rsidRPr="008D6543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hyperlink r:id="rId7" w:history="1">
        <w:r w:rsidRPr="00123A63">
          <w:rPr>
            <w:rStyle w:val="af2"/>
            <w:rFonts w:ascii="Times New Roman" w:hAnsi="Times New Roman" w:cs="Times New Roman"/>
            <w:sz w:val="20"/>
            <w:szCs w:val="20"/>
            <w:lang w:val="fr-FR"/>
          </w:rPr>
          <w:t>konishj@med.hokudai.ac.jp</w:t>
        </w:r>
      </w:hyperlink>
      <w:r w:rsidRPr="00BE31F9">
        <w:rPr>
          <w:rFonts w:ascii="Times New Roman" w:hAnsi="Times New Roman" w:cs="Times New Roman"/>
          <w:b/>
          <w:sz w:val="20"/>
          <w:szCs w:val="20"/>
          <w:lang w:val="fr-FR"/>
        </w:rPr>
        <w:br w:type="page"/>
      </w:r>
    </w:p>
    <w:p w14:paraId="11EC5141" w14:textId="63112296" w:rsidR="00D20644" w:rsidRPr="00BE31F9" w:rsidRDefault="004C7555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  <w:lang w:val="fr-FR"/>
        </w:rPr>
      </w:pPr>
      <w:proofErr w:type="spellStart"/>
      <w:r w:rsidRPr="00BE31F9">
        <w:rPr>
          <w:rFonts w:ascii="Times New Roman" w:hAnsi="Times New Roman" w:cs="Times New Roman"/>
          <w:b/>
          <w:sz w:val="20"/>
          <w:szCs w:val="20"/>
          <w:lang w:val="fr-FR"/>
        </w:rPr>
        <w:lastRenderedPageBreak/>
        <w:t>Supplementary</w:t>
      </w:r>
      <w:proofErr w:type="spellEnd"/>
      <w:r w:rsidRPr="00BE31F9">
        <w:rPr>
          <w:rFonts w:ascii="Times New Roman" w:hAnsi="Times New Roman" w:cs="Times New Roman"/>
          <w:b/>
          <w:sz w:val="20"/>
          <w:szCs w:val="20"/>
          <w:lang w:val="fr-FR"/>
        </w:rPr>
        <w:t xml:space="preserve"> </w:t>
      </w:r>
      <w:r w:rsidR="00364A81" w:rsidRPr="00BE31F9">
        <w:rPr>
          <w:rFonts w:ascii="Times New Roman" w:hAnsi="Times New Roman" w:cs="Times New Roman"/>
          <w:b/>
          <w:sz w:val="20"/>
          <w:szCs w:val="20"/>
          <w:lang w:val="fr-FR"/>
        </w:rPr>
        <w:t>information</w:t>
      </w:r>
    </w:p>
    <w:p w14:paraId="4503CC6A" w14:textId="2368BB5F" w:rsidR="00094909" w:rsidRPr="00F85CDA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85CDA">
        <w:rPr>
          <w:rFonts w:ascii="Times New Roman" w:hAnsi="Times New Roman" w:cs="Times New Roman"/>
          <w:b/>
          <w:sz w:val="20"/>
          <w:szCs w:val="20"/>
        </w:rPr>
        <w:t xml:space="preserve">MDK overexpression and knockdown using </w:t>
      </w:r>
      <w:r w:rsidR="00FC6FBF">
        <w:rPr>
          <w:rFonts w:ascii="Times New Roman" w:hAnsi="Times New Roman" w:cs="Times New Roman"/>
          <w:b/>
          <w:sz w:val="20"/>
          <w:szCs w:val="20"/>
        </w:rPr>
        <w:t>small hairpin</w:t>
      </w:r>
      <w:r w:rsidR="00EC183F">
        <w:rPr>
          <w:rFonts w:ascii="Times New Roman" w:hAnsi="Times New Roman" w:cs="Times New Roman"/>
          <w:b/>
          <w:sz w:val="20"/>
          <w:szCs w:val="20"/>
        </w:rPr>
        <w:t xml:space="preserve"> RNA</w:t>
      </w:r>
      <w:r w:rsidR="00FC6FBF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F85CDA">
        <w:rPr>
          <w:rFonts w:ascii="Times New Roman" w:hAnsi="Times New Roman" w:cs="Times New Roman"/>
          <w:b/>
          <w:sz w:val="20"/>
          <w:szCs w:val="20"/>
        </w:rPr>
        <w:t>shRNA</w:t>
      </w:r>
      <w:r w:rsidR="00FC6FBF">
        <w:rPr>
          <w:rFonts w:ascii="Times New Roman" w:hAnsi="Times New Roman" w:cs="Times New Roman"/>
          <w:b/>
          <w:sz w:val="20"/>
          <w:szCs w:val="20"/>
        </w:rPr>
        <w:t>)</w:t>
      </w:r>
      <w:r w:rsidRPr="00F85CDA">
        <w:rPr>
          <w:rFonts w:ascii="Times New Roman" w:hAnsi="Times New Roman" w:cs="Times New Roman"/>
          <w:b/>
          <w:sz w:val="20"/>
          <w:szCs w:val="20"/>
        </w:rPr>
        <w:t xml:space="preserve"> against MDK</w:t>
      </w:r>
    </w:p>
    <w:p w14:paraId="3DC5D3DA" w14:textId="6389F093" w:rsidR="00094909" w:rsidRPr="00F85CDA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bCs/>
          <w:sz w:val="20"/>
          <w:szCs w:val="20"/>
        </w:rPr>
        <w:t xml:space="preserve">The human </w:t>
      </w:r>
      <w:r w:rsidR="00E24696">
        <w:rPr>
          <w:rFonts w:ascii="Times New Roman" w:hAnsi="Times New Roman" w:cs="Times New Roman"/>
          <w:bCs/>
          <w:sz w:val="20"/>
          <w:szCs w:val="20"/>
        </w:rPr>
        <w:t>complementary DNA (</w:t>
      </w:r>
      <w:r w:rsidRPr="00F85CDA">
        <w:rPr>
          <w:rFonts w:ascii="Times New Roman" w:hAnsi="Times New Roman" w:cs="Times New Roman"/>
          <w:bCs/>
          <w:sz w:val="20"/>
          <w:szCs w:val="20"/>
        </w:rPr>
        <w:t>cDNA</w:t>
      </w:r>
      <w:r w:rsidR="00E24696">
        <w:rPr>
          <w:rFonts w:ascii="Times New Roman" w:hAnsi="Times New Roman" w:cs="Times New Roman"/>
          <w:bCs/>
          <w:sz w:val="20"/>
          <w:szCs w:val="20"/>
        </w:rPr>
        <w:t>)</w:t>
      </w:r>
      <w:r w:rsidR="001151E2">
        <w:rPr>
          <w:rFonts w:ascii="Times New Roman" w:hAnsi="Times New Roman" w:cs="Times New Roman"/>
          <w:bCs/>
          <w:sz w:val="20"/>
          <w:szCs w:val="20"/>
        </w:rPr>
        <w:t>-</w:t>
      </w:r>
      <w:r w:rsidR="00E24696">
        <w:rPr>
          <w:rFonts w:ascii="Times New Roman" w:hAnsi="Times New Roman" w:cs="Times New Roman"/>
          <w:bCs/>
          <w:sz w:val="20"/>
          <w:szCs w:val="20"/>
        </w:rPr>
        <w:t>open reading frame (</w:t>
      </w:r>
      <w:r w:rsidRPr="00F85CDA">
        <w:rPr>
          <w:rFonts w:ascii="Times New Roman" w:hAnsi="Times New Roman" w:cs="Times New Roman"/>
          <w:bCs/>
          <w:sz w:val="20"/>
          <w:szCs w:val="20"/>
        </w:rPr>
        <w:t>ORF</w:t>
      </w:r>
      <w:r w:rsidR="00E24696">
        <w:rPr>
          <w:rFonts w:ascii="Times New Roman" w:hAnsi="Times New Roman" w:cs="Times New Roman"/>
          <w:bCs/>
          <w:sz w:val="20"/>
          <w:szCs w:val="20"/>
        </w:rPr>
        <w:t>)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 clone of </w:t>
      </w:r>
      <w:proofErr w:type="spellStart"/>
      <w:r w:rsidR="006707C0">
        <w:rPr>
          <w:rFonts w:ascii="Times New Roman" w:hAnsi="Times New Roman" w:cs="Times New Roman"/>
          <w:bCs/>
          <w:sz w:val="20"/>
          <w:szCs w:val="20"/>
        </w:rPr>
        <w:t>m</w:t>
      </w:r>
      <w:r w:rsidR="006707C0" w:rsidRPr="008D6543">
        <w:rPr>
          <w:rFonts w:ascii="Times New Roman" w:hAnsi="Times New Roman" w:cs="Times New Roman"/>
          <w:bCs/>
          <w:sz w:val="20"/>
          <w:szCs w:val="20"/>
        </w:rPr>
        <w:t>idkine</w:t>
      </w:r>
      <w:proofErr w:type="spellEnd"/>
      <w:r w:rsidR="006707C0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6707C0">
        <w:rPr>
          <w:rFonts w:ascii="Times New Roman" w:hAnsi="Times New Roman" w:cs="Times New Roman"/>
          <w:bCs/>
          <w:sz w:val="20"/>
          <w:szCs w:val="20"/>
        </w:rPr>
        <w:t>(</w:t>
      </w:r>
      <w:r w:rsidRPr="00F85CDA">
        <w:rPr>
          <w:rFonts w:ascii="Times New Roman" w:hAnsi="Times New Roman" w:cs="Times New Roman"/>
          <w:bCs/>
          <w:sz w:val="20"/>
          <w:szCs w:val="20"/>
        </w:rPr>
        <w:t>MDK</w:t>
      </w:r>
      <w:r w:rsidR="006707C0">
        <w:rPr>
          <w:rFonts w:ascii="Times New Roman" w:hAnsi="Times New Roman" w:cs="Times New Roman"/>
          <w:bCs/>
          <w:sz w:val="20"/>
          <w:szCs w:val="20"/>
        </w:rPr>
        <w:t>;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 MDK-ORF plasmid), blank vector (pCMV6-entry), and </w:t>
      </w:r>
      <w:proofErr w:type="spellStart"/>
      <w:r w:rsidRPr="00F85CDA">
        <w:rPr>
          <w:rFonts w:ascii="Times New Roman" w:hAnsi="Times New Roman" w:cs="Times New Roman"/>
          <w:bCs/>
          <w:sz w:val="20"/>
          <w:szCs w:val="20"/>
        </w:rPr>
        <w:t>TurboFectin</w:t>
      </w:r>
      <w:proofErr w:type="spellEnd"/>
      <w:r w:rsidRPr="00F85CDA">
        <w:rPr>
          <w:rFonts w:ascii="Times New Roman" w:hAnsi="Times New Roman" w:cs="Times New Roman"/>
          <w:bCs/>
          <w:sz w:val="20"/>
          <w:szCs w:val="20"/>
        </w:rPr>
        <w:t xml:space="preserve"> 8.0 (transfection reagent) were purchased from </w:t>
      </w:r>
      <w:proofErr w:type="spellStart"/>
      <w:r w:rsidRPr="00F85CDA">
        <w:rPr>
          <w:rFonts w:ascii="Times New Roman" w:hAnsi="Times New Roman" w:cs="Times New Roman"/>
          <w:bCs/>
          <w:sz w:val="20"/>
          <w:szCs w:val="20"/>
        </w:rPr>
        <w:t>OriGene</w:t>
      </w:r>
      <w:proofErr w:type="spellEnd"/>
      <w:r w:rsidRPr="00F85CDA">
        <w:rPr>
          <w:rFonts w:ascii="Times New Roman" w:hAnsi="Times New Roman" w:cs="Times New Roman"/>
          <w:bCs/>
          <w:sz w:val="20"/>
          <w:szCs w:val="20"/>
        </w:rPr>
        <w:t xml:space="preserve"> Technologies (Rockville, MD, USA). SBC3 and MS1L </w:t>
      </w:r>
      <w:r w:rsidR="001151E2">
        <w:rPr>
          <w:rFonts w:ascii="Times New Roman" w:hAnsi="Times New Roman" w:cs="Times New Roman"/>
          <w:bCs/>
          <w:sz w:val="20"/>
          <w:szCs w:val="20"/>
        </w:rPr>
        <w:t xml:space="preserve">cells 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were equally divided into two groups as follows: MDK-overexpressing (transfected with the MDK-ORF plasmid) and control (transfected with pCMV6-entry). The day before transfection, SBC3 </w:t>
      </w:r>
      <w:r w:rsidR="003504A2">
        <w:rPr>
          <w:rFonts w:ascii="Times New Roman" w:hAnsi="Times New Roman" w:cs="Times New Roman"/>
          <w:bCs/>
          <w:sz w:val="20"/>
          <w:szCs w:val="20"/>
        </w:rPr>
        <w:t>(</w:t>
      </w:r>
      <w:r w:rsidR="003504A2" w:rsidRPr="00F85CDA">
        <w:rPr>
          <w:rFonts w:ascii="Times New Roman" w:hAnsi="Times New Roman" w:cs="Times New Roman"/>
          <w:bCs/>
          <w:sz w:val="20"/>
          <w:szCs w:val="20"/>
        </w:rPr>
        <w:t>3 × 10</w:t>
      </w:r>
      <w:r w:rsidR="003504A2" w:rsidRPr="00F85CDA">
        <w:rPr>
          <w:rFonts w:ascii="Times New Roman" w:hAnsi="Times New Roman" w:cs="Times New Roman"/>
          <w:bCs/>
          <w:sz w:val="20"/>
          <w:szCs w:val="20"/>
          <w:vertAlign w:val="superscript"/>
        </w:rPr>
        <w:t>5</w:t>
      </w:r>
      <w:r w:rsidR="003504A2" w:rsidRPr="00F85CDA">
        <w:rPr>
          <w:rFonts w:ascii="Times New Roman" w:hAnsi="Times New Roman" w:cs="Times New Roman"/>
          <w:bCs/>
          <w:sz w:val="20"/>
          <w:szCs w:val="20"/>
        </w:rPr>
        <w:t>/well</w:t>
      </w:r>
      <w:r w:rsidR="003504A2">
        <w:rPr>
          <w:rFonts w:ascii="Times New Roman" w:hAnsi="Times New Roman" w:cs="Times New Roman"/>
          <w:bCs/>
          <w:sz w:val="20"/>
          <w:szCs w:val="20"/>
        </w:rPr>
        <w:t xml:space="preserve">) 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and MS1L </w:t>
      </w:r>
      <w:r w:rsidR="003504A2">
        <w:rPr>
          <w:rFonts w:ascii="Times New Roman" w:hAnsi="Times New Roman" w:cs="Times New Roman"/>
          <w:bCs/>
          <w:sz w:val="20"/>
          <w:szCs w:val="20"/>
        </w:rPr>
        <w:t>(</w:t>
      </w:r>
      <w:r w:rsidR="003504A2" w:rsidRPr="00F85CDA">
        <w:rPr>
          <w:rFonts w:ascii="Times New Roman" w:hAnsi="Times New Roman" w:cs="Times New Roman"/>
          <w:bCs/>
          <w:sz w:val="20"/>
          <w:szCs w:val="20"/>
        </w:rPr>
        <w:t>5 × 10</w:t>
      </w:r>
      <w:r w:rsidR="003504A2" w:rsidRPr="00F85CDA">
        <w:rPr>
          <w:rFonts w:ascii="Times New Roman" w:hAnsi="Times New Roman" w:cs="Times New Roman"/>
          <w:bCs/>
          <w:sz w:val="20"/>
          <w:szCs w:val="20"/>
          <w:vertAlign w:val="superscript"/>
        </w:rPr>
        <w:t>5</w:t>
      </w:r>
      <w:r w:rsidR="003504A2" w:rsidRPr="00F85CDA">
        <w:rPr>
          <w:rFonts w:ascii="Times New Roman" w:hAnsi="Times New Roman" w:cs="Times New Roman"/>
          <w:bCs/>
          <w:sz w:val="20"/>
          <w:szCs w:val="20"/>
        </w:rPr>
        <w:t>/well</w:t>
      </w:r>
      <w:r w:rsidR="003504A2">
        <w:rPr>
          <w:rFonts w:ascii="Times New Roman" w:hAnsi="Times New Roman" w:cs="Times New Roman"/>
          <w:bCs/>
          <w:sz w:val="20"/>
          <w:szCs w:val="20"/>
        </w:rPr>
        <w:t xml:space="preserve">) cells 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were seeded </w:t>
      </w:r>
      <w:r w:rsidR="008A7081">
        <w:rPr>
          <w:rFonts w:ascii="Times New Roman" w:hAnsi="Times New Roman" w:cs="Times New Roman"/>
          <w:bCs/>
          <w:sz w:val="20"/>
          <w:szCs w:val="20"/>
        </w:rPr>
        <w:t>i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nto </w:t>
      </w:r>
      <w:r w:rsidR="00614328">
        <w:rPr>
          <w:rFonts w:ascii="Times New Roman" w:hAnsi="Times New Roman" w:cs="Times New Roman"/>
          <w:bCs/>
          <w:sz w:val="20"/>
          <w:szCs w:val="20"/>
        </w:rPr>
        <w:t>six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-well plates, followed by transfection using 2 </w:t>
      </w:r>
      <w:proofErr w:type="spellStart"/>
      <w:r w:rsidRPr="00F85CDA">
        <w:rPr>
          <w:rFonts w:ascii="Times New Roman" w:hAnsi="Times New Roman" w:cs="Times New Roman"/>
          <w:bCs/>
          <w:sz w:val="20"/>
          <w:szCs w:val="20"/>
        </w:rPr>
        <w:t>μg</w:t>
      </w:r>
      <w:proofErr w:type="spellEnd"/>
      <w:r w:rsidRPr="00F85CDA">
        <w:rPr>
          <w:rFonts w:ascii="Times New Roman" w:hAnsi="Times New Roman" w:cs="Times New Roman"/>
          <w:bCs/>
          <w:sz w:val="20"/>
          <w:szCs w:val="20"/>
        </w:rPr>
        <w:t xml:space="preserve"> of the MDK-ORF plasmid or vector in serum-free Opti-</w:t>
      </w:r>
      <w:r w:rsidR="00614328">
        <w:rPr>
          <w:rFonts w:ascii="Times New Roman" w:hAnsi="Times New Roman" w:cs="Times New Roman"/>
          <w:bCs/>
          <w:sz w:val="20"/>
          <w:szCs w:val="20"/>
        </w:rPr>
        <w:t>minimal essential medium</w:t>
      </w:r>
      <w:r w:rsidR="00614328" w:rsidRPr="00F85CDA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7D3415">
        <w:rPr>
          <w:rFonts w:ascii="Times New Roman" w:hAnsi="Times New Roman" w:cs="Times New Roman"/>
          <w:bCs/>
          <w:sz w:val="20"/>
          <w:szCs w:val="20"/>
        </w:rPr>
        <w:t xml:space="preserve">(MEM) </w:t>
      </w:r>
      <w:r w:rsidRPr="00F85CDA">
        <w:rPr>
          <w:rFonts w:ascii="Times New Roman" w:hAnsi="Times New Roman" w:cs="Times New Roman"/>
          <w:bCs/>
          <w:sz w:val="20"/>
          <w:szCs w:val="20"/>
        </w:rPr>
        <w:t>I (</w:t>
      </w:r>
      <w:proofErr w:type="spellStart"/>
      <w:r w:rsidRPr="00F85CDA">
        <w:rPr>
          <w:rFonts w:ascii="Times New Roman" w:hAnsi="Times New Roman" w:cs="Times New Roman"/>
          <w:bCs/>
          <w:sz w:val="20"/>
          <w:szCs w:val="20"/>
        </w:rPr>
        <w:t>Thermo</w:t>
      </w:r>
      <w:proofErr w:type="spellEnd"/>
      <w:r w:rsidRPr="00F85CDA">
        <w:rPr>
          <w:rFonts w:ascii="Times New Roman" w:hAnsi="Times New Roman" w:cs="Times New Roman"/>
          <w:bCs/>
          <w:sz w:val="20"/>
          <w:szCs w:val="20"/>
        </w:rPr>
        <w:t xml:space="preserve"> Fisher Scientific) and 12 </w:t>
      </w:r>
      <w:proofErr w:type="spellStart"/>
      <w:r w:rsidRPr="00F85CDA">
        <w:rPr>
          <w:rFonts w:ascii="Times New Roman" w:hAnsi="Times New Roman" w:cs="Times New Roman"/>
          <w:bCs/>
          <w:sz w:val="20"/>
          <w:szCs w:val="20"/>
        </w:rPr>
        <w:t>μL</w:t>
      </w:r>
      <w:proofErr w:type="spellEnd"/>
      <w:r w:rsidRPr="00F85CDA">
        <w:rPr>
          <w:rFonts w:ascii="Times New Roman" w:hAnsi="Times New Roman" w:cs="Times New Roman"/>
          <w:bCs/>
          <w:sz w:val="20"/>
          <w:szCs w:val="20"/>
        </w:rPr>
        <w:t xml:space="preserve"> of TurboFectin8.0. After 24 h, </w:t>
      </w:r>
      <w:r w:rsidRPr="00F85CDA">
        <w:rPr>
          <w:rFonts w:ascii="Times New Roman" w:hAnsi="Times New Roman" w:cs="Times New Roman"/>
          <w:sz w:val="20"/>
          <w:szCs w:val="20"/>
        </w:rPr>
        <w:t xml:space="preserve">the transfected cells were diluted at 1:10 in 10-cm dishes, and the culture medium was replaced with the complete medium containing G418 (600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/mL). </w:t>
      </w:r>
      <w:r w:rsidR="009C7033">
        <w:rPr>
          <w:rFonts w:ascii="Times New Roman" w:hAnsi="Times New Roman" w:cs="Times New Roman"/>
          <w:sz w:val="20"/>
          <w:szCs w:val="20"/>
        </w:rPr>
        <w:t>T</w:t>
      </w:r>
      <w:r w:rsidR="009C7033" w:rsidRPr="00F85CDA">
        <w:rPr>
          <w:rFonts w:ascii="Times New Roman" w:hAnsi="Times New Roman" w:cs="Times New Roman"/>
          <w:sz w:val="20"/>
          <w:szCs w:val="20"/>
        </w:rPr>
        <w:t xml:space="preserve">he </w:t>
      </w:r>
      <w:r w:rsidRPr="00F85CDA">
        <w:rPr>
          <w:rFonts w:ascii="Times New Roman" w:hAnsi="Times New Roman" w:cs="Times New Roman"/>
          <w:sz w:val="20"/>
          <w:szCs w:val="20"/>
        </w:rPr>
        <w:t xml:space="preserve">culture </w:t>
      </w:r>
      <w:r w:rsidR="009C7033">
        <w:rPr>
          <w:rFonts w:ascii="Times New Roman" w:hAnsi="Times New Roman" w:cs="Times New Roman"/>
          <w:sz w:val="20"/>
          <w:szCs w:val="20"/>
        </w:rPr>
        <w:t xml:space="preserve">was screened </w:t>
      </w:r>
      <w:r w:rsidRPr="00F85CDA">
        <w:rPr>
          <w:rFonts w:ascii="Times New Roman" w:hAnsi="Times New Roman" w:cs="Times New Roman"/>
          <w:sz w:val="20"/>
          <w:szCs w:val="20"/>
        </w:rPr>
        <w:t>using G418 (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Thermo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Fisher Scientific)</w:t>
      </w:r>
      <w:r w:rsidR="009C7033">
        <w:rPr>
          <w:rFonts w:ascii="Times New Roman" w:hAnsi="Times New Roman" w:cs="Times New Roman"/>
          <w:sz w:val="20"/>
          <w:szCs w:val="20"/>
        </w:rPr>
        <w:t xml:space="preserve"> to obtain s</w:t>
      </w:r>
      <w:r w:rsidR="009C7033" w:rsidRPr="00F85CDA">
        <w:rPr>
          <w:rFonts w:ascii="Times New Roman" w:hAnsi="Times New Roman" w:cs="Times New Roman"/>
          <w:sz w:val="20"/>
          <w:szCs w:val="20"/>
        </w:rPr>
        <w:t>table and positive clones</w:t>
      </w:r>
      <w:r w:rsidRPr="00F85CD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95D27C3" w14:textId="7E6CA6B0" w:rsidR="00094909" w:rsidRPr="00F85CDA" w:rsidRDefault="00000000" w:rsidP="00F85CDA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>Plasmids encoding human MDK and control shRNA vector</w:t>
      </w:r>
      <w:r w:rsidR="00183C5B">
        <w:rPr>
          <w:rFonts w:ascii="Times New Roman" w:hAnsi="Times New Roman" w:cs="Times New Roman"/>
          <w:sz w:val="20"/>
          <w:szCs w:val="20"/>
        </w:rPr>
        <w:t>s</w:t>
      </w:r>
      <w:r w:rsidRPr="00F85CDA">
        <w:rPr>
          <w:rFonts w:ascii="Times New Roman" w:hAnsi="Times New Roman" w:cs="Times New Roman"/>
          <w:sz w:val="20"/>
          <w:szCs w:val="20"/>
        </w:rPr>
        <w:t xml:space="preserve"> were purchased from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OriGene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Technologies. SBC5 cells were equally divided into two groups as follows: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shMDK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(transfected with MDK shRNA) and </w:t>
      </w:r>
      <w:proofErr w:type="spellStart"/>
      <w:r w:rsidR="00183C5B" w:rsidRPr="00F85CDA">
        <w:rPr>
          <w:rFonts w:ascii="Times New Roman" w:hAnsi="Times New Roman" w:cs="Times New Roman"/>
          <w:sz w:val="20"/>
          <w:szCs w:val="20"/>
        </w:rPr>
        <w:t>shC</w:t>
      </w:r>
      <w:r w:rsidR="00183C5B">
        <w:rPr>
          <w:rFonts w:ascii="Times New Roman" w:hAnsi="Times New Roman" w:cs="Times New Roman"/>
          <w:sz w:val="20"/>
          <w:szCs w:val="20"/>
        </w:rPr>
        <w:t>tr</w:t>
      </w:r>
      <w:proofErr w:type="spellEnd"/>
      <w:r w:rsidR="00183C5B" w:rsidRPr="00F85CDA">
        <w:rPr>
          <w:rFonts w:ascii="Times New Roman" w:hAnsi="Times New Roman" w:cs="Times New Roman"/>
          <w:sz w:val="20"/>
          <w:szCs w:val="20"/>
        </w:rPr>
        <w:t xml:space="preserve"> </w:t>
      </w:r>
      <w:r w:rsidRPr="00F85CDA">
        <w:rPr>
          <w:rFonts w:ascii="Times New Roman" w:hAnsi="Times New Roman" w:cs="Times New Roman"/>
          <w:sz w:val="20"/>
          <w:szCs w:val="20"/>
        </w:rPr>
        <w:t xml:space="preserve">(transfected with a control shRNA vector). The day before transfection, </w:t>
      </w:r>
      <w:r w:rsidR="00346F6B" w:rsidRPr="00F85CDA">
        <w:rPr>
          <w:rFonts w:ascii="Times New Roman" w:hAnsi="Times New Roman" w:cs="Times New Roman"/>
          <w:bCs/>
          <w:sz w:val="20"/>
          <w:szCs w:val="20"/>
        </w:rPr>
        <w:t>2 × 10</w:t>
      </w:r>
      <w:r w:rsidR="00346F6B" w:rsidRPr="00F85CDA">
        <w:rPr>
          <w:rFonts w:ascii="Times New Roman" w:hAnsi="Times New Roman" w:cs="Times New Roman"/>
          <w:bCs/>
          <w:sz w:val="20"/>
          <w:szCs w:val="20"/>
          <w:vertAlign w:val="superscript"/>
        </w:rPr>
        <w:t>5</w:t>
      </w:r>
      <w:r w:rsidR="00346F6B" w:rsidRPr="00346F6B">
        <w:rPr>
          <w:rFonts w:ascii="Times New Roman" w:hAnsi="Times New Roman" w:cs="Times New Roman"/>
          <w:sz w:val="20"/>
          <w:szCs w:val="20"/>
        </w:rPr>
        <w:t xml:space="preserve"> </w:t>
      </w:r>
      <w:r w:rsidR="00346F6B" w:rsidRPr="00F85CDA">
        <w:rPr>
          <w:rFonts w:ascii="Times New Roman" w:hAnsi="Times New Roman" w:cs="Times New Roman"/>
          <w:sz w:val="20"/>
          <w:szCs w:val="20"/>
        </w:rPr>
        <w:t xml:space="preserve">cells </w:t>
      </w:r>
      <w:r w:rsidRPr="00F85CDA">
        <w:rPr>
          <w:rFonts w:ascii="Times New Roman" w:hAnsi="Times New Roman" w:cs="Times New Roman"/>
          <w:sz w:val="20"/>
          <w:szCs w:val="20"/>
        </w:rPr>
        <w:t xml:space="preserve">were seeded </w:t>
      </w:r>
      <w:r w:rsidR="00346F6B">
        <w:rPr>
          <w:rFonts w:ascii="Times New Roman" w:hAnsi="Times New Roman" w:cs="Times New Roman"/>
          <w:sz w:val="20"/>
          <w:szCs w:val="20"/>
        </w:rPr>
        <w:t>per well</w:t>
      </w:r>
      <w:r w:rsidRPr="00F85CDA">
        <w:rPr>
          <w:rFonts w:ascii="Times New Roman" w:hAnsi="Times New Roman" w:cs="Times New Roman"/>
          <w:sz w:val="20"/>
          <w:szCs w:val="20"/>
        </w:rPr>
        <w:t xml:space="preserve"> </w:t>
      </w:r>
      <w:r w:rsidR="008A7081">
        <w:rPr>
          <w:rFonts w:ascii="Times New Roman" w:hAnsi="Times New Roman" w:cs="Times New Roman"/>
          <w:bCs/>
          <w:sz w:val="20"/>
          <w:szCs w:val="20"/>
        </w:rPr>
        <w:t>i</w:t>
      </w:r>
      <w:r w:rsidRPr="00F85CDA">
        <w:rPr>
          <w:rFonts w:ascii="Times New Roman" w:hAnsi="Times New Roman" w:cs="Times New Roman"/>
          <w:sz w:val="20"/>
          <w:szCs w:val="20"/>
        </w:rPr>
        <w:t xml:space="preserve">nto </w:t>
      </w:r>
      <w:r w:rsidR="00346F6B">
        <w:rPr>
          <w:rFonts w:ascii="Times New Roman" w:hAnsi="Times New Roman" w:cs="Times New Roman"/>
          <w:sz w:val="20"/>
          <w:szCs w:val="20"/>
        </w:rPr>
        <w:t>six</w:t>
      </w:r>
      <w:r w:rsidRPr="00F85CDA">
        <w:rPr>
          <w:rFonts w:ascii="Times New Roman" w:hAnsi="Times New Roman" w:cs="Times New Roman"/>
          <w:sz w:val="20"/>
          <w:szCs w:val="20"/>
        </w:rPr>
        <w:t xml:space="preserve">-well plates, followed by transfection with 4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of the MDK shRNA plasmid in serum-free Opti-MEM I and 12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μL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TurboFectin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8.0. After 24 h, the transfected cells were diluted 1:10 in 10-cm dishes, and the culture medium was replaced with the complete medium containing puromycin (Sigma-Aldrich). </w:t>
      </w:r>
      <w:r w:rsidR="004C4C98">
        <w:rPr>
          <w:rFonts w:ascii="Times New Roman" w:hAnsi="Times New Roman" w:cs="Times New Roman"/>
          <w:sz w:val="20"/>
          <w:szCs w:val="20"/>
        </w:rPr>
        <w:t xml:space="preserve">The culture was screened using </w:t>
      </w:r>
      <w:r w:rsidR="004C4C98" w:rsidRPr="00F85CDA">
        <w:rPr>
          <w:rFonts w:ascii="Times New Roman" w:hAnsi="Times New Roman" w:cs="Times New Roman"/>
          <w:sz w:val="20"/>
          <w:szCs w:val="20"/>
        </w:rPr>
        <w:t xml:space="preserve">puromycin </w:t>
      </w:r>
      <w:r w:rsidR="004C4C98">
        <w:rPr>
          <w:rFonts w:ascii="Times New Roman" w:hAnsi="Times New Roman" w:cs="Times New Roman"/>
          <w:sz w:val="20"/>
          <w:szCs w:val="20"/>
        </w:rPr>
        <w:t>to obtain s</w:t>
      </w:r>
      <w:r w:rsidR="004C4C98" w:rsidRPr="00F85CDA">
        <w:rPr>
          <w:rFonts w:ascii="Times New Roman" w:hAnsi="Times New Roman" w:cs="Times New Roman"/>
          <w:sz w:val="20"/>
          <w:szCs w:val="20"/>
        </w:rPr>
        <w:t xml:space="preserve">table </w:t>
      </w:r>
      <w:r w:rsidRPr="00F85CDA">
        <w:rPr>
          <w:rFonts w:ascii="Times New Roman" w:hAnsi="Times New Roman" w:cs="Times New Roman"/>
          <w:sz w:val="20"/>
          <w:szCs w:val="20"/>
        </w:rPr>
        <w:t xml:space="preserve">and positive clones. </w:t>
      </w:r>
    </w:p>
    <w:p w14:paraId="6FF92B6C" w14:textId="77777777" w:rsidR="00094909" w:rsidRPr="00F85CDA" w:rsidRDefault="00094909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14:paraId="329902DE" w14:textId="2943986A" w:rsidR="00C624A7" w:rsidRPr="00F85CDA" w:rsidRDefault="008A5DD2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q</w:t>
      </w:r>
      <w:r w:rsidR="00000000" w:rsidRPr="00F85CDA">
        <w:rPr>
          <w:rFonts w:ascii="Times New Roman" w:hAnsi="Times New Roman" w:cs="Times New Roman"/>
          <w:b/>
          <w:sz w:val="20"/>
          <w:szCs w:val="20"/>
        </w:rPr>
        <w:t>RT</w:t>
      </w:r>
      <w:proofErr w:type="spellEnd"/>
      <w:r w:rsidR="00000000" w:rsidRPr="00F85CDA">
        <w:rPr>
          <w:rFonts w:ascii="Times New Roman" w:hAnsi="Times New Roman" w:cs="Times New Roman"/>
          <w:b/>
          <w:sz w:val="20"/>
          <w:szCs w:val="20"/>
        </w:rPr>
        <w:t>-PCR</w:t>
      </w:r>
    </w:p>
    <w:p w14:paraId="27468349" w14:textId="433E4D48" w:rsidR="00C624A7" w:rsidRPr="00F85CDA" w:rsidRDefault="00000000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>Total RNA was isolated using Fast Gene RNA Premium Kit (Nippon Genetics) according to the manufacturer</w:t>
      </w:r>
      <w:r w:rsidR="009C39C7" w:rsidRPr="00F85CDA">
        <w:rPr>
          <w:rFonts w:ascii="Times New Roman" w:hAnsi="Times New Roman" w:cs="Times New Roman"/>
          <w:sz w:val="20"/>
          <w:szCs w:val="20"/>
        </w:rPr>
        <w:t>’</w:t>
      </w:r>
      <w:r w:rsidRPr="00F85CDA">
        <w:rPr>
          <w:rFonts w:ascii="Times New Roman" w:hAnsi="Times New Roman" w:cs="Times New Roman"/>
          <w:sz w:val="20"/>
          <w:szCs w:val="20"/>
        </w:rPr>
        <w:t xml:space="preserve">s instructions. RNA was reverse-transcribed into cDNA using TaqMan reverse transcription reagents and random hexamers (Applied Biosystems). mRNA expression was determined </w:t>
      </w:r>
      <w:r w:rsidR="00642518" w:rsidRPr="00F85CDA">
        <w:rPr>
          <w:rFonts w:ascii="Times New Roman" w:hAnsi="Times New Roman" w:cs="Times New Roman"/>
          <w:sz w:val="20"/>
          <w:szCs w:val="20"/>
        </w:rPr>
        <w:t>by</w:t>
      </w:r>
      <w:r w:rsidR="00896476" w:rsidRPr="00F85CD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A5DD2">
        <w:rPr>
          <w:rFonts w:ascii="Times New Roman" w:hAnsi="Times New Roman" w:cs="Times New Roman"/>
          <w:bCs/>
          <w:sz w:val="20"/>
          <w:szCs w:val="20"/>
        </w:rPr>
        <w:t>q</w:t>
      </w:r>
      <w:r w:rsidRPr="00F85CDA">
        <w:rPr>
          <w:rFonts w:ascii="Times New Roman" w:hAnsi="Times New Roman" w:cs="Times New Roman"/>
          <w:bCs/>
          <w:sz w:val="20"/>
          <w:szCs w:val="20"/>
        </w:rPr>
        <w:t>RT</w:t>
      </w:r>
      <w:proofErr w:type="spellEnd"/>
      <w:r w:rsidRPr="00F85CDA">
        <w:rPr>
          <w:rFonts w:ascii="Times New Roman" w:hAnsi="Times New Roman" w:cs="Times New Roman"/>
          <w:bCs/>
          <w:sz w:val="20"/>
          <w:szCs w:val="20"/>
        </w:rPr>
        <w:t>-PCR</w:t>
      </w:r>
      <w:r w:rsidRPr="00F85CDA">
        <w:rPr>
          <w:rFonts w:ascii="Times New Roman" w:hAnsi="Times New Roman" w:cs="Times New Roman"/>
          <w:sz w:val="20"/>
          <w:szCs w:val="20"/>
        </w:rPr>
        <w:t xml:space="preserve"> </w:t>
      </w:r>
      <w:r w:rsidR="00570CDF" w:rsidRPr="00F85CDA">
        <w:rPr>
          <w:rFonts w:ascii="Times New Roman" w:hAnsi="Times New Roman" w:cs="Times New Roman"/>
          <w:sz w:val="20"/>
          <w:szCs w:val="20"/>
        </w:rPr>
        <w:t>u</w:t>
      </w:r>
      <w:r w:rsidR="00581A7A" w:rsidRPr="00F85CDA">
        <w:rPr>
          <w:rFonts w:ascii="Times New Roman" w:hAnsi="Times New Roman" w:cs="Times New Roman"/>
          <w:sz w:val="20"/>
          <w:szCs w:val="20"/>
        </w:rPr>
        <w:t>s</w:t>
      </w:r>
      <w:r w:rsidR="00570CDF" w:rsidRPr="00F85CDA">
        <w:rPr>
          <w:rFonts w:ascii="Times New Roman" w:hAnsi="Times New Roman" w:cs="Times New Roman"/>
          <w:sz w:val="20"/>
          <w:szCs w:val="20"/>
        </w:rPr>
        <w:t>i</w:t>
      </w:r>
      <w:r w:rsidR="00581A7A" w:rsidRPr="00F85CDA">
        <w:rPr>
          <w:rFonts w:ascii="Times New Roman" w:hAnsi="Times New Roman" w:cs="Times New Roman"/>
          <w:sz w:val="20"/>
          <w:szCs w:val="20"/>
        </w:rPr>
        <w:t xml:space="preserve">ng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StepOnePlus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Real-Time PCR System (Applied Biosystems)</w:t>
      </w:r>
      <w:r w:rsidRPr="00F85CDA">
        <w:rPr>
          <w:rFonts w:ascii="Times New Roman" w:eastAsia="游明朝" w:hAnsi="Times New Roman" w:cs="Times New Roman"/>
          <w:sz w:val="20"/>
          <w:szCs w:val="20"/>
        </w:rPr>
        <w:t xml:space="preserve"> according to the manufacturer</w:t>
      </w:r>
      <w:r w:rsidR="00E2394D" w:rsidRPr="00F85CDA">
        <w:rPr>
          <w:rFonts w:ascii="Times New Roman" w:eastAsia="游明朝" w:hAnsi="Times New Roman" w:cs="Times New Roman"/>
          <w:sz w:val="20"/>
          <w:szCs w:val="20"/>
        </w:rPr>
        <w:t>’</w:t>
      </w:r>
      <w:r w:rsidRPr="00F85CDA">
        <w:rPr>
          <w:rFonts w:ascii="Times New Roman" w:eastAsia="游明朝" w:hAnsi="Times New Roman" w:cs="Times New Roman"/>
          <w:sz w:val="20"/>
          <w:szCs w:val="20"/>
        </w:rPr>
        <w:t xml:space="preserve">s instructions. TaqMan Universal PCR Master Mix with MDK and </w:t>
      </w:r>
      <w:r w:rsidR="00B037D5" w:rsidRPr="00B037D5">
        <w:rPr>
          <w:rFonts w:ascii="Times New Roman" w:eastAsia="游明朝" w:hAnsi="Times New Roman" w:cs="Times New Roman"/>
          <w:sz w:val="20"/>
          <w:szCs w:val="20"/>
        </w:rPr>
        <w:t>glyceraldehyde-3-phosphate dehydrogenase</w:t>
      </w:r>
      <w:r w:rsidRPr="00F85CDA">
        <w:rPr>
          <w:rFonts w:ascii="Times New Roman" w:eastAsia="游明朝" w:hAnsi="Times New Roman" w:cs="Times New Roman"/>
          <w:sz w:val="20"/>
          <w:szCs w:val="20"/>
        </w:rPr>
        <w:t xml:space="preserve"> assays (Applied Biosystems) was used. The mean expression</w:t>
      </w:r>
      <w:r w:rsidRPr="00F85CDA">
        <w:rPr>
          <w:rFonts w:ascii="Times New Roman" w:hAnsi="Times New Roman" w:cs="Times New Roman"/>
          <w:sz w:val="20"/>
          <w:szCs w:val="20"/>
        </w:rPr>
        <w:t xml:space="preserve"> of each gene was determined relative to that of 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GAPDH</w:t>
      </w:r>
      <w:r w:rsidRPr="00F85CDA">
        <w:rPr>
          <w:rFonts w:ascii="Times New Roman" w:hAnsi="Times New Roman" w:cs="Times New Roman"/>
          <w:sz w:val="20"/>
          <w:szCs w:val="20"/>
        </w:rPr>
        <w:t xml:space="preserve">. </w:t>
      </w:r>
      <w:r w:rsidR="00E91E1C" w:rsidRPr="00F85CDA">
        <w:rPr>
          <w:rFonts w:ascii="Times New Roman" w:hAnsi="Times New Roman" w:cs="Times New Roman"/>
          <w:sz w:val="20"/>
          <w:szCs w:val="20"/>
        </w:rPr>
        <w:t xml:space="preserve">All </w:t>
      </w:r>
      <w:r w:rsidRPr="00F85CDA">
        <w:rPr>
          <w:rFonts w:ascii="Times New Roman" w:hAnsi="Times New Roman" w:cs="Times New Roman"/>
          <w:sz w:val="20"/>
          <w:szCs w:val="20"/>
        </w:rPr>
        <w:t>experiments were performed</w:t>
      </w:r>
      <w:r w:rsidR="00E91E1C" w:rsidRPr="00F85CDA">
        <w:rPr>
          <w:rFonts w:ascii="Times New Roman" w:hAnsi="Times New Roman" w:cs="Times New Roman"/>
          <w:sz w:val="20"/>
          <w:szCs w:val="20"/>
        </w:rPr>
        <w:t xml:space="preserve"> in triplicates</w:t>
      </w:r>
      <w:r w:rsidRPr="00F85CDA">
        <w:rPr>
          <w:rFonts w:ascii="Times New Roman" w:hAnsi="Times New Roman" w:cs="Times New Roman"/>
          <w:sz w:val="20"/>
          <w:szCs w:val="20"/>
        </w:rPr>
        <w:t xml:space="preserve">. Data are presented as the mean ± </w:t>
      </w:r>
      <w:r w:rsidR="004175BF">
        <w:rPr>
          <w:rFonts w:ascii="Times New Roman" w:hAnsi="Times New Roman" w:cs="Times New Roman"/>
          <w:sz w:val="20"/>
          <w:szCs w:val="20"/>
        </w:rPr>
        <w:t>standard deviation</w:t>
      </w:r>
      <w:r w:rsidRPr="00F85CDA">
        <w:rPr>
          <w:rFonts w:ascii="Times New Roman" w:hAnsi="Times New Roman" w:cs="Times New Roman"/>
          <w:sz w:val="20"/>
          <w:szCs w:val="20"/>
        </w:rPr>
        <w:t>. Statistical significance was set at p &lt; 0.05.</w:t>
      </w:r>
    </w:p>
    <w:p w14:paraId="7B7DE1A5" w14:textId="77777777" w:rsidR="00C624A7" w:rsidRPr="00F85CDA" w:rsidRDefault="00C624A7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14:paraId="5A608B6F" w14:textId="70154827" w:rsidR="00D20644" w:rsidRPr="00F85CDA" w:rsidRDefault="00000000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F85CDA">
        <w:rPr>
          <w:rFonts w:ascii="Times New Roman" w:hAnsi="Times New Roman" w:cs="Times New Roman"/>
          <w:b/>
          <w:sz w:val="20"/>
          <w:szCs w:val="20"/>
        </w:rPr>
        <w:t>Migration assay</w:t>
      </w:r>
    </w:p>
    <w:p w14:paraId="0AA583F0" w14:textId="3D515229" w:rsidR="00B66D95" w:rsidRPr="00F85CDA" w:rsidRDefault="00000000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 xml:space="preserve">Cell migration assays were performed using 24-well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transwell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plates. </w:t>
      </w:r>
      <w:r w:rsidRPr="00F85CDA">
        <w:rPr>
          <w:rFonts w:ascii="Times New Roman" w:hAnsi="Times New Roman" w:cs="Times New Roman"/>
          <w:bCs/>
          <w:sz w:val="20"/>
          <w:szCs w:val="20"/>
        </w:rPr>
        <w:t xml:space="preserve">SBC5 and MS1 </w:t>
      </w:r>
      <w:r w:rsidRPr="00F85CDA">
        <w:rPr>
          <w:rFonts w:ascii="Times New Roman" w:hAnsi="Times New Roman" w:cs="Times New Roman"/>
          <w:sz w:val="20"/>
          <w:szCs w:val="20"/>
        </w:rPr>
        <w:t xml:space="preserve">cells were plated in the upper chamber with </w:t>
      </w:r>
      <w:r w:rsidR="0038133D" w:rsidRPr="00F85CDA">
        <w:rPr>
          <w:rFonts w:ascii="Times New Roman" w:hAnsi="Times New Roman" w:cs="Times New Roman"/>
          <w:sz w:val="20"/>
          <w:szCs w:val="20"/>
        </w:rPr>
        <w:t xml:space="preserve">the </w:t>
      </w:r>
      <w:r w:rsidRPr="00F85CDA">
        <w:rPr>
          <w:rFonts w:ascii="Times New Roman" w:hAnsi="Times New Roman" w:cs="Times New Roman"/>
          <w:sz w:val="20"/>
          <w:szCs w:val="20"/>
        </w:rPr>
        <w:t xml:space="preserve">culture medium containing </w:t>
      </w:r>
      <w:r w:rsidR="00032A65" w:rsidRPr="00F85CDA">
        <w:rPr>
          <w:rFonts w:ascii="Times New Roman" w:hAnsi="Times New Roman" w:cs="Times New Roman"/>
          <w:sz w:val="20"/>
          <w:szCs w:val="20"/>
        </w:rPr>
        <w:t>0.</w:t>
      </w:r>
      <w:r w:rsidRPr="00F85CDA">
        <w:rPr>
          <w:rFonts w:ascii="Times New Roman" w:hAnsi="Times New Roman" w:cs="Times New Roman"/>
          <w:sz w:val="20"/>
          <w:szCs w:val="20"/>
        </w:rPr>
        <w:t xml:space="preserve">1% FBS and the lower chamber containing </w:t>
      </w:r>
      <w:r w:rsidR="0038133D" w:rsidRPr="00F85CDA">
        <w:rPr>
          <w:rFonts w:ascii="Times New Roman" w:hAnsi="Times New Roman" w:cs="Times New Roman"/>
          <w:sz w:val="20"/>
          <w:szCs w:val="20"/>
        </w:rPr>
        <w:t xml:space="preserve">the </w:t>
      </w:r>
      <w:r w:rsidRPr="00F85CDA">
        <w:rPr>
          <w:rFonts w:ascii="Times New Roman" w:hAnsi="Times New Roman" w:cs="Times New Roman"/>
          <w:sz w:val="20"/>
          <w:szCs w:val="20"/>
        </w:rPr>
        <w:t>culture medium supplemented with 20% FBS. After incubation for 24 h (SBC5</w:t>
      </w:r>
      <w:r w:rsidRPr="00F85CDA">
        <w:rPr>
          <w:rFonts w:ascii="Times New Roman" w:eastAsia="游明朝" w:hAnsi="Times New Roman" w:cs="Times New Roman"/>
          <w:sz w:val="20"/>
          <w:szCs w:val="20"/>
        </w:rPr>
        <w:t xml:space="preserve"> cells</w:t>
      </w:r>
      <w:r w:rsidRPr="00F85CDA">
        <w:rPr>
          <w:rFonts w:ascii="Times New Roman" w:hAnsi="Times New Roman" w:cs="Times New Roman"/>
          <w:sz w:val="20"/>
          <w:szCs w:val="20"/>
        </w:rPr>
        <w:t>) or 48 h (MS1 cells), the membrane</w:t>
      </w:r>
      <w:r w:rsidRPr="00F85CDA">
        <w:rPr>
          <w:rFonts w:ascii="Times New Roman" w:eastAsia="游明朝" w:hAnsi="Times New Roman" w:cs="Times New Roman"/>
          <w:sz w:val="20"/>
          <w:szCs w:val="20"/>
        </w:rPr>
        <w:t>s</w:t>
      </w:r>
      <w:r w:rsidRPr="00F85CDA">
        <w:rPr>
          <w:rFonts w:ascii="Times New Roman" w:hAnsi="Times New Roman" w:cs="Times New Roman"/>
          <w:sz w:val="20"/>
          <w:szCs w:val="20"/>
        </w:rPr>
        <w:t xml:space="preserve"> were stained with Diff-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Quik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(Sysmex, Hyogo, Japan). The number of migrated or invaded cells was counted in five random fields of view using </w:t>
      </w:r>
      <w:r w:rsidR="0038133D" w:rsidRPr="00F85CDA">
        <w:rPr>
          <w:rFonts w:ascii="Times New Roman" w:hAnsi="Times New Roman" w:cs="Times New Roman"/>
          <w:sz w:val="20"/>
          <w:szCs w:val="20"/>
        </w:rPr>
        <w:t xml:space="preserve">the </w:t>
      </w:r>
      <w:r w:rsidRPr="00F85CDA">
        <w:rPr>
          <w:rFonts w:ascii="Times New Roman" w:hAnsi="Times New Roman" w:cs="Times New Roman"/>
          <w:sz w:val="20"/>
          <w:szCs w:val="20"/>
        </w:rPr>
        <w:t>BZ-9000 microscope (KEYENCE, Osaka, Japan).</w:t>
      </w:r>
    </w:p>
    <w:p w14:paraId="1438A658" w14:textId="77777777" w:rsidR="00AD71EF" w:rsidRPr="00F85CDA" w:rsidRDefault="00AD71EF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14:paraId="212146D2" w14:textId="464D07FF" w:rsidR="00D20644" w:rsidRPr="00F85CDA" w:rsidRDefault="00000000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F85CDA">
        <w:rPr>
          <w:rFonts w:ascii="Times New Roman" w:hAnsi="Times New Roman" w:cs="Times New Roman"/>
          <w:b/>
          <w:sz w:val="20"/>
          <w:szCs w:val="20"/>
        </w:rPr>
        <w:t>Apoptosis assay</w:t>
      </w:r>
    </w:p>
    <w:p w14:paraId="3BFF7E2C" w14:textId="348A9F9E" w:rsidR="00D20644" w:rsidRPr="00F85CDA" w:rsidRDefault="00000000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>The apoptosis assay was performed using Annexin V</w:t>
      </w:r>
      <w:r w:rsidR="00484CB0" w:rsidRPr="00F85CDA">
        <w:rPr>
          <w:rFonts w:ascii="Times New Roman" w:hAnsi="Times New Roman" w:cs="Times New Roman"/>
          <w:sz w:val="20"/>
          <w:szCs w:val="20"/>
        </w:rPr>
        <w:t>,</w:t>
      </w:r>
      <w:r w:rsidRPr="00F85CDA">
        <w:rPr>
          <w:rFonts w:ascii="Times New Roman" w:hAnsi="Times New Roman" w:cs="Times New Roman"/>
          <w:sz w:val="20"/>
          <w:szCs w:val="20"/>
        </w:rPr>
        <w:t xml:space="preserve"> </w:t>
      </w:r>
      <w:r w:rsidR="005A6D5D" w:rsidRPr="00F85CDA">
        <w:rPr>
          <w:rFonts w:ascii="Times New Roman" w:hAnsi="Times New Roman" w:cs="Times New Roman"/>
          <w:sz w:val="20"/>
          <w:szCs w:val="20"/>
        </w:rPr>
        <w:t>p</w:t>
      </w:r>
      <w:r w:rsidRPr="00F85CDA">
        <w:rPr>
          <w:rFonts w:ascii="Times New Roman" w:hAnsi="Times New Roman" w:cs="Times New Roman"/>
          <w:sz w:val="20"/>
          <w:szCs w:val="20"/>
        </w:rPr>
        <w:t xml:space="preserve">ropidium </w:t>
      </w:r>
      <w:r w:rsidR="005A6D5D" w:rsidRPr="00F85CDA">
        <w:rPr>
          <w:rFonts w:ascii="Times New Roman" w:hAnsi="Times New Roman" w:cs="Times New Roman"/>
          <w:sz w:val="20"/>
          <w:szCs w:val="20"/>
        </w:rPr>
        <w:t>i</w:t>
      </w:r>
      <w:r w:rsidRPr="00F85CDA">
        <w:rPr>
          <w:rFonts w:ascii="Times New Roman" w:hAnsi="Times New Roman" w:cs="Times New Roman"/>
          <w:sz w:val="20"/>
          <w:szCs w:val="20"/>
        </w:rPr>
        <w:t>odide (PI)</w:t>
      </w:r>
      <w:r w:rsidR="00903EC1" w:rsidRPr="00F85CDA">
        <w:rPr>
          <w:rFonts w:ascii="Times New Roman" w:hAnsi="Times New Roman" w:cs="Times New Roman"/>
          <w:sz w:val="20"/>
          <w:szCs w:val="20"/>
        </w:rPr>
        <w:t>,</w:t>
      </w:r>
      <w:r w:rsidRPr="00F85CDA">
        <w:rPr>
          <w:rFonts w:ascii="Times New Roman" w:hAnsi="Times New Roman" w:cs="Times New Roman"/>
          <w:sz w:val="20"/>
          <w:szCs w:val="20"/>
        </w:rPr>
        <w:t xml:space="preserve"> </w:t>
      </w:r>
      <w:r w:rsidR="00484CB0" w:rsidRPr="00F85CDA">
        <w:rPr>
          <w:rFonts w:ascii="Times New Roman" w:hAnsi="Times New Roman" w:cs="Times New Roman"/>
          <w:sz w:val="20"/>
          <w:szCs w:val="20"/>
        </w:rPr>
        <w:t xml:space="preserve">and </w:t>
      </w:r>
      <w:r w:rsidRPr="00F85CDA">
        <w:rPr>
          <w:rFonts w:ascii="Times New Roman" w:hAnsi="Times New Roman" w:cs="Times New Roman"/>
          <w:sz w:val="20"/>
          <w:szCs w:val="20"/>
        </w:rPr>
        <w:t xml:space="preserve">MEBCYTO Apoptosis Kit </w:t>
      </w:r>
      <w:r w:rsidRPr="00F85CDA">
        <w:rPr>
          <w:rFonts w:ascii="Times New Roman" w:hAnsi="Times New Roman" w:cs="Times New Roman"/>
          <w:sz w:val="20"/>
          <w:szCs w:val="20"/>
        </w:rPr>
        <w:lastRenderedPageBreak/>
        <w:t xml:space="preserve">(Annexin V-FITC kit) (MBL, Nagoya, Japan) </w:t>
      </w:r>
      <w:r w:rsidR="00484CB0" w:rsidRPr="00F85CDA">
        <w:rPr>
          <w:rFonts w:ascii="Times New Roman" w:hAnsi="Times New Roman" w:cs="Times New Roman"/>
          <w:sz w:val="20"/>
          <w:szCs w:val="20"/>
        </w:rPr>
        <w:t xml:space="preserve">on </w:t>
      </w:r>
      <w:r w:rsidR="00C430DF" w:rsidRPr="00F85CDA">
        <w:rPr>
          <w:rFonts w:ascii="Times New Roman" w:hAnsi="Times New Roman" w:cs="Times New Roman"/>
          <w:sz w:val="20"/>
          <w:szCs w:val="20"/>
        </w:rPr>
        <w:t xml:space="preserve">the </w:t>
      </w:r>
      <w:r w:rsidRPr="00F85CDA">
        <w:rPr>
          <w:rFonts w:ascii="Times New Roman" w:hAnsi="Times New Roman" w:cs="Times New Roman"/>
          <w:sz w:val="20"/>
          <w:szCs w:val="20"/>
        </w:rPr>
        <w:t xml:space="preserve">BD </w:t>
      </w:r>
      <w:proofErr w:type="spellStart"/>
      <w:r w:rsidRPr="00F85CDA">
        <w:rPr>
          <w:rFonts w:ascii="Times New Roman" w:hAnsi="Times New Roman" w:cs="Times New Roman"/>
          <w:sz w:val="20"/>
          <w:szCs w:val="20"/>
        </w:rPr>
        <w:t>FACSVerse</w:t>
      </w:r>
      <w:proofErr w:type="spellEnd"/>
      <w:r w:rsidRPr="00F85CDA">
        <w:rPr>
          <w:rFonts w:ascii="Times New Roman" w:hAnsi="Times New Roman" w:cs="Times New Roman"/>
          <w:sz w:val="20"/>
          <w:szCs w:val="20"/>
        </w:rPr>
        <w:t xml:space="preserve"> flow cytometer (Becton Dickinson, Franklin Lakes, NJ, USA) according to the manufacturer’s instructions. Annexin V</w:t>
      </w:r>
      <w:r w:rsidR="00A34081" w:rsidRPr="00F85CDA">
        <w:rPr>
          <w:rFonts w:ascii="Times New Roman" w:hAnsi="Times New Roman" w:cs="Times New Roman"/>
          <w:sz w:val="20"/>
          <w:szCs w:val="20"/>
        </w:rPr>
        <w:t>-</w:t>
      </w:r>
      <w:r w:rsidRPr="00F85CDA">
        <w:rPr>
          <w:rFonts w:ascii="Times New Roman" w:hAnsi="Times New Roman" w:cs="Times New Roman"/>
          <w:sz w:val="20"/>
          <w:szCs w:val="20"/>
        </w:rPr>
        <w:t>positive</w:t>
      </w:r>
      <w:r w:rsidR="00A34081" w:rsidRPr="00F85CDA">
        <w:rPr>
          <w:rFonts w:ascii="Times New Roman" w:hAnsi="Times New Roman" w:cs="Times New Roman"/>
          <w:sz w:val="20"/>
          <w:szCs w:val="20"/>
        </w:rPr>
        <w:t>–</w:t>
      </w:r>
      <w:r w:rsidRPr="00F85CDA">
        <w:rPr>
          <w:rFonts w:ascii="Times New Roman" w:hAnsi="Times New Roman" w:cs="Times New Roman"/>
          <w:sz w:val="20"/>
          <w:szCs w:val="20"/>
        </w:rPr>
        <w:t>PI</w:t>
      </w:r>
      <w:r w:rsidR="00A34081" w:rsidRPr="00F85CDA">
        <w:rPr>
          <w:rFonts w:ascii="Times New Roman" w:hAnsi="Times New Roman" w:cs="Times New Roman"/>
          <w:sz w:val="20"/>
          <w:szCs w:val="20"/>
        </w:rPr>
        <w:t>-</w:t>
      </w:r>
      <w:r w:rsidRPr="00F85CDA">
        <w:rPr>
          <w:rFonts w:ascii="Times New Roman" w:hAnsi="Times New Roman" w:cs="Times New Roman"/>
          <w:sz w:val="20"/>
          <w:szCs w:val="20"/>
        </w:rPr>
        <w:t>negative and Annexin V</w:t>
      </w:r>
      <w:r w:rsidR="00A34081" w:rsidRPr="00F85CDA">
        <w:rPr>
          <w:rFonts w:ascii="Times New Roman" w:hAnsi="Times New Roman" w:cs="Times New Roman"/>
          <w:sz w:val="20"/>
          <w:szCs w:val="20"/>
        </w:rPr>
        <w:t>-</w:t>
      </w:r>
      <w:r w:rsidRPr="00F85CDA">
        <w:rPr>
          <w:rFonts w:ascii="Times New Roman" w:hAnsi="Times New Roman" w:cs="Times New Roman"/>
          <w:sz w:val="20"/>
          <w:szCs w:val="20"/>
        </w:rPr>
        <w:t>positive</w:t>
      </w:r>
      <w:r w:rsidR="00A34081" w:rsidRPr="00F85CDA">
        <w:rPr>
          <w:rFonts w:ascii="Times New Roman" w:hAnsi="Times New Roman" w:cs="Times New Roman"/>
          <w:sz w:val="20"/>
          <w:szCs w:val="20"/>
        </w:rPr>
        <w:t>–</w:t>
      </w:r>
      <w:r w:rsidR="008B4940">
        <w:rPr>
          <w:rFonts w:ascii="Times New Roman" w:hAnsi="Times New Roman" w:cs="Times New Roman"/>
          <w:sz w:val="20"/>
          <w:szCs w:val="20"/>
        </w:rPr>
        <w:t>PI-positive</w:t>
      </w:r>
      <w:r w:rsidRPr="00F85CDA">
        <w:rPr>
          <w:rFonts w:ascii="Times New Roman" w:hAnsi="Times New Roman" w:cs="Times New Roman"/>
          <w:sz w:val="20"/>
          <w:szCs w:val="20"/>
        </w:rPr>
        <w:t xml:space="preserve"> cell populations showed early and late apoptosis, respectively.</w:t>
      </w:r>
    </w:p>
    <w:p w14:paraId="50576920" w14:textId="77777777" w:rsidR="00D20644" w:rsidRPr="00F85CDA" w:rsidRDefault="00D20644" w:rsidP="00F85CDA">
      <w:pPr>
        <w:widowControl w:val="0"/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sectPr w:rsidR="00D20644" w:rsidRPr="00F85CDA" w:rsidSect="00185ABB">
      <w:footerReference w:type="default" r:id="rId8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CF43A" w14:textId="77777777" w:rsidR="00A87A10" w:rsidRDefault="00A87A10">
      <w:pPr>
        <w:spacing w:after="0" w:line="240" w:lineRule="auto"/>
      </w:pPr>
      <w:r>
        <w:separator/>
      </w:r>
    </w:p>
  </w:endnote>
  <w:endnote w:type="continuationSeparator" w:id="0">
    <w:p w14:paraId="2B9FE774" w14:textId="77777777" w:rsidR="00A87A10" w:rsidRDefault="00A87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196705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292F493B" w14:textId="01B5CBB7" w:rsidR="00557422" w:rsidRPr="00BE31F9" w:rsidRDefault="00000000" w:rsidP="00BE31F9">
        <w:pPr>
          <w:pStyle w:val="af5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BE31F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E31F9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BE31F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BE31F9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BE31F9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4A400" w14:textId="77777777" w:rsidR="00A87A10" w:rsidRDefault="00A87A10">
      <w:pPr>
        <w:spacing w:after="0" w:line="240" w:lineRule="auto"/>
      </w:pPr>
      <w:r>
        <w:separator/>
      </w:r>
    </w:p>
  </w:footnote>
  <w:footnote w:type="continuationSeparator" w:id="0">
    <w:p w14:paraId="67E4E2EC" w14:textId="77777777" w:rsidR="00A87A10" w:rsidRDefault="00A87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9A71E6"/>
    <w:multiLevelType w:val="multilevel"/>
    <w:tmpl w:val="9E9A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9495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hideSpellingErrors/>
  <w:hideGrammaticalErrors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3MjawMDUzMzUyNzRQ0lEKTi0uzszPAykwrgUAgQ2eTywAAAA="/>
  </w:docVars>
  <w:rsids>
    <w:rsidRoot w:val="00D20644"/>
    <w:rsid w:val="000117EC"/>
    <w:rsid w:val="00032A65"/>
    <w:rsid w:val="000833C8"/>
    <w:rsid w:val="00094909"/>
    <w:rsid w:val="000D18B1"/>
    <w:rsid w:val="001014AC"/>
    <w:rsid w:val="001151E2"/>
    <w:rsid w:val="00123A63"/>
    <w:rsid w:val="00164FFA"/>
    <w:rsid w:val="00167F20"/>
    <w:rsid w:val="00183C5B"/>
    <w:rsid w:val="00184808"/>
    <w:rsid w:val="00185ABB"/>
    <w:rsid w:val="00190933"/>
    <w:rsid w:val="001C4C01"/>
    <w:rsid w:val="00211A71"/>
    <w:rsid w:val="002156A8"/>
    <w:rsid w:val="00253611"/>
    <w:rsid w:val="00346F6B"/>
    <w:rsid w:val="003504A2"/>
    <w:rsid w:val="00364A81"/>
    <w:rsid w:val="003776DB"/>
    <w:rsid w:val="0038133D"/>
    <w:rsid w:val="003B76D5"/>
    <w:rsid w:val="003C5ADB"/>
    <w:rsid w:val="003D158A"/>
    <w:rsid w:val="00403BF0"/>
    <w:rsid w:val="0040445D"/>
    <w:rsid w:val="004175BF"/>
    <w:rsid w:val="0043254E"/>
    <w:rsid w:val="00441C89"/>
    <w:rsid w:val="0044371D"/>
    <w:rsid w:val="00455A78"/>
    <w:rsid w:val="00484CB0"/>
    <w:rsid w:val="004C4C98"/>
    <w:rsid w:val="004C7555"/>
    <w:rsid w:val="00557422"/>
    <w:rsid w:val="00570CDF"/>
    <w:rsid w:val="00581A7A"/>
    <w:rsid w:val="005A6D5D"/>
    <w:rsid w:val="005C1E55"/>
    <w:rsid w:val="005F19DB"/>
    <w:rsid w:val="005F77B0"/>
    <w:rsid w:val="00614328"/>
    <w:rsid w:val="00642518"/>
    <w:rsid w:val="006707C0"/>
    <w:rsid w:val="006C1EC3"/>
    <w:rsid w:val="00705540"/>
    <w:rsid w:val="007160A1"/>
    <w:rsid w:val="007B5C35"/>
    <w:rsid w:val="007D3415"/>
    <w:rsid w:val="007F4CF9"/>
    <w:rsid w:val="00821EEE"/>
    <w:rsid w:val="00833978"/>
    <w:rsid w:val="0089101A"/>
    <w:rsid w:val="00896476"/>
    <w:rsid w:val="008A5DD2"/>
    <w:rsid w:val="008A7081"/>
    <w:rsid w:val="008B4940"/>
    <w:rsid w:val="008D6543"/>
    <w:rsid w:val="00903EC1"/>
    <w:rsid w:val="00975CB7"/>
    <w:rsid w:val="009C39C7"/>
    <w:rsid w:val="009C7033"/>
    <w:rsid w:val="00A34081"/>
    <w:rsid w:val="00A757A1"/>
    <w:rsid w:val="00A772D5"/>
    <w:rsid w:val="00A84185"/>
    <w:rsid w:val="00A857F5"/>
    <w:rsid w:val="00A87A10"/>
    <w:rsid w:val="00AD71EF"/>
    <w:rsid w:val="00AF2D4D"/>
    <w:rsid w:val="00B037D5"/>
    <w:rsid w:val="00B05815"/>
    <w:rsid w:val="00B66D95"/>
    <w:rsid w:val="00BB723E"/>
    <w:rsid w:val="00BE31F9"/>
    <w:rsid w:val="00C06F13"/>
    <w:rsid w:val="00C26698"/>
    <w:rsid w:val="00C430DF"/>
    <w:rsid w:val="00C624A7"/>
    <w:rsid w:val="00D20644"/>
    <w:rsid w:val="00D847E3"/>
    <w:rsid w:val="00DA603F"/>
    <w:rsid w:val="00DC38AD"/>
    <w:rsid w:val="00E047DF"/>
    <w:rsid w:val="00E2394D"/>
    <w:rsid w:val="00E24696"/>
    <w:rsid w:val="00E91E1C"/>
    <w:rsid w:val="00EC183F"/>
    <w:rsid w:val="00EF1814"/>
    <w:rsid w:val="00F16520"/>
    <w:rsid w:val="00F209CB"/>
    <w:rsid w:val="00F85CDA"/>
    <w:rsid w:val="00F96830"/>
    <w:rsid w:val="00FC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2D43A6F"/>
  <w15:chartTrackingRefBased/>
  <w15:docId w15:val="{14DE510B-6F1B-4760-A8FD-0C322B37F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0644"/>
    <w:pPr>
      <w:spacing w:after="200" w:line="276" w:lineRule="auto"/>
    </w:pPr>
    <w:rPr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D20644"/>
    <w:pPr>
      <w:keepNext/>
      <w:keepLines/>
      <w:widowControl w:val="0"/>
      <w:spacing w:before="2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0644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0644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0644"/>
    <w:pPr>
      <w:keepNext/>
      <w:keepLines/>
      <w:widowControl w:val="0"/>
      <w:spacing w:before="80" w:after="40" w:line="240" w:lineRule="auto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0644"/>
    <w:pPr>
      <w:keepNext/>
      <w:keepLines/>
      <w:widowControl w:val="0"/>
      <w:spacing w:before="80" w:after="40" w:line="240" w:lineRule="auto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0644"/>
    <w:pPr>
      <w:keepNext/>
      <w:keepLines/>
      <w:widowControl w:val="0"/>
      <w:spacing w:before="80" w:after="40" w:line="240" w:lineRule="auto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0644"/>
    <w:pPr>
      <w:keepNext/>
      <w:keepLines/>
      <w:widowControl w:val="0"/>
      <w:spacing w:before="80" w:after="40" w:line="240" w:lineRule="auto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0644"/>
    <w:pPr>
      <w:keepNext/>
      <w:keepLines/>
      <w:widowControl w:val="0"/>
      <w:spacing w:before="80" w:after="40" w:line="240" w:lineRule="auto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0644"/>
    <w:pPr>
      <w:keepNext/>
      <w:keepLines/>
      <w:widowControl w:val="0"/>
      <w:spacing w:before="80" w:after="40" w:line="240" w:lineRule="auto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206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206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2064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206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206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206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206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206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206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20644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206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0644"/>
    <w:pPr>
      <w:widowControl w:val="0"/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206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0644"/>
    <w:pPr>
      <w:widowControl w:val="0"/>
      <w:spacing w:before="160" w:after="160" w:line="240" w:lineRule="auto"/>
      <w:jc w:val="center"/>
    </w:pPr>
    <w:rPr>
      <w:i/>
      <w:iCs/>
      <w:color w:val="404040" w:themeColor="text1" w:themeTint="BF"/>
      <w:kern w:val="2"/>
      <w:sz w:val="21"/>
    </w:rPr>
  </w:style>
  <w:style w:type="character" w:customStyle="1" w:styleId="a8">
    <w:name w:val="引用文 (文字)"/>
    <w:basedOn w:val="a0"/>
    <w:link w:val="a7"/>
    <w:uiPriority w:val="29"/>
    <w:rsid w:val="00D206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0644"/>
    <w:pPr>
      <w:widowControl w:val="0"/>
      <w:spacing w:after="0" w:line="240" w:lineRule="auto"/>
      <w:ind w:left="720"/>
      <w:contextualSpacing/>
      <w:jc w:val="both"/>
    </w:pPr>
    <w:rPr>
      <w:kern w:val="2"/>
      <w:sz w:val="21"/>
    </w:rPr>
  </w:style>
  <w:style w:type="character" w:styleId="21">
    <w:name w:val="Intense Emphasis"/>
    <w:basedOn w:val="a0"/>
    <w:uiPriority w:val="21"/>
    <w:qFormat/>
    <w:rsid w:val="00D206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20644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1"/>
    </w:rPr>
  </w:style>
  <w:style w:type="character" w:customStyle="1" w:styleId="23">
    <w:name w:val="引用文 2 (文字)"/>
    <w:basedOn w:val="a0"/>
    <w:link w:val="22"/>
    <w:uiPriority w:val="30"/>
    <w:rsid w:val="00D206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20644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A84185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A84185"/>
    <w:pPr>
      <w:spacing w:line="240" w:lineRule="auto"/>
    </w:pPr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A84185"/>
    <w:rPr>
      <w:kern w:val="0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8418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84185"/>
    <w:rPr>
      <w:b/>
      <w:bCs/>
      <w:kern w:val="0"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A84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A84185"/>
    <w:rPr>
      <w:rFonts w:ascii="Segoe UI" w:hAnsi="Segoe UI" w:cs="Segoe UI"/>
      <w:kern w:val="0"/>
      <w:sz w:val="18"/>
      <w:szCs w:val="18"/>
    </w:rPr>
  </w:style>
  <w:style w:type="paragraph" w:styleId="af1">
    <w:name w:val="Revision"/>
    <w:hidden/>
    <w:uiPriority w:val="99"/>
    <w:semiHidden/>
    <w:rsid w:val="00E047DF"/>
    <w:rPr>
      <w:kern w:val="0"/>
      <w:sz w:val="22"/>
    </w:rPr>
  </w:style>
  <w:style w:type="character" w:styleId="af2">
    <w:name w:val="Hyperlink"/>
    <w:basedOn w:val="a0"/>
    <w:uiPriority w:val="99"/>
    <w:unhideWhenUsed/>
    <w:rsid w:val="00F85CDA"/>
    <w:rPr>
      <w:color w:val="467886" w:themeColor="hyperlink"/>
      <w:u w:val="single"/>
    </w:rPr>
  </w:style>
  <w:style w:type="paragraph" w:styleId="af3">
    <w:name w:val="header"/>
    <w:basedOn w:val="a"/>
    <w:link w:val="af4"/>
    <w:uiPriority w:val="99"/>
    <w:unhideWhenUsed/>
    <w:rsid w:val="002156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2156A8"/>
    <w:rPr>
      <w:kern w:val="0"/>
      <w:sz w:val="22"/>
    </w:rPr>
  </w:style>
  <w:style w:type="paragraph" w:styleId="af5">
    <w:name w:val="footer"/>
    <w:basedOn w:val="a"/>
    <w:link w:val="af6"/>
    <w:uiPriority w:val="99"/>
    <w:unhideWhenUsed/>
    <w:rsid w:val="002156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2156A8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onishj@med.hokudai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純 榊原</dc:creator>
  <cp:lastModifiedBy>祥太郎 伊藤</cp:lastModifiedBy>
  <cp:revision>2</cp:revision>
  <dcterms:created xsi:type="dcterms:W3CDTF">2024-08-13T07:41:00Z</dcterms:created>
  <dcterms:modified xsi:type="dcterms:W3CDTF">2024-08-13T07:41:00Z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0c6cdf637548321e40f986a0d364c1e030dafb6c93ef8f113a263e85e2d6ae79</vt:lpwstr>
  </property>
</Properties>
</file>