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C4AC8" w14:textId="77777777" w:rsidR="00793553" w:rsidRDefault="00000000" w:rsidP="00793553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847E3">
        <w:rPr>
          <w:rFonts w:ascii="Times New Roman" w:hAnsi="Times New Roman" w:cs="Times New Roman"/>
          <w:color w:val="000000" w:themeColor="text1"/>
          <w:sz w:val="20"/>
          <w:szCs w:val="20"/>
        </w:rPr>
        <w:t>Cancer Chemotherapy and Pharmacology</w:t>
      </w:r>
    </w:p>
    <w:p w14:paraId="00CD9302" w14:textId="77777777" w:rsidR="00793553" w:rsidRDefault="00793553" w:rsidP="00793553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98D579D" w14:textId="77777777" w:rsidR="00793553" w:rsidRPr="00F85CDA" w:rsidRDefault="00000000" w:rsidP="00793553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85CDA">
        <w:rPr>
          <w:rFonts w:ascii="Times New Roman" w:hAnsi="Times New Roman" w:cs="Times New Roman"/>
          <w:color w:val="000000" w:themeColor="text1"/>
          <w:sz w:val="20"/>
          <w:szCs w:val="20"/>
        </w:rPr>
        <w:t>Midkine promotes tumor growth and attenuates the effect of cisplatin in small cell lung cancer</w:t>
      </w:r>
    </w:p>
    <w:p w14:paraId="6E672276" w14:textId="77777777" w:rsidR="00793553" w:rsidRDefault="00793553" w:rsidP="00793553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05A1FAE9" w14:textId="77777777" w:rsidR="00793553" w:rsidRPr="00F85CDA" w:rsidRDefault="00000000" w:rsidP="00793553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>Shotaro Ito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Jun Sakakibara-Konishi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Megumi Furuta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Tetsuaki Shoji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Hirofumi Takahashi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Mineyoshi Sato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Kosuke Tsuji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Daisuke Morinaga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Masahiro Kashima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Hidenori Kitai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Junko Kikuchi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Eiki Kikuchi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Kanako C Hatanaka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sz w:val="20"/>
          <w:szCs w:val="20"/>
        </w:rPr>
        <w:t>, Yutaka Hatanaka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sz w:val="20"/>
          <w:szCs w:val="20"/>
        </w:rPr>
        <w:t>, Kyoko Hida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85CDA">
        <w:rPr>
          <w:rFonts w:ascii="Times New Roman" w:hAnsi="Times New Roman" w:cs="Times New Roman"/>
          <w:sz w:val="20"/>
          <w:szCs w:val="20"/>
        </w:rPr>
        <w:t>, Takuro Noguchi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85CDA">
        <w:rPr>
          <w:rFonts w:ascii="Times New Roman" w:hAnsi="Times New Roman" w:cs="Times New Roman"/>
          <w:sz w:val="20"/>
          <w:szCs w:val="20"/>
        </w:rPr>
        <w:t xml:space="preserve"> and Satoshi Konno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322381CE" w14:textId="77777777" w:rsidR="00793553" w:rsidRDefault="00793553" w:rsidP="00793553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</w:p>
    <w:p w14:paraId="1737886A" w14:textId="77777777" w:rsidR="00793553" w:rsidRDefault="00000000" w:rsidP="00793553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Respiratory Medicine, Faculty of Medicine, Hokkaido University, Sapporo, Japan</w:t>
      </w:r>
    </w:p>
    <w:p w14:paraId="48791669" w14:textId="77777777" w:rsidR="00793553" w:rsidRDefault="00000000" w:rsidP="00793553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Center for Development Advanced Diagnostics, Hokkaido University Hospital, Sapporo, Japan</w:t>
      </w:r>
    </w:p>
    <w:p w14:paraId="685D940E" w14:textId="77777777" w:rsidR="00793553" w:rsidRDefault="00000000" w:rsidP="00793553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Vascular Biology and Molecular Pathology, Hokkaido University Faculty of Dental Medicine, Sapporo, Japan</w:t>
      </w:r>
    </w:p>
    <w:p w14:paraId="6905DC16" w14:textId="77777777" w:rsidR="00793553" w:rsidRPr="00F85CDA" w:rsidRDefault="00000000" w:rsidP="00793553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4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Medical Oncology, Faculty of Medicine and Graduate School of Medicine, Hokkaido University, Sapporo, Japan</w:t>
      </w:r>
    </w:p>
    <w:p w14:paraId="20D933A0" w14:textId="77777777" w:rsidR="00793553" w:rsidRDefault="00793553" w:rsidP="00793553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79E4FBA" w14:textId="77777777" w:rsidR="00793553" w:rsidRPr="008D6543" w:rsidRDefault="00000000" w:rsidP="00793553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6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*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orresponding author:</w:t>
      </w:r>
      <w:r w:rsidRPr="008D6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Jun Sakakibara-Konishi, MD, PhD</w:t>
      </w:r>
    </w:p>
    <w:p w14:paraId="1F655ACE" w14:textId="77777777" w:rsidR="00793553" w:rsidRPr="008D6543" w:rsidRDefault="00000000" w:rsidP="00793553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Department of Respiratory Medicine, Faculty of Medicine, Hokkaido University, N 15, W 7, Kita-ku, Sapporo, 0608638, Japan</w:t>
      </w:r>
    </w:p>
    <w:p w14:paraId="10B79AF8" w14:textId="0E594836" w:rsidR="00793553" w:rsidRDefault="00000000" w:rsidP="00793553">
      <w:pPr>
        <w:spacing w:line="480" w:lineRule="auto"/>
        <w:contextualSpacing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proofErr w:type="gramStart"/>
      <w:r w:rsidRPr="008D6543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-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>mail:</w:t>
      </w:r>
      <w:proofErr w:type="gramEnd"/>
      <w:r w:rsidRPr="008D6543">
        <w:rPr>
          <w:rFonts w:ascii="Times New Roman" w:hAnsi="Times New Roman" w:cs="Times New Roman"/>
          <w:color w:val="000000" w:themeColor="text1"/>
          <w:sz w:val="20"/>
          <w:szCs w:val="20"/>
          <w:lang w:val="fr-FR"/>
        </w:rPr>
        <w:t xml:space="preserve"> </w:t>
      </w:r>
      <w:hyperlink r:id="rId6" w:history="1">
        <w:r w:rsidRPr="00123A63">
          <w:rPr>
            <w:rStyle w:val="af0"/>
            <w:rFonts w:ascii="Times New Roman" w:hAnsi="Times New Roman" w:cs="Times New Roman"/>
            <w:sz w:val="20"/>
            <w:szCs w:val="20"/>
            <w:lang w:val="fr-FR"/>
          </w:rPr>
          <w:t>konishj@med.hokudai.ac.jp</w:t>
        </w:r>
      </w:hyperlink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br w:type="page"/>
      </w:r>
    </w:p>
    <w:p w14:paraId="673736BF" w14:textId="723A6C76" w:rsidR="00F92E88" w:rsidRPr="00793553" w:rsidRDefault="00000000" w:rsidP="00793553">
      <w:pPr>
        <w:spacing w:line="480" w:lineRule="auto"/>
        <w:contextualSpacing/>
        <w:rPr>
          <w:rFonts w:asciiTheme="majorBidi" w:hAnsiTheme="majorBidi" w:cstheme="majorBidi"/>
          <w:b/>
          <w:bCs/>
          <w:sz w:val="20"/>
          <w:szCs w:val="20"/>
        </w:rPr>
      </w:pPr>
      <w:r w:rsidRPr="00793553">
        <w:rPr>
          <w:rFonts w:asciiTheme="majorBidi" w:hAnsiTheme="majorBidi" w:cstheme="majorBidi"/>
          <w:b/>
          <w:bCs/>
          <w:noProof/>
          <w:sz w:val="20"/>
          <w:szCs w:val="20"/>
        </w:rPr>
        <w:lastRenderedPageBreak/>
        <w:drawing>
          <wp:inline distT="0" distB="0" distL="0" distR="0" wp14:anchorId="15C23C64" wp14:editId="57937CA1">
            <wp:extent cx="5400040" cy="7641590"/>
            <wp:effectExtent l="0" t="0" r="0" b="3810"/>
            <wp:docPr id="128554338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543381" name="図 128554338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64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3B917" w14:textId="4F7D3DA1" w:rsidR="00736EA8" w:rsidRPr="00793553" w:rsidRDefault="00000000" w:rsidP="001722DD">
      <w:pPr>
        <w:spacing w:line="480" w:lineRule="auto"/>
        <w:contextualSpacing/>
        <w:rPr>
          <w:rFonts w:asciiTheme="majorBidi" w:hAnsiTheme="majorBidi" w:cstheme="majorBidi"/>
          <w:sz w:val="20"/>
          <w:szCs w:val="20"/>
        </w:rPr>
      </w:pPr>
      <w:r w:rsidRPr="0079355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Supplementary </w:t>
      </w:r>
      <w:r w:rsidR="00C90AEC">
        <w:rPr>
          <w:rFonts w:ascii="Times New Roman" w:hAnsi="Times New Roman"/>
          <w:b/>
          <w:bCs/>
          <w:color w:val="000000" w:themeColor="text1"/>
          <w:sz w:val="20"/>
          <w:szCs w:val="20"/>
        </w:rPr>
        <w:t>Fig.</w:t>
      </w:r>
      <w:r w:rsidRPr="0079355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8E3D3F">
        <w:rPr>
          <w:rFonts w:ascii="Times New Roman" w:hAnsi="Times New Roman"/>
          <w:b/>
          <w:bCs/>
          <w:color w:val="000000" w:themeColor="text1"/>
          <w:sz w:val="20"/>
          <w:szCs w:val="20"/>
        </w:rPr>
        <w:t>S</w:t>
      </w:r>
      <w:r w:rsidRPr="00793553">
        <w:rPr>
          <w:rFonts w:ascii="Times New Roman" w:hAnsi="Times New Roman"/>
          <w:b/>
          <w:bCs/>
          <w:color w:val="000000" w:themeColor="text1"/>
          <w:sz w:val="20"/>
          <w:szCs w:val="20"/>
        </w:rPr>
        <w:t>1</w:t>
      </w:r>
      <w:r w:rsidR="00C90AEC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bookmarkStart w:id="0" w:name="_Hlk173885561"/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MDK might function as a tumor or prognostic biomarker in </w:t>
      </w:r>
      <w:r w:rsidR="00B82F96" w:rsidRPr="00793553">
        <w:rPr>
          <w:rFonts w:asciiTheme="majorBidi" w:hAnsiTheme="majorBidi" w:cstheme="majorBidi"/>
          <w:sz w:val="20"/>
          <w:szCs w:val="20"/>
        </w:rPr>
        <w:t>small cell lung cancer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  <w:r w:rsidR="00C90AEC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bookmarkEnd w:id="0"/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(</w:t>
      </w:r>
      <w:r w:rsidR="00B82F96">
        <w:rPr>
          <w:rFonts w:asciiTheme="majorBidi" w:hAnsiTheme="majorBidi" w:cstheme="majorBidi"/>
          <w:color w:val="000000" w:themeColor="text1"/>
          <w:sz w:val="20"/>
          <w:szCs w:val="20"/>
        </w:rPr>
        <w:t>a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) 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The 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clinical course of the patient with a rapid increase in </w:t>
      </w:r>
      <w:r w:rsidR="00B82F96">
        <w:rPr>
          <w:rFonts w:asciiTheme="majorBidi" w:hAnsiTheme="majorBidi" w:cstheme="majorBidi"/>
          <w:color w:val="000000" w:themeColor="text1"/>
          <w:sz w:val="20"/>
          <w:szCs w:val="20"/>
        </w:rPr>
        <w:t>serum MDK (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s-MDK</w:t>
      </w:r>
      <w:r w:rsidR="00B82F96">
        <w:rPr>
          <w:rFonts w:asciiTheme="majorBidi" w:hAnsiTheme="majorBidi" w:cstheme="majorBidi"/>
          <w:color w:val="000000" w:themeColor="text1"/>
          <w:sz w:val="20"/>
          <w:szCs w:val="20"/>
        </w:rPr>
        <w:t>)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levels after 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four chemotherapy </w:t>
      </w:r>
      <w:r w:rsidR="000A330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 xml:space="preserve">cycles </w:t>
      </w:r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and subsequent tumor progression. The left-side scale shows 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>the serum levels of</w:t>
      </w:r>
      <w:r w:rsidR="0050456D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 </w:t>
      </w:r>
      <w:proofErr w:type="spellStart"/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ProGRP</w:t>
      </w:r>
      <w:proofErr w:type="spellEnd"/>
      <w:r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. The right-side scale</w:t>
      </w:r>
      <w:r w:rsidR="00013FA3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shows 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>s-MDK</w:t>
      </w:r>
      <w:r w:rsidR="000A330A"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 levels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. </w:t>
      </w:r>
      <w:r w:rsidR="00013FA3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The tumor response is shown above the graph. Arrows indicate the administration of anticancer drug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>s. (</w:t>
      </w:r>
      <w:r w:rsidR="00B82F96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>b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) </w:t>
      </w:r>
      <w:r w:rsidR="00775690">
        <w:rPr>
          <w:rFonts w:asciiTheme="majorBidi" w:hAnsiTheme="majorBidi" w:cstheme="majorBidi"/>
          <w:color w:val="000000" w:themeColor="text1"/>
          <w:sz w:val="20"/>
          <w:szCs w:val="20"/>
        </w:rPr>
        <w:t>PFS</w:t>
      </w:r>
      <w:r w:rsidR="00D7467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(</w:t>
      </w:r>
      <w:r w:rsidR="00B82F96">
        <w:rPr>
          <w:rFonts w:asciiTheme="majorBidi" w:hAnsiTheme="majorBidi" w:cstheme="majorBidi"/>
          <w:color w:val="000000" w:themeColor="text1"/>
          <w:sz w:val="20"/>
          <w:szCs w:val="20"/>
        </w:rPr>
        <w:t>c</w:t>
      </w:r>
      <w:r w:rsidR="00D7467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) </w:t>
      </w:r>
      <w:r w:rsidR="00775690">
        <w:rPr>
          <w:rFonts w:asciiTheme="majorBidi" w:hAnsiTheme="majorBidi" w:cstheme="majorBidi"/>
          <w:color w:val="000000" w:themeColor="text1"/>
          <w:sz w:val="20"/>
          <w:szCs w:val="20"/>
        </w:rPr>
        <w:t>OS</w:t>
      </w:r>
      <w:r w:rsidR="00D7467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according to s-MDK</w:t>
      </w:r>
      <w:r w:rsidR="006C159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levels</w:t>
      </w:r>
      <w:r w:rsidR="00D7467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. High</w:t>
      </w:r>
      <w:r w:rsidR="00F1231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-</w:t>
      </w:r>
      <w:r w:rsidR="00D7467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low</w:t>
      </w:r>
      <w:r w:rsidR="00F1231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-</w:t>
      </w:r>
      <w:r w:rsidR="00D7467A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MDK expression groups were defined using </w:t>
      </w:r>
      <w:r w:rsidR="004C5B24" w:rsidRPr="00793553">
        <w:rPr>
          <w:rFonts w:asciiTheme="majorBidi" w:hAnsiTheme="majorBidi" w:cstheme="majorBidi"/>
          <w:color w:val="000000" w:themeColor="text1"/>
          <w:sz w:val="20"/>
          <w:szCs w:val="20"/>
        </w:rPr>
        <w:t>t</w:t>
      </w:r>
      <w:r w:rsidR="004C5B24" w:rsidRPr="0079355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he cut-off value optimized by </w:t>
      </w:r>
      <w:r w:rsidR="00B82F96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r</w:t>
      </w:r>
      <w:r w:rsidR="00B82F96" w:rsidRPr="008D654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eceiver operating characteristic</w:t>
      </w:r>
      <w:r w:rsidR="00B82F96" w:rsidRPr="0079355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B82F96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curve</w:t>
      </w:r>
      <w:r w:rsidR="004C5B24" w:rsidRPr="00793553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analysis</w:t>
      </w:r>
      <w:r w:rsidRPr="00793553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>.</w:t>
      </w:r>
      <w:r w:rsidR="00C90AEC">
        <w:rPr>
          <w:rFonts w:asciiTheme="majorBidi" w:eastAsia="游明朝" w:hAnsiTheme="majorBidi" w:cstheme="majorBidi"/>
          <w:color w:val="000000" w:themeColor="text1"/>
          <w:sz w:val="20"/>
          <w:szCs w:val="20"/>
        </w:rPr>
        <w:t xml:space="preserve"> </w:t>
      </w:r>
      <w:r w:rsidR="00775690" w:rsidRPr="00D82940">
        <w:rPr>
          <w:rFonts w:ascii="Times New Roman" w:hAnsi="Times New Roman" w:cs="Times New Roman"/>
          <w:bCs/>
          <w:sz w:val="20"/>
          <w:szCs w:val="20"/>
        </w:rPr>
        <w:t>MDK</w:t>
      </w:r>
      <w:r w:rsidR="00775690">
        <w:rPr>
          <w:rFonts w:ascii="Times New Roman" w:hAnsi="Times New Roman" w:cs="Times New Roman"/>
          <w:bCs/>
          <w:sz w:val="20"/>
          <w:szCs w:val="20"/>
        </w:rPr>
        <w:t>,</w:t>
      </w:r>
      <w:r w:rsidR="00775690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="00775690" w:rsidRPr="0073773C">
        <w:rPr>
          <w:rFonts w:ascii="Times New Roman" w:hAnsi="Times New Roman" w:cs="Times New Roman"/>
          <w:bCs/>
          <w:sz w:val="20"/>
          <w:szCs w:val="20"/>
        </w:rPr>
        <w:t>midkine</w:t>
      </w:r>
      <w:proofErr w:type="spellEnd"/>
      <w:r w:rsidR="00775690">
        <w:rPr>
          <w:rFonts w:ascii="Times New Roman" w:hAnsi="Times New Roman" w:cs="Times New Roman"/>
          <w:bCs/>
          <w:sz w:val="20"/>
          <w:szCs w:val="20"/>
        </w:rPr>
        <w:t>;</w:t>
      </w:r>
      <w:r w:rsidR="00B736E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793553">
        <w:rPr>
          <w:rFonts w:asciiTheme="majorBidi" w:hAnsiTheme="majorBidi" w:cstheme="majorBidi"/>
          <w:sz w:val="20"/>
          <w:szCs w:val="20"/>
        </w:rPr>
        <w:t xml:space="preserve">s-MDK, serum MDK; </w:t>
      </w:r>
      <w:proofErr w:type="spellStart"/>
      <w:r w:rsidRPr="00793553">
        <w:rPr>
          <w:rFonts w:asciiTheme="majorBidi" w:hAnsiTheme="majorBidi" w:cstheme="majorBidi"/>
          <w:sz w:val="20"/>
          <w:szCs w:val="20"/>
        </w:rPr>
        <w:t>ProGRP</w:t>
      </w:r>
      <w:proofErr w:type="spellEnd"/>
      <w:r w:rsidRPr="00793553">
        <w:rPr>
          <w:rFonts w:asciiTheme="majorBidi" w:hAnsiTheme="majorBidi" w:cstheme="majorBidi"/>
          <w:sz w:val="20"/>
          <w:szCs w:val="20"/>
        </w:rPr>
        <w:t>, pro-gastrin-releasing peptide</w:t>
      </w:r>
      <w:r w:rsidR="00D7467A" w:rsidRPr="00793553">
        <w:rPr>
          <w:rFonts w:asciiTheme="majorBidi" w:hAnsiTheme="majorBidi" w:cstheme="majorBidi"/>
          <w:sz w:val="20"/>
          <w:szCs w:val="20"/>
        </w:rPr>
        <w:t>; PFS, progression-free survival; OS, overall survival</w:t>
      </w:r>
    </w:p>
    <w:p w14:paraId="5D922A65" w14:textId="77777777" w:rsidR="00F92E88" w:rsidRPr="00793553" w:rsidRDefault="00000000" w:rsidP="00793553">
      <w:pPr>
        <w:spacing w:line="480" w:lineRule="auto"/>
        <w:contextualSpacing/>
        <w:rPr>
          <w:rFonts w:asciiTheme="majorBidi" w:hAnsiTheme="majorBidi" w:cstheme="majorBidi"/>
          <w:sz w:val="20"/>
          <w:szCs w:val="20"/>
        </w:rPr>
      </w:pPr>
      <w:r w:rsidRPr="00793553">
        <w:rPr>
          <w:rFonts w:asciiTheme="majorBidi" w:hAnsiTheme="majorBidi" w:cstheme="majorBidi"/>
          <w:sz w:val="20"/>
          <w:szCs w:val="20"/>
        </w:rPr>
        <w:br w:type="page"/>
      </w:r>
    </w:p>
    <w:p w14:paraId="21ACEA95" w14:textId="44F89037" w:rsidR="00F92E88" w:rsidRPr="00793553" w:rsidRDefault="003E386F" w:rsidP="00793553">
      <w:pPr>
        <w:spacing w:line="480" w:lineRule="auto"/>
        <w:contextualSpacing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lastRenderedPageBreak/>
        <w:drawing>
          <wp:inline distT="0" distB="0" distL="0" distR="0" wp14:anchorId="0EC17A08" wp14:editId="449673F9">
            <wp:extent cx="5731510" cy="8110855"/>
            <wp:effectExtent l="0" t="0" r="0" b="0"/>
            <wp:docPr id="133007934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079342" name="図 133007934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0F2BA" w14:textId="19F2966C" w:rsidR="00814C34" w:rsidRPr="00793553" w:rsidRDefault="00000000" w:rsidP="00EF066D">
      <w:pPr>
        <w:spacing w:line="480" w:lineRule="auto"/>
        <w:contextualSpacing/>
        <w:rPr>
          <w:rFonts w:asciiTheme="majorBidi" w:hAnsiTheme="majorBidi" w:cstheme="majorBidi"/>
          <w:bCs/>
          <w:sz w:val="20"/>
          <w:szCs w:val="20"/>
        </w:rPr>
      </w:pPr>
      <w:r w:rsidRPr="0079355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Supplementary </w:t>
      </w:r>
      <w:r w:rsidR="00C90AEC">
        <w:rPr>
          <w:rFonts w:ascii="Times New Roman" w:hAnsi="Times New Roman"/>
          <w:b/>
          <w:bCs/>
          <w:color w:val="000000" w:themeColor="text1"/>
          <w:sz w:val="20"/>
          <w:szCs w:val="20"/>
        </w:rPr>
        <w:t>Fig.</w:t>
      </w:r>
      <w:r w:rsidRPr="0079355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8E3D3F">
        <w:rPr>
          <w:rFonts w:ascii="Times New Roman" w:hAnsi="Times New Roman"/>
          <w:b/>
          <w:bCs/>
          <w:color w:val="000000" w:themeColor="text1"/>
          <w:sz w:val="20"/>
          <w:szCs w:val="20"/>
        </w:rPr>
        <w:t>S</w:t>
      </w:r>
      <w:r w:rsidRPr="00793553">
        <w:rPr>
          <w:rFonts w:ascii="Times New Roman" w:hAnsi="Times New Roman"/>
          <w:b/>
          <w:bCs/>
          <w:color w:val="000000" w:themeColor="text1"/>
          <w:sz w:val="20"/>
          <w:szCs w:val="20"/>
        </w:rPr>
        <w:t>2</w:t>
      </w:r>
      <w:r w:rsidR="00C66EB4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bookmarkStart w:id="1" w:name="_Hlk173885576"/>
      <w:r w:rsidRPr="00793553">
        <w:rPr>
          <w:rFonts w:asciiTheme="majorBidi" w:hAnsiTheme="majorBidi" w:cstheme="majorBidi"/>
          <w:sz w:val="20"/>
          <w:szCs w:val="20"/>
        </w:rPr>
        <w:t>The correlation between MDK expression and</w:t>
      </w:r>
      <w:r w:rsidR="006C42CC" w:rsidRPr="00793553">
        <w:rPr>
          <w:rFonts w:asciiTheme="majorBidi" w:hAnsiTheme="majorBidi" w:cstheme="majorBidi"/>
          <w:sz w:val="20"/>
          <w:szCs w:val="20"/>
        </w:rPr>
        <w:t xml:space="preserve"> </w:t>
      </w:r>
      <w:r w:rsidR="00EF066D" w:rsidRPr="00793553">
        <w:rPr>
          <w:rFonts w:asciiTheme="majorBidi" w:hAnsiTheme="majorBidi" w:cstheme="majorBidi"/>
          <w:sz w:val="20"/>
          <w:szCs w:val="20"/>
        </w:rPr>
        <w:t xml:space="preserve">small cell lung cancer </w:t>
      </w:r>
      <w:r w:rsidR="00EF066D">
        <w:rPr>
          <w:rFonts w:asciiTheme="majorBidi" w:hAnsiTheme="majorBidi" w:cstheme="majorBidi"/>
          <w:sz w:val="20"/>
          <w:szCs w:val="20"/>
        </w:rPr>
        <w:t>(</w:t>
      </w:r>
      <w:r w:rsidR="006C42CC" w:rsidRPr="00793553">
        <w:rPr>
          <w:rFonts w:asciiTheme="majorBidi" w:hAnsiTheme="majorBidi" w:cstheme="majorBidi"/>
          <w:sz w:val="20"/>
          <w:szCs w:val="20"/>
        </w:rPr>
        <w:t>SCLC</w:t>
      </w:r>
      <w:r w:rsidR="00EF066D">
        <w:rPr>
          <w:rFonts w:asciiTheme="majorBidi" w:hAnsiTheme="majorBidi" w:cstheme="majorBidi"/>
          <w:sz w:val="20"/>
          <w:szCs w:val="20"/>
        </w:rPr>
        <w:t>)</w:t>
      </w:r>
      <w:r w:rsidR="006C42CC" w:rsidRPr="00793553">
        <w:rPr>
          <w:rFonts w:asciiTheme="majorBidi" w:hAnsiTheme="majorBidi" w:cstheme="majorBidi"/>
          <w:sz w:val="20"/>
          <w:szCs w:val="20"/>
        </w:rPr>
        <w:t xml:space="preserve"> </w:t>
      </w:r>
      <w:r w:rsidR="006C42CC" w:rsidRPr="00793553">
        <w:rPr>
          <w:rFonts w:asciiTheme="majorBidi" w:hAnsiTheme="majorBidi" w:cstheme="majorBidi"/>
          <w:sz w:val="20"/>
          <w:szCs w:val="20"/>
        </w:rPr>
        <w:lastRenderedPageBreak/>
        <w:t xml:space="preserve">characteristics </w:t>
      </w:r>
      <w:r w:rsidR="00EF066D">
        <w:rPr>
          <w:rFonts w:asciiTheme="majorBidi" w:hAnsiTheme="majorBidi" w:cstheme="majorBidi"/>
          <w:sz w:val="20"/>
          <w:szCs w:val="20"/>
        </w:rPr>
        <w:t>(</w:t>
      </w:r>
      <w:r w:rsidR="00EF066D" w:rsidRPr="00793553">
        <w:rPr>
          <w:rFonts w:asciiTheme="majorBidi" w:hAnsiTheme="majorBidi" w:cstheme="majorBidi"/>
          <w:bCs/>
          <w:sz w:val="20"/>
          <w:szCs w:val="20"/>
        </w:rPr>
        <w:t xml:space="preserve">MDK, ASCL1, NEUROD1, POU2F3, YAP1, SYP, and REST expression </w:t>
      </w:r>
      <w:r w:rsidR="006C42CC" w:rsidRPr="00793553">
        <w:rPr>
          <w:rFonts w:asciiTheme="majorBidi" w:hAnsiTheme="majorBidi" w:cstheme="majorBidi"/>
          <w:sz w:val="20"/>
          <w:szCs w:val="20"/>
        </w:rPr>
        <w:t>evaluated</w:t>
      </w:r>
      <w:r w:rsidR="00EF066D">
        <w:rPr>
          <w:rFonts w:asciiTheme="majorBidi" w:hAnsiTheme="majorBidi" w:cstheme="majorBidi"/>
          <w:sz w:val="20"/>
          <w:szCs w:val="20"/>
        </w:rPr>
        <w:t>)</w:t>
      </w:r>
      <w:r w:rsidR="006C42CC" w:rsidRPr="00793553">
        <w:rPr>
          <w:rFonts w:asciiTheme="majorBidi" w:hAnsiTheme="majorBidi" w:cstheme="majorBidi"/>
          <w:sz w:val="20"/>
          <w:szCs w:val="20"/>
        </w:rPr>
        <w:t xml:space="preserve"> by immunohistochemistry</w:t>
      </w:r>
      <w:r w:rsidRPr="00793553">
        <w:rPr>
          <w:rFonts w:asciiTheme="majorBidi" w:eastAsia="游明朝" w:hAnsiTheme="majorBidi" w:cstheme="majorBidi"/>
          <w:bCs/>
          <w:sz w:val="20"/>
          <w:szCs w:val="20"/>
        </w:rPr>
        <w:t xml:space="preserve"> </w:t>
      </w:r>
      <w:r w:rsidRPr="00793553">
        <w:rPr>
          <w:rFonts w:asciiTheme="majorBidi" w:hAnsiTheme="majorBidi" w:cstheme="majorBidi"/>
          <w:bCs/>
          <w:sz w:val="20"/>
          <w:szCs w:val="20"/>
        </w:rPr>
        <w:t xml:space="preserve">in four surgical specimens of SCLC. </w:t>
      </w:r>
      <w:bookmarkEnd w:id="1"/>
      <w:r w:rsidRPr="00793553">
        <w:rPr>
          <w:rFonts w:asciiTheme="majorBidi" w:hAnsiTheme="majorBidi" w:cstheme="majorBidi"/>
          <w:bCs/>
          <w:sz w:val="20"/>
          <w:szCs w:val="20"/>
        </w:rPr>
        <w:t xml:space="preserve">Representative high-magnification images of </w:t>
      </w:r>
      <w:r w:rsidR="006B5380">
        <w:rPr>
          <w:rFonts w:asciiTheme="majorBidi" w:hAnsiTheme="majorBidi" w:cstheme="majorBidi"/>
          <w:bCs/>
          <w:sz w:val="20"/>
          <w:szCs w:val="20"/>
        </w:rPr>
        <w:t>HE</w:t>
      </w:r>
      <w:r w:rsidRPr="00793553">
        <w:rPr>
          <w:rFonts w:asciiTheme="majorBidi" w:hAnsiTheme="majorBidi" w:cstheme="majorBidi"/>
          <w:bCs/>
          <w:sz w:val="20"/>
          <w:szCs w:val="20"/>
        </w:rPr>
        <w:t xml:space="preserve"> and immunohistochemical staining are shown.</w:t>
      </w:r>
      <w:r w:rsidR="00C66EB4">
        <w:rPr>
          <w:rFonts w:asciiTheme="majorBidi" w:hAnsiTheme="majorBidi" w:cstheme="majorBidi"/>
          <w:bCs/>
          <w:sz w:val="20"/>
          <w:szCs w:val="20"/>
        </w:rPr>
        <w:t xml:space="preserve"> </w:t>
      </w:r>
      <w:r w:rsidR="00EF066D" w:rsidRPr="00D82940">
        <w:rPr>
          <w:rFonts w:ascii="Times New Roman" w:hAnsi="Times New Roman" w:cs="Times New Roman"/>
          <w:bCs/>
          <w:sz w:val="20"/>
          <w:szCs w:val="20"/>
        </w:rPr>
        <w:t>MDK</w:t>
      </w:r>
      <w:r w:rsidR="00EF066D">
        <w:rPr>
          <w:rFonts w:ascii="Times New Roman" w:hAnsi="Times New Roman" w:cs="Times New Roman"/>
          <w:bCs/>
          <w:sz w:val="20"/>
          <w:szCs w:val="20"/>
        </w:rPr>
        <w:t>,</w:t>
      </w:r>
      <w:r w:rsidR="00EF066D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bookmarkStart w:id="2" w:name="_Hlk173885288"/>
      <w:proofErr w:type="spellStart"/>
      <w:r w:rsidR="00EF066D" w:rsidRPr="0073773C">
        <w:rPr>
          <w:rFonts w:ascii="Times New Roman" w:hAnsi="Times New Roman" w:cs="Times New Roman"/>
          <w:bCs/>
          <w:sz w:val="20"/>
          <w:szCs w:val="20"/>
        </w:rPr>
        <w:t>midkine</w:t>
      </w:r>
      <w:bookmarkEnd w:id="2"/>
      <w:proofErr w:type="spellEnd"/>
      <w:r w:rsidR="00EF066D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793553">
        <w:rPr>
          <w:rFonts w:asciiTheme="majorBidi" w:hAnsiTheme="majorBidi" w:cstheme="majorBidi"/>
          <w:sz w:val="20"/>
          <w:szCs w:val="20"/>
        </w:rPr>
        <w:t>SCLC, small cell lung cancer; SYP,</w:t>
      </w:r>
      <w:r w:rsidR="006C42CC" w:rsidRPr="00793553">
        <w:rPr>
          <w:rFonts w:asciiTheme="majorBidi" w:hAnsiTheme="majorBidi" w:cstheme="majorBidi"/>
          <w:sz w:val="20"/>
          <w:szCs w:val="20"/>
        </w:rPr>
        <w:t xml:space="preserve"> synaptophysin; REST, </w:t>
      </w:r>
      <w:r w:rsidR="006C42CC" w:rsidRPr="00793553">
        <w:rPr>
          <w:rFonts w:asciiTheme="majorBidi" w:hAnsiTheme="majorBidi" w:cstheme="majorBidi"/>
          <w:bCs/>
          <w:sz w:val="20"/>
          <w:szCs w:val="20"/>
        </w:rPr>
        <w:t>RE1</w:t>
      </w:r>
      <w:r w:rsidR="00EF066D">
        <w:rPr>
          <w:rFonts w:asciiTheme="majorBidi" w:hAnsiTheme="majorBidi" w:cstheme="majorBidi"/>
          <w:bCs/>
          <w:sz w:val="20"/>
          <w:szCs w:val="20"/>
        </w:rPr>
        <w:t xml:space="preserve"> </w:t>
      </w:r>
      <w:r w:rsidR="006C42CC" w:rsidRPr="00793553">
        <w:rPr>
          <w:rFonts w:asciiTheme="majorBidi" w:hAnsiTheme="majorBidi" w:cstheme="majorBidi"/>
          <w:bCs/>
          <w:sz w:val="20"/>
          <w:szCs w:val="20"/>
        </w:rPr>
        <w:t>silencing transcription factor</w:t>
      </w:r>
      <w:r w:rsidR="00EF066D">
        <w:rPr>
          <w:rFonts w:asciiTheme="majorBidi" w:hAnsiTheme="majorBidi" w:cstheme="majorBidi"/>
          <w:bCs/>
          <w:sz w:val="20"/>
          <w:szCs w:val="20"/>
        </w:rPr>
        <w:t xml:space="preserve">; </w:t>
      </w:r>
      <w:r w:rsidR="00EF066D" w:rsidRPr="00D82940">
        <w:rPr>
          <w:rFonts w:ascii="Times New Roman" w:hAnsi="Times New Roman" w:cs="Times New Roman"/>
          <w:bCs/>
          <w:sz w:val="20"/>
          <w:szCs w:val="20"/>
        </w:rPr>
        <w:t>ASCL1,</w:t>
      </w:r>
      <w:r w:rsidR="00EF066D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F066D" w:rsidRPr="00790CAD">
        <w:rPr>
          <w:rFonts w:ascii="Times New Roman" w:hAnsi="Times New Roman" w:cs="Times New Roman"/>
          <w:bCs/>
          <w:sz w:val="20"/>
          <w:szCs w:val="20"/>
        </w:rPr>
        <w:t>achaete-scute family bHLH transcription factor 1</w:t>
      </w:r>
      <w:r w:rsidR="00EF066D">
        <w:rPr>
          <w:rFonts w:ascii="Times New Roman" w:hAnsi="Times New Roman" w:cs="Times New Roman"/>
          <w:bCs/>
          <w:sz w:val="20"/>
          <w:szCs w:val="20"/>
        </w:rPr>
        <w:t>;</w:t>
      </w:r>
      <w:r w:rsidR="00EF066D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F066D" w:rsidRPr="00D82940">
        <w:rPr>
          <w:rFonts w:ascii="Times New Roman" w:hAnsi="Times New Roman" w:cs="Times New Roman"/>
          <w:bCs/>
          <w:sz w:val="20"/>
          <w:szCs w:val="20"/>
        </w:rPr>
        <w:t xml:space="preserve">NEUROD1, </w:t>
      </w:r>
      <w:r w:rsidR="00EF066D" w:rsidRPr="00790CAD">
        <w:rPr>
          <w:rFonts w:ascii="Times New Roman" w:hAnsi="Times New Roman" w:cs="Times New Roman"/>
          <w:bCs/>
          <w:sz w:val="20"/>
          <w:szCs w:val="20"/>
        </w:rPr>
        <w:t>neuronal differentiation 1</w:t>
      </w:r>
      <w:r w:rsidR="00EF066D">
        <w:rPr>
          <w:rFonts w:ascii="Times New Roman" w:hAnsi="Times New Roman" w:cs="Times New Roman"/>
          <w:bCs/>
          <w:sz w:val="20"/>
          <w:szCs w:val="20"/>
        </w:rPr>
        <w:t>;</w:t>
      </w:r>
      <w:r w:rsidR="00EF066D" w:rsidRPr="00790CA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F066D" w:rsidRPr="00D82940">
        <w:rPr>
          <w:rFonts w:ascii="Times New Roman" w:hAnsi="Times New Roman" w:cs="Times New Roman"/>
          <w:bCs/>
          <w:sz w:val="20"/>
          <w:szCs w:val="20"/>
        </w:rPr>
        <w:t xml:space="preserve">POU2F3, </w:t>
      </w:r>
      <w:r w:rsidR="00EF066D" w:rsidRPr="00C72D0C">
        <w:rPr>
          <w:rFonts w:ascii="Times New Roman" w:hAnsi="Times New Roman" w:cs="Times New Roman"/>
          <w:bCs/>
          <w:sz w:val="20"/>
          <w:szCs w:val="20"/>
        </w:rPr>
        <w:t>POU class 2 homeobox 3</w:t>
      </w:r>
      <w:r w:rsidR="00EF066D">
        <w:rPr>
          <w:rFonts w:ascii="Times New Roman" w:hAnsi="Times New Roman" w:cs="Times New Roman"/>
          <w:bCs/>
          <w:sz w:val="20"/>
          <w:szCs w:val="20"/>
        </w:rPr>
        <w:t>; YAP1,</w:t>
      </w:r>
      <w:r w:rsidR="00EF066D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F066D" w:rsidRPr="00C72D0C">
        <w:rPr>
          <w:rFonts w:ascii="Times New Roman" w:hAnsi="Times New Roman" w:cs="Times New Roman"/>
          <w:bCs/>
          <w:sz w:val="20"/>
          <w:szCs w:val="20"/>
        </w:rPr>
        <w:t>yes-associated protein 1</w:t>
      </w:r>
      <w:r w:rsidR="00EF066D">
        <w:rPr>
          <w:rFonts w:ascii="Times New Roman" w:hAnsi="Times New Roman" w:cs="Times New Roman"/>
          <w:bCs/>
          <w:sz w:val="20"/>
          <w:szCs w:val="20"/>
        </w:rPr>
        <w:t xml:space="preserve">; HE, </w:t>
      </w:r>
      <w:r w:rsidR="00EF066D" w:rsidRPr="00793553">
        <w:rPr>
          <w:rFonts w:asciiTheme="majorBidi" w:hAnsiTheme="majorBidi" w:cstheme="majorBidi"/>
          <w:bCs/>
          <w:sz w:val="20"/>
          <w:szCs w:val="20"/>
        </w:rPr>
        <w:t>hematoxylin and eosin</w:t>
      </w:r>
    </w:p>
    <w:p w14:paraId="5C47C15C" w14:textId="59AEE3A0" w:rsidR="004C5B24" w:rsidRPr="00793553" w:rsidRDefault="00000000" w:rsidP="00793553">
      <w:pPr>
        <w:spacing w:line="480" w:lineRule="auto"/>
        <w:contextualSpacing/>
        <w:rPr>
          <w:rFonts w:asciiTheme="majorBidi" w:hAnsiTheme="majorBidi" w:cstheme="majorBidi"/>
          <w:bCs/>
          <w:sz w:val="20"/>
          <w:szCs w:val="20"/>
        </w:rPr>
      </w:pPr>
      <w:r w:rsidRPr="00793553">
        <w:rPr>
          <w:rFonts w:asciiTheme="majorBidi" w:hAnsiTheme="majorBidi" w:cstheme="majorBidi"/>
          <w:bCs/>
          <w:sz w:val="20"/>
          <w:szCs w:val="20"/>
        </w:rPr>
        <w:br w:type="page"/>
      </w:r>
    </w:p>
    <w:p w14:paraId="3C2A53AC" w14:textId="284A1C45" w:rsidR="004C5B24" w:rsidRPr="00793553" w:rsidRDefault="0071140E" w:rsidP="00793553">
      <w:pPr>
        <w:spacing w:line="480" w:lineRule="auto"/>
        <w:contextualSpacing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E2B5590" wp14:editId="1D9C9843">
            <wp:extent cx="5731510" cy="8110855"/>
            <wp:effectExtent l="0" t="0" r="0" b="0"/>
            <wp:docPr id="51920942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209428" name="図 51920942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3252B" w14:textId="2B4652C7" w:rsidR="00164435" w:rsidRPr="003E386F" w:rsidRDefault="00000000" w:rsidP="00793553">
      <w:pPr>
        <w:spacing w:line="480" w:lineRule="auto"/>
        <w:contextualSpacing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3E386F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Supplementary </w:t>
      </w:r>
      <w:r w:rsidR="00C90AEC" w:rsidRPr="003E386F">
        <w:rPr>
          <w:rFonts w:ascii="Times New Roman" w:hAnsi="Times New Roman"/>
          <w:b/>
          <w:bCs/>
          <w:color w:val="000000" w:themeColor="text1"/>
          <w:sz w:val="20"/>
          <w:szCs w:val="20"/>
        </w:rPr>
        <w:t>Fig.</w:t>
      </w:r>
      <w:r w:rsidRPr="003E386F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8E3D3F" w:rsidRPr="003E386F">
        <w:rPr>
          <w:rFonts w:ascii="Times New Roman" w:hAnsi="Times New Roman"/>
          <w:b/>
          <w:bCs/>
          <w:color w:val="000000" w:themeColor="text1"/>
          <w:sz w:val="20"/>
          <w:szCs w:val="20"/>
        </w:rPr>
        <w:t>S</w:t>
      </w:r>
      <w:r w:rsidRPr="003E386F">
        <w:rPr>
          <w:rFonts w:ascii="Times New Roman" w:hAnsi="Times New Roman"/>
          <w:b/>
          <w:bCs/>
          <w:color w:val="000000" w:themeColor="text1"/>
          <w:sz w:val="20"/>
          <w:szCs w:val="20"/>
        </w:rPr>
        <w:t>3</w:t>
      </w:r>
      <w:r w:rsidR="00C66EB4" w:rsidRPr="003E386F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bookmarkStart w:id="3" w:name="_Hlk173885661"/>
      <w:r w:rsidR="00DA0969" w:rsidRPr="003E386F">
        <w:rPr>
          <w:rFonts w:ascii="Times New Roman" w:hAnsi="Times New Roman"/>
          <w:color w:val="000000" w:themeColor="text1"/>
          <w:sz w:val="20"/>
          <w:szCs w:val="20"/>
        </w:rPr>
        <w:t xml:space="preserve">MDK might associate with the Notch pathway in some </w:t>
      </w:r>
      <w:r w:rsidR="00DA0969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small cell lung cancer (</w:t>
      </w:r>
      <w:r w:rsidR="00DA0969" w:rsidRPr="003E386F">
        <w:rPr>
          <w:rFonts w:ascii="Times New Roman" w:hAnsi="Times New Roman"/>
          <w:color w:val="000000" w:themeColor="text1"/>
          <w:sz w:val="20"/>
          <w:szCs w:val="20"/>
        </w:rPr>
        <w:t xml:space="preserve">SCLC) </w:t>
      </w:r>
      <w:r w:rsidR="00DA0969" w:rsidRPr="003E386F">
        <w:rPr>
          <w:rFonts w:ascii="Times New Roman" w:hAnsi="Times New Roman"/>
          <w:color w:val="000000" w:themeColor="text1"/>
          <w:sz w:val="20"/>
          <w:szCs w:val="20"/>
        </w:rPr>
        <w:lastRenderedPageBreak/>
        <w:t xml:space="preserve">cells. </w:t>
      </w:r>
      <w:bookmarkEnd w:id="3"/>
      <w:r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BE6D88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</w:t>
      </w:r>
      <w:r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) Protein levels of Notch pathway signaling in </w:t>
      </w:r>
      <w:r w:rsidR="00DA0969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SCLC</w:t>
      </w:r>
      <w:r w:rsidR="00D27124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385537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cell </w:t>
      </w:r>
      <w:r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lines determined by western blotting.</w:t>
      </w:r>
      <w:r w:rsidR="00C66EB4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Pr="003E386F"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>(</w:t>
      </w:r>
      <w:r w:rsidR="00BE6862"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</w:t>
      </w:r>
      <w:r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</w:t>
      </w:r>
      <w:r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Protein levels of</w:t>
      </w:r>
      <w:r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Notch pathway signaling</w:t>
      </w:r>
      <w:r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upon MDK knockdown in SBC5 evaluated by western blotting. (</w:t>
      </w:r>
      <w:r w:rsidR="00BE6862"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Protein levels of </w:t>
      </w:r>
      <w:r w:rsidRPr="003E386F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Notch pathway signaling</w:t>
      </w:r>
      <w:r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upon MDK overexpression in SBC3 and MS1L evaluated by western blotting.</w:t>
      </w:r>
      <w:r w:rsidR="005437C3"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MDK, midkine; Notch, neurogenic locus notch homolog protein; NICD, Notch2 intracellular domain expression; HES1</w:t>
      </w:r>
      <w:r w:rsidR="0000037F"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>, hairy and enhancer of split-1</w:t>
      </w:r>
      <w:r w:rsidR="005437C3"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>; HEY1</w:t>
      </w:r>
      <w:r w:rsidR="0000037F"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>, hairy/enhancer-of-split related with YRPW motif protein 1</w:t>
      </w:r>
      <w:r w:rsidR="005437C3" w:rsidRPr="003E386F">
        <w:rPr>
          <w:rFonts w:ascii="Times New Roman" w:hAnsi="Times New Roman" w:cs="Times New Roman"/>
          <w:color w:val="000000" w:themeColor="text1"/>
          <w:sz w:val="20"/>
          <w:szCs w:val="20"/>
        </w:rPr>
        <w:t>; OE, overexpression; Ctr, control; RERF, RERF-LC-MA cell</w:t>
      </w:r>
    </w:p>
    <w:sectPr w:rsidR="00164435" w:rsidRPr="003E386F" w:rsidSect="0079355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EA294" w14:textId="77777777" w:rsidR="00CB6247" w:rsidRDefault="00CB6247">
      <w:r>
        <w:separator/>
      </w:r>
    </w:p>
  </w:endnote>
  <w:endnote w:type="continuationSeparator" w:id="0">
    <w:p w14:paraId="0BF138C7" w14:textId="77777777" w:rsidR="00CB6247" w:rsidRDefault="00CB6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B24CF" w14:textId="77777777" w:rsidR="00F92E3A" w:rsidRDefault="00F92E3A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81617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0AE8C2D7" w14:textId="7F0C388E" w:rsidR="00F92E3A" w:rsidRPr="00E15CBB" w:rsidRDefault="00000000" w:rsidP="00E15CBB">
        <w:pPr>
          <w:pStyle w:val="af5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E15CB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E15CBB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E15CB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E15CBB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E15CBB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6AFBB" w14:textId="77777777" w:rsidR="00F92E3A" w:rsidRDefault="00F92E3A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C7290" w14:textId="77777777" w:rsidR="00CB6247" w:rsidRDefault="00CB6247">
      <w:r>
        <w:separator/>
      </w:r>
    </w:p>
  </w:footnote>
  <w:footnote w:type="continuationSeparator" w:id="0">
    <w:p w14:paraId="09F4E6B4" w14:textId="77777777" w:rsidR="00CB6247" w:rsidRDefault="00CB6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39D86" w14:textId="77777777" w:rsidR="00F92E3A" w:rsidRDefault="00F92E3A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88539" w14:textId="77777777" w:rsidR="00F92E3A" w:rsidRDefault="00F92E3A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6CC74" w14:textId="77777777" w:rsidR="00F92E3A" w:rsidRDefault="00F92E3A">
    <w:pPr>
      <w:pStyle w:val="af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3MjI1tzA3NbA0MrJU0lEKTi0uzszPAykwrgUAnAEOnCwAAAA="/>
  </w:docVars>
  <w:rsids>
    <w:rsidRoot w:val="009F2151"/>
    <w:rsid w:val="0000037F"/>
    <w:rsid w:val="00005564"/>
    <w:rsid w:val="00007DE1"/>
    <w:rsid w:val="00010E39"/>
    <w:rsid w:val="00013FA3"/>
    <w:rsid w:val="00023531"/>
    <w:rsid w:val="00025AF8"/>
    <w:rsid w:val="00027748"/>
    <w:rsid w:val="000337D8"/>
    <w:rsid w:val="00045B34"/>
    <w:rsid w:val="00052671"/>
    <w:rsid w:val="00053E72"/>
    <w:rsid w:val="000577DA"/>
    <w:rsid w:val="0006536E"/>
    <w:rsid w:val="00085436"/>
    <w:rsid w:val="00094557"/>
    <w:rsid w:val="00095EBB"/>
    <w:rsid w:val="000A05E2"/>
    <w:rsid w:val="000A330A"/>
    <w:rsid w:val="000A5578"/>
    <w:rsid w:val="000B1606"/>
    <w:rsid w:val="000C11F7"/>
    <w:rsid w:val="000C4362"/>
    <w:rsid w:val="000C5864"/>
    <w:rsid w:val="000C708B"/>
    <w:rsid w:val="000D0C08"/>
    <w:rsid w:val="000D1B31"/>
    <w:rsid w:val="000D44D4"/>
    <w:rsid w:val="000E03EF"/>
    <w:rsid w:val="000E2565"/>
    <w:rsid w:val="000E3871"/>
    <w:rsid w:val="000F3D77"/>
    <w:rsid w:val="000F6EB4"/>
    <w:rsid w:val="001117B2"/>
    <w:rsid w:val="00111966"/>
    <w:rsid w:val="00111B03"/>
    <w:rsid w:val="001212FD"/>
    <w:rsid w:val="00123A63"/>
    <w:rsid w:val="00127940"/>
    <w:rsid w:val="001310EE"/>
    <w:rsid w:val="0013639E"/>
    <w:rsid w:val="001403F6"/>
    <w:rsid w:val="00140C32"/>
    <w:rsid w:val="00154712"/>
    <w:rsid w:val="0015750D"/>
    <w:rsid w:val="00163D1C"/>
    <w:rsid w:val="00164435"/>
    <w:rsid w:val="00171C4B"/>
    <w:rsid w:val="001722DD"/>
    <w:rsid w:val="00177BF7"/>
    <w:rsid w:val="00185ABB"/>
    <w:rsid w:val="00194419"/>
    <w:rsid w:val="001949C2"/>
    <w:rsid w:val="001951D6"/>
    <w:rsid w:val="001A14F4"/>
    <w:rsid w:val="001A4FC7"/>
    <w:rsid w:val="001B5372"/>
    <w:rsid w:val="001C3322"/>
    <w:rsid w:val="001C3C68"/>
    <w:rsid w:val="001D652A"/>
    <w:rsid w:val="001D7A92"/>
    <w:rsid w:val="001E203D"/>
    <w:rsid w:val="001E4BB0"/>
    <w:rsid w:val="001F62FD"/>
    <w:rsid w:val="00217782"/>
    <w:rsid w:val="00231FA1"/>
    <w:rsid w:val="00232E32"/>
    <w:rsid w:val="00246AE4"/>
    <w:rsid w:val="00266AE2"/>
    <w:rsid w:val="0027163D"/>
    <w:rsid w:val="00274AE7"/>
    <w:rsid w:val="00284072"/>
    <w:rsid w:val="0029461C"/>
    <w:rsid w:val="0029683C"/>
    <w:rsid w:val="002A163A"/>
    <w:rsid w:val="002A1F84"/>
    <w:rsid w:val="002A51EE"/>
    <w:rsid w:val="002C413C"/>
    <w:rsid w:val="002D2063"/>
    <w:rsid w:val="002E6CD5"/>
    <w:rsid w:val="00307D01"/>
    <w:rsid w:val="00313E76"/>
    <w:rsid w:val="00321255"/>
    <w:rsid w:val="00323CB1"/>
    <w:rsid w:val="00333310"/>
    <w:rsid w:val="00335D35"/>
    <w:rsid w:val="003363FA"/>
    <w:rsid w:val="00344A9C"/>
    <w:rsid w:val="00350F8B"/>
    <w:rsid w:val="00355E90"/>
    <w:rsid w:val="0035653E"/>
    <w:rsid w:val="00366D8F"/>
    <w:rsid w:val="00382FBA"/>
    <w:rsid w:val="00385537"/>
    <w:rsid w:val="003A3326"/>
    <w:rsid w:val="003B28BB"/>
    <w:rsid w:val="003B2CF9"/>
    <w:rsid w:val="003B33CF"/>
    <w:rsid w:val="003C49CF"/>
    <w:rsid w:val="003C61B6"/>
    <w:rsid w:val="003D0184"/>
    <w:rsid w:val="003D0C5E"/>
    <w:rsid w:val="003D5590"/>
    <w:rsid w:val="003D6344"/>
    <w:rsid w:val="003E386F"/>
    <w:rsid w:val="003F0E37"/>
    <w:rsid w:val="003F18C9"/>
    <w:rsid w:val="003F2842"/>
    <w:rsid w:val="00430505"/>
    <w:rsid w:val="00433807"/>
    <w:rsid w:val="00444F7F"/>
    <w:rsid w:val="00451AC9"/>
    <w:rsid w:val="0046633F"/>
    <w:rsid w:val="004679E3"/>
    <w:rsid w:val="004760C6"/>
    <w:rsid w:val="00477BE8"/>
    <w:rsid w:val="00480733"/>
    <w:rsid w:val="00482D5C"/>
    <w:rsid w:val="004A3B25"/>
    <w:rsid w:val="004A6AF5"/>
    <w:rsid w:val="004B4D64"/>
    <w:rsid w:val="004B5553"/>
    <w:rsid w:val="004C0C2A"/>
    <w:rsid w:val="004C377B"/>
    <w:rsid w:val="004C5B24"/>
    <w:rsid w:val="004D004B"/>
    <w:rsid w:val="005019E9"/>
    <w:rsid w:val="0050456D"/>
    <w:rsid w:val="0052495F"/>
    <w:rsid w:val="005250AD"/>
    <w:rsid w:val="005306DD"/>
    <w:rsid w:val="00537811"/>
    <w:rsid w:val="00537C4D"/>
    <w:rsid w:val="005426B3"/>
    <w:rsid w:val="005437C3"/>
    <w:rsid w:val="00546ABE"/>
    <w:rsid w:val="00547BD1"/>
    <w:rsid w:val="00547F05"/>
    <w:rsid w:val="0055461F"/>
    <w:rsid w:val="005769D5"/>
    <w:rsid w:val="0058305A"/>
    <w:rsid w:val="00584EDE"/>
    <w:rsid w:val="00587F2E"/>
    <w:rsid w:val="00590FE8"/>
    <w:rsid w:val="005A72EE"/>
    <w:rsid w:val="005A7BE3"/>
    <w:rsid w:val="005B04C0"/>
    <w:rsid w:val="005C038F"/>
    <w:rsid w:val="005C1102"/>
    <w:rsid w:val="005C2581"/>
    <w:rsid w:val="005C37C2"/>
    <w:rsid w:val="005D499E"/>
    <w:rsid w:val="005E3B79"/>
    <w:rsid w:val="005E4E37"/>
    <w:rsid w:val="005E531C"/>
    <w:rsid w:val="005E6667"/>
    <w:rsid w:val="005F7B0D"/>
    <w:rsid w:val="00606F12"/>
    <w:rsid w:val="00617E5E"/>
    <w:rsid w:val="00625C68"/>
    <w:rsid w:val="0063234A"/>
    <w:rsid w:val="00632AB8"/>
    <w:rsid w:val="00636C5C"/>
    <w:rsid w:val="00651924"/>
    <w:rsid w:val="00653DF4"/>
    <w:rsid w:val="00674798"/>
    <w:rsid w:val="00676249"/>
    <w:rsid w:val="00676F65"/>
    <w:rsid w:val="00677796"/>
    <w:rsid w:val="00683C42"/>
    <w:rsid w:val="00685B13"/>
    <w:rsid w:val="00686688"/>
    <w:rsid w:val="00696104"/>
    <w:rsid w:val="006B5380"/>
    <w:rsid w:val="006C0B08"/>
    <w:rsid w:val="006C159A"/>
    <w:rsid w:val="006C42CC"/>
    <w:rsid w:val="006D0E8A"/>
    <w:rsid w:val="006D370C"/>
    <w:rsid w:val="006D4D03"/>
    <w:rsid w:val="006E39CE"/>
    <w:rsid w:val="006E3B76"/>
    <w:rsid w:val="006F0B43"/>
    <w:rsid w:val="006F5021"/>
    <w:rsid w:val="006F6B44"/>
    <w:rsid w:val="00703FE8"/>
    <w:rsid w:val="00707E0C"/>
    <w:rsid w:val="0071140E"/>
    <w:rsid w:val="007177AA"/>
    <w:rsid w:val="00727610"/>
    <w:rsid w:val="00736E4C"/>
    <w:rsid w:val="00736EA8"/>
    <w:rsid w:val="0073773C"/>
    <w:rsid w:val="00741CD7"/>
    <w:rsid w:val="0074280E"/>
    <w:rsid w:val="00745586"/>
    <w:rsid w:val="00745DFF"/>
    <w:rsid w:val="007501CF"/>
    <w:rsid w:val="00754D11"/>
    <w:rsid w:val="007552FE"/>
    <w:rsid w:val="007567A5"/>
    <w:rsid w:val="00764E5D"/>
    <w:rsid w:val="00770CC6"/>
    <w:rsid w:val="00775690"/>
    <w:rsid w:val="00783D7C"/>
    <w:rsid w:val="00790CAD"/>
    <w:rsid w:val="00793553"/>
    <w:rsid w:val="007A1650"/>
    <w:rsid w:val="007A63BD"/>
    <w:rsid w:val="007B367F"/>
    <w:rsid w:val="007B6EED"/>
    <w:rsid w:val="007B744B"/>
    <w:rsid w:val="007C5291"/>
    <w:rsid w:val="007C5306"/>
    <w:rsid w:val="007C72B2"/>
    <w:rsid w:val="007D10AD"/>
    <w:rsid w:val="007D1B3F"/>
    <w:rsid w:val="007E2ACA"/>
    <w:rsid w:val="007E4C23"/>
    <w:rsid w:val="007E6EB3"/>
    <w:rsid w:val="007F269C"/>
    <w:rsid w:val="008050E4"/>
    <w:rsid w:val="00812D59"/>
    <w:rsid w:val="008146E8"/>
    <w:rsid w:val="00814C34"/>
    <w:rsid w:val="008163E9"/>
    <w:rsid w:val="00816DD6"/>
    <w:rsid w:val="008249B0"/>
    <w:rsid w:val="00825AFA"/>
    <w:rsid w:val="00841C26"/>
    <w:rsid w:val="00845917"/>
    <w:rsid w:val="00851FBF"/>
    <w:rsid w:val="0085778E"/>
    <w:rsid w:val="00865480"/>
    <w:rsid w:val="00865AD2"/>
    <w:rsid w:val="0086712E"/>
    <w:rsid w:val="00867FF1"/>
    <w:rsid w:val="00875BFA"/>
    <w:rsid w:val="00882B8B"/>
    <w:rsid w:val="00890751"/>
    <w:rsid w:val="008975C3"/>
    <w:rsid w:val="008A6AF4"/>
    <w:rsid w:val="008D008F"/>
    <w:rsid w:val="008D327D"/>
    <w:rsid w:val="008D6543"/>
    <w:rsid w:val="008D773F"/>
    <w:rsid w:val="008E29C9"/>
    <w:rsid w:val="008E3D3F"/>
    <w:rsid w:val="008E5598"/>
    <w:rsid w:val="008E65EF"/>
    <w:rsid w:val="008E793D"/>
    <w:rsid w:val="0091062F"/>
    <w:rsid w:val="009128C9"/>
    <w:rsid w:val="009148AE"/>
    <w:rsid w:val="00921A55"/>
    <w:rsid w:val="00925084"/>
    <w:rsid w:val="009263F2"/>
    <w:rsid w:val="0093204D"/>
    <w:rsid w:val="00940293"/>
    <w:rsid w:val="009436F4"/>
    <w:rsid w:val="00950B89"/>
    <w:rsid w:val="0096283A"/>
    <w:rsid w:val="00964B0D"/>
    <w:rsid w:val="00967842"/>
    <w:rsid w:val="00985F73"/>
    <w:rsid w:val="009875D9"/>
    <w:rsid w:val="00993C59"/>
    <w:rsid w:val="00997627"/>
    <w:rsid w:val="00997A7F"/>
    <w:rsid w:val="009C1EC7"/>
    <w:rsid w:val="009C767F"/>
    <w:rsid w:val="009D26AD"/>
    <w:rsid w:val="009D2A12"/>
    <w:rsid w:val="009E59EB"/>
    <w:rsid w:val="009F2151"/>
    <w:rsid w:val="009F5EEC"/>
    <w:rsid w:val="00A016CD"/>
    <w:rsid w:val="00A05451"/>
    <w:rsid w:val="00A252E0"/>
    <w:rsid w:val="00A34BCB"/>
    <w:rsid w:val="00A47D22"/>
    <w:rsid w:val="00A65351"/>
    <w:rsid w:val="00A665E6"/>
    <w:rsid w:val="00A67D5C"/>
    <w:rsid w:val="00A709DA"/>
    <w:rsid w:val="00A72C21"/>
    <w:rsid w:val="00A74573"/>
    <w:rsid w:val="00A8691C"/>
    <w:rsid w:val="00A978A0"/>
    <w:rsid w:val="00AA5499"/>
    <w:rsid w:val="00AA6473"/>
    <w:rsid w:val="00AB3BF1"/>
    <w:rsid w:val="00AC1C9C"/>
    <w:rsid w:val="00AD75BD"/>
    <w:rsid w:val="00AE5CFF"/>
    <w:rsid w:val="00B03079"/>
    <w:rsid w:val="00B11B33"/>
    <w:rsid w:val="00B22B54"/>
    <w:rsid w:val="00B23D67"/>
    <w:rsid w:val="00B32B2E"/>
    <w:rsid w:val="00B500FD"/>
    <w:rsid w:val="00B55BBA"/>
    <w:rsid w:val="00B65638"/>
    <w:rsid w:val="00B67693"/>
    <w:rsid w:val="00B717F7"/>
    <w:rsid w:val="00B736E8"/>
    <w:rsid w:val="00B82F96"/>
    <w:rsid w:val="00B91676"/>
    <w:rsid w:val="00B96245"/>
    <w:rsid w:val="00BA2FFD"/>
    <w:rsid w:val="00BA3F4C"/>
    <w:rsid w:val="00BA68A9"/>
    <w:rsid w:val="00BC733B"/>
    <w:rsid w:val="00BC738B"/>
    <w:rsid w:val="00BE6862"/>
    <w:rsid w:val="00BE6D88"/>
    <w:rsid w:val="00BF06CA"/>
    <w:rsid w:val="00C01644"/>
    <w:rsid w:val="00C101AC"/>
    <w:rsid w:val="00C1381A"/>
    <w:rsid w:val="00C17907"/>
    <w:rsid w:val="00C2367B"/>
    <w:rsid w:val="00C40AB3"/>
    <w:rsid w:val="00C41855"/>
    <w:rsid w:val="00C43CC7"/>
    <w:rsid w:val="00C53411"/>
    <w:rsid w:val="00C56A68"/>
    <w:rsid w:val="00C6003C"/>
    <w:rsid w:val="00C60D28"/>
    <w:rsid w:val="00C62438"/>
    <w:rsid w:val="00C66EB4"/>
    <w:rsid w:val="00C67926"/>
    <w:rsid w:val="00C71882"/>
    <w:rsid w:val="00C72D0C"/>
    <w:rsid w:val="00C776FF"/>
    <w:rsid w:val="00C90AEC"/>
    <w:rsid w:val="00C9344E"/>
    <w:rsid w:val="00CB49F1"/>
    <w:rsid w:val="00CB6247"/>
    <w:rsid w:val="00CB694A"/>
    <w:rsid w:val="00CB7E5F"/>
    <w:rsid w:val="00CC78FB"/>
    <w:rsid w:val="00CC79E5"/>
    <w:rsid w:val="00CE0961"/>
    <w:rsid w:val="00CE7143"/>
    <w:rsid w:val="00CF2067"/>
    <w:rsid w:val="00CF2C9B"/>
    <w:rsid w:val="00D0585D"/>
    <w:rsid w:val="00D17DDB"/>
    <w:rsid w:val="00D27124"/>
    <w:rsid w:val="00D27734"/>
    <w:rsid w:val="00D27DC4"/>
    <w:rsid w:val="00D35E11"/>
    <w:rsid w:val="00D4146C"/>
    <w:rsid w:val="00D4297C"/>
    <w:rsid w:val="00D6629D"/>
    <w:rsid w:val="00D668EF"/>
    <w:rsid w:val="00D70824"/>
    <w:rsid w:val="00D7467A"/>
    <w:rsid w:val="00D82940"/>
    <w:rsid w:val="00D846F3"/>
    <w:rsid w:val="00D847E3"/>
    <w:rsid w:val="00D9341F"/>
    <w:rsid w:val="00DA06ED"/>
    <w:rsid w:val="00DA0969"/>
    <w:rsid w:val="00DA4DEC"/>
    <w:rsid w:val="00DA5660"/>
    <w:rsid w:val="00DA603F"/>
    <w:rsid w:val="00DA6BCB"/>
    <w:rsid w:val="00DB1839"/>
    <w:rsid w:val="00DB2578"/>
    <w:rsid w:val="00DB6530"/>
    <w:rsid w:val="00DC0012"/>
    <w:rsid w:val="00DC5C14"/>
    <w:rsid w:val="00DD3364"/>
    <w:rsid w:val="00DD5C30"/>
    <w:rsid w:val="00DD5FFA"/>
    <w:rsid w:val="00DE2DC1"/>
    <w:rsid w:val="00E00B2D"/>
    <w:rsid w:val="00E015C0"/>
    <w:rsid w:val="00E060A9"/>
    <w:rsid w:val="00E1085A"/>
    <w:rsid w:val="00E142A3"/>
    <w:rsid w:val="00E15CBB"/>
    <w:rsid w:val="00E174F6"/>
    <w:rsid w:val="00E22317"/>
    <w:rsid w:val="00E37939"/>
    <w:rsid w:val="00E479ED"/>
    <w:rsid w:val="00E509EE"/>
    <w:rsid w:val="00E50A72"/>
    <w:rsid w:val="00E52AED"/>
    <w:rsid w:val="00E55F47"/>
    <w:rsid w:val="00E578CE"/>
    <w:rsid w:val="00E64BBB"/>
    <w:rsid w:val="00E64BD8"/>
    <w:rsid w:val="00E66882"/>
    <w:rsid w:val="00E6745D"/>
    <w:rsid w:val="00E74A8D"/>
    <w:rsid w:val="00E75A51"/>
    <w:rsid w:val="00E84BBA"/>
    <w:rsid w:val="00E95CF8"/>
    <w:rsid w:val="00EA2765"/>
    <w:rsid w:val="00EA4EBC"/>
    <w:rsid w:val="00EA55CA"/>
    <w:rsid w:val="00EB6C71"/>
    <w:rsid w:val="00EB7FD6"/>
    <w:rsid w:val="00EC1415"/>
    <w:rsid w:val="00EC524E"/>
    <w:rsid w:val="00ED0B83"/>
    <w:rsid w:val="00ED0E4E"/>
    <w:rsid w:val="00ED7627"/>
    <w:rsid w:val="00EF0619"/>
    <w:rsid w:val="00EF066D"/>
    <w:rsid w:val="00EF0EC3"/>
    <w:rsid w:val="00EF22D0"/>
    <w:rsid w:val="00EF710A"/>
    <w:rsid w:val="00F074BA"/>
    <w:rsid w:val="00F1231A"/>
    <w:rsid w:val="00F179D3"/>
    <w:rsid w:val="00F211A8"/>
    <w:rsid w:val="00F3250C"/>
    <w:rsid w:val="00F3736F"/>
    <w:rsid w:val="00F47834"/>
    <w:rsid w:val="00F67415"/>
    <w:rsid w:val="00F85CDA"/>
    <w:rsid w:val="00F87FF7"/>
    <w:rsid w:val="00F92E3A"/>
    <w:rsid w:val="00F92E88"/>
    <w:rsid w:val="00F96B66"/>
    <w:rsid w:val="00F96CE0"/>
    <w:rsid w:val="00FA5D6D"/>
    <w:rsid w:val="00FB2067"/>
    <w:rsid w:val="00FB3B12"/>
    <w:rsid w:val="00FC14AA"/>
    <w:rsid w:val="00FD086B"/>
    <w:rsid w:val="00FE00AD"/>
    <w:rsid w:val="00FE1CDA"/>
    <w:rsid w:val="00FE2074"/>
    <w:rsid w:val="00FE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450A19"/>
  <w15:chartTrackingRefBased/>
  <w15:docId w15:val="{CD6CA6BC-082F-B44F-AFAC-F03A8D35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F215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21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215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215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215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215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215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215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215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F215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F215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F215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F215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F215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F215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F215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F215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F215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F215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F21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215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F215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21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F215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215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F215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F21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F215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F2151"/>
    <w:rPr>
      <w:b/>
      <w:bCs/>
      <w:smallCaps/>
      <w:color w:val="0F4761" w:themeColor="accent1" w:themeShade="BF"/>
      <w:spacing w:val="5"/>
    </w:rPr>
  </w:style>
  <w:style w:type="paragraph" w:styleId="aa">
    <w:name w:val="Revision"/>
    <w:hidden/>
    <w:uiPriority w:val="99"/>
    <w:semiHidden/>
    <w:rsid w:val="00AC1C9C"/>
  </w:style>
  <w:style w:type="paragraph" w:styleId="ab">
    <w:name w:val="Balloon Text"/>
    <w:basedOn w:val="a"/>
    <w:link w:val="ac"/>
    <w:uiPriority w:val="99"/>
    <w:semiHidden/>
    <w:unhideWhenUsed/>
    <w:rsid w:val="00A665E6"/>
    <w:rPr>
      <w:rFonts w:ascii="Segoe UI" w:hAnsi="Segoe UI" w:cs="Segoe U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A665E6"/>
    <w:rPr>
      <w:rFonts w:ascii="Segoe UI" w:hAnsi="Segoe UI" w:cs="Segoe U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793553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793553"/>
    <w:pPr>
      <w:widowControl/>
      <w:spacing w:after="200"/>
      <w:jc w:val="left"/>
    </w:pPr>
    <w:rPr>
      <w:kern w:val="0"/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rsid w:val="00793553"/>
    <w:rPr>
      <w:kern w:val="0"/>
      <w:sz w:val="20"/>
      <w:szCs w:val="20"/>
    </w:rPr>
  </w:style>
  <w:style w:type="character" w:styleId="af0">
    <w:name w:val="Hyperlink"/>
    <w:basedOn w:val="a0"/>
    <w:uiPriority w:val="99"/>
    <w:unhideWhenUsed/>
    <w:rsid w:val="00793553"/>
    <w:rPr>
      <w:color w:val="467886" w:themeColor="hyperlink"/>
      <w:u w:val="single"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7B744B"/>
    <w:pPr>
      <w:widowControl w:val="0"/>
      <w:spacing w:after="0"/>
      <w:jc w:val="both"/>
    </w:pPr>
    <w:rPr>
      <w:b/>
      <w:bCs/>
      <w:kern w:val="2"/>
    </w:rPr>
  </w:style>
  <w:style w:type="character" w:customStyle="1" w:styleId="af2">
    <w:name w:val="コメント内容 (文字)"/>
    <w:basedOn w:val="af"/>
    <w:link w:val="af1"/>
    <w:uiPriority w:val="99"/>
    <w:semiHidden/>
    <w:rsid w:val="007B744B"/>
    <w:rPr>
      <w:b/>
      <w:bCs/>
      <w:kern w:val="0"/>
      <w:sz w:val="20"/>
      <w:szCs w:val="20"/>
    </w:rPr>
  </w:style>
  <w:style w:type="paragraph" w:styleId="af3">
    <w:name w:val="header"/>
    <w:basedOn w:val="a"/>
    <w:link w:val="af4"/>
    <w:uiPriority w:val="99"/>
    <w:unhideWhenUsed/>
    <w:rsid w:val="00F92E3A"/>
    <w:pPr>
      <w:tabs>
        <w:tab w:val="center" w:pos="4680"/>
        <w:tab w:val="right" w:pos="9360"/>
      </w:tabs>
    </w:pPr>
  </w:style>
  <w:style w:type="character" w:customStyle="1" w:styleId="af4">
    <w:name w:val="ヘッダー (文字)"/>
    <w:basedOn w:val="a0"/>
    <w:link w:val="af3"/>
    <w:uiPriority w:val="99"/>
    <w:rsid w:val="00F92E3A"/>
  </w:style>
  <w:style w:type="paragraph" w:styleId="af5">
    <w:name w:val="footer"/>
    <w:basedOn w:val="a"/>
    <w:link w:val="af6"/>
    <w:uiPriority w:val="99"/>
    <w:unhideWhenUsed/>
    <w:rsid w:val="00F92E3A"/>
    <w:pPr>
      <w:tabs>
        <w:tab w:val="center" w:pos="4680"/>
        <w:tab w:val="right" w:pos="9360"/>
      </w:tabs>
    </w:pPr>
  </w:style>
  <w:style w:type="character" w:customStyle="1" w:styleId="af6">
    <w:name w:val="フッター (文字)"/>
    <w:basedOn w:val="a0"/>
    <w:link w:val="af5"/>
    <w:uiPriority w:val="99"/>
    <w:rsid w:val="00F92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konishj@med.hokudai.ac.jp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478</Words>
  <Characters>2729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祥太郎 伊藤</dc:creator>
  <cp:lastModifiedBy>祥太郎 伊藤</cp:lastModifiedBy>
  <cp:revision>2</cp:revision>
  <dcterms:created xsi:type="dcterms:W3CDTF">2024-08-14T00:56:00Z</dcterms:created>
  <dcterms:modified xsi:type="dcterms:W3CDTF">2024-08-14T00:56:00Z</dcterms:modified>
</cp:coreProperties>
</file>