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E17" w:rsidRPr="00A90612" w:rsidRDefault="00311ACE" w:rsidP="00A90612">
      <w:pPr>
        <w:bidi/>
        <w:jc w:val="center"/>
        <w:rPr>
          <w:rFonts w:asciiTheme="majorBidi" w:hAnsiTheme="majorBidi" w:cstheme="majorBidi"/>
          <w:b/>
          <w:bCs/>
          <w:sz w:val="18"/>
          <w:szCs w:val="18"/>
          <w:rtl/>
        </w:rPr>
      </w:pPr>
      <w:r w:rsidRPr="00A90612">
        <w:rPr>
          <w:rFonts w:asciiTheme="majorBidi" w:hAnsiTheme="majorBidi" w:cstheme="majorBidi"/>
          <w:b/>
          <w:bCs/>
          <w:sz w:val="18"/>
          <w:szCs w:val="18"/>
        </w:rPr>
        <w:t xml:space="preserve">Table </w:t>
      </w:r>
      <w:r w:rsidR="00A90612" w:rsidRPr="00A90612">
        <w:rPr>
          <w:rFonts w:asciiTheme="majorBidi" w:hAnsiTheme="majorBidi" w:cstheme="majorBidi"/>
          <w:b/>
          <w:bCs/>
          <w:sz w:val="18"/>
          <w:szCs w:val="18"/>
        </w:rPr>
        <w:t>6</w:t>
      </w:r>
      <w:r w:rsidRPr="00A90612">
        <w:rPr>
          <w:rFonts w:asciiTheme="majorBidi" w:hAnsiTheme="majorBidi" w:cstheme="majorBidi"/>
          <w:b/>
          <w:bCs/>
          <w:sz w:val="18"/>
          <w:szCs w:val="18"/>
        </w:rPr>
        <w:t xml:space="preserve">: </w:t>
      </w:r>
      <w:r w:rsidR="00A90612">
        <w:rPr>
          <w:rFonts w:asciiTheme="majorBidi" w:hAnsiTheme="majorBidi" w:cstheme="majorBidi"/>
          <w:b/>
          <w:bCs/>
          <w:sz w:val="18"/>
          <w:szCs w:val="18"/>
        </w:rPr>
        <w:t>E</w:t>
      </w:r>
      <w:bookmarkStart w:id="0" w:name="_GoBack"/>
      <w:bookmarkEnd w:id="0"/>
      <w:r w:rsidRPr="00A90612">
        <w:rPr>
          <w:rFonts w:asciiTheme="majorBidi" w:hAnsiTheme="majorBidi" w:cstheme="majorBidi"/>
          <w:b/>
          <w:bCs/>
          <w:sz w:val="18"/>
          <w:szCs w:val="18"/>
        </w:rPr>
        <w:t>ffect of treatment of Helicobacter pylori infection on the nutritional status of patients in two groups</w:t>
      </w:r>
    </w:p>
    <w:p w:rsidR="008B3E17" w:rsidRPr="00A90612" w:rsidRDefault="00311ACE" w:rsidP="008B3E17">
      <w:pPr>
        <w:bidi/>
        <w:jc w:val="center"/>
        <w:rPr>
          <w:rFonts w:asciiTheme="majorBidi" w:hAnsiTheme="majorBidi" w:cstheme="majorBidi"/>
          <w:sz w:val="18"/>
          <w:szCs w:val="18"/>
          <w:rtl/>
        </w:rPr>
      </w:pPr>
      <w:r w:rsidRPr="00A90612">
        <w:rPr>
          <w:rFonts w:asciiTheme="majorBidi" w:hAnsiTheme="majorBidi" w:cstheme="majorBidi"/>
          <w:sz w:val="18"/>
          <w:szCs w:val="18"/>
        </w:rPr>
        <w:t>The effect of Helicobacter pylori infection treatment on the nutritional status of patients in the group receiving vitamin D</w:t>
      </w:r>
    </w:p>
    <w:tbl>
      <w:tblPr>
        <w:tblStyle w:val="LightList-Accent2"/>
        <w:tblW w:w="0" w:type="auto"/>
        <w:tblLook w:val="04A0" w:firstRow="1" w:lastRow="0" w:firstColumn="1" w:lastColumn="0" w:noHBand="0" w:noVBand="1"/>
      </w:tblPr>
      <w:tblGrid>
        <w:gridCol w:w="2420"/>
        <w:gridCol w:w="1081"/>
        <w:gridCol w:w="1803"/>
        <w:gridCol w:w="1770"/>
        <w:gridCol w:w="1646"/>
      </w:tblGrid>
      <w:tr w:rsidR="008B3E17" w:rsidRPr="00A90612" w:rsidTr="006338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</w:tcPr>
          <w:p w:rsidR="008B3E17" w:rsidRPr="00A90612" w:rsidRDefault="008B3E17" w:rsidP="005C5DC1">
            <w:pPr>
              <w:bidi/>
              <w:spacing w:line="276" w:lineRule="auto"/>
              <w:rPr>
                <w:rFonts w:ascii="Times New Roman" w:hAnsi="Times New Roman" w:cs="B Nazanin"/>
                <w:sz w:val="18"/>
                <w:szCs w:val="18"/>
                <w:rtl/>
              </w:rPr>
            </w:pPr>
          </w:p>
        </w:tc>
        <w:tc>
          <w:tcPr>
            <w:tcW w:w="1081" w:type="dxa"/>
          </w:tcPr>
          <w:p w:rsidR="008B3E17" w:rsidRPr="00A90612" w:rsidRDefault="006338B1" w:rsidP="005C5DC1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A90612">
              <w:rPr>
                <w:rFonts w:ascii="Times New Roman" w:hAnsi="Times New Roman" w:cs="B Nazanin"/>
                <w:sz w:val="18"/>
                <w:szCs w:val="18"/>
              </w:rPr>
              <w:t>Number</w:t>
            </w:r>
          </w:p>
        </w:tc>
        <w:tc>
          <w:tcPr>
            <w:tcW w:w="1803" w:type="dxa"/>
          </w:tcPr>
          <w:p w:rsidR="008B3E17" w:rsidRPr="00A90612" w:rsidRDefault="006338B1" w:rsidP="005C5DC1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A90612">
              <w:rPr>
                <w:rFonts w:ascii="Times New Roman" w:hAnsi="Times New Roman" w:cs="B Nazanin"/>
                <w:sz w:val="18"/>
                <w:szCs w:val="18"/>
              </w:rPr>
              <w:t>Average</w:t>
            </w:r>
          </w:p>
        </w:tc>
        <w:tc>
          <w:tcPr>
            <w:tcW w:w="1770" w:type="dxa"/>
          </w:tcPr>
          <w:p w:rsidR="008B3E17" w:rsidRPr="00A90612" w:rsidRDefault="006338B1" w:rsidP="005C5DC1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A90612">
              <w:rPr>
                <w:rFonts w:ascii="Times New Roman" w:hAnsi="Times New Roman" w:cs="B Nazanin"/>
                <w:sz w:val="18"/>
                <w:szCs w:val="18"/>
              </w:rPr>
              <w:t>standard deviation</w:t>
            </w:r>
          </w:p>
        </w:tc>
        <w:tc>
          <w:tcPr>
            <w:tcW w:w="1646" w:type="dxa"/>
          </w:tcPr>
          <w:p w:rsidR="008B3E17" w:rsidRPr="00A90612" w:rsidRDefault="008B3E17" w:rsidP="005C5DC1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A90612">
              <w:rPr>
                <w:rFonts w:ascii="Times New Roman" w:eastAsia="Times New Roman" w:hAnsi="Times New Roman" w:cs="B Nazanin"/>
                <w:sz w:val="18"/>
                <w:szCs w:val="18"/>
              </w:rPr>
              <w:t>p-value</w:t>
            </w:r>
          </w:p>
        </w:tc>
      </w:tr>
      <w:tr w:rsidR="008B3E17" w:rsidRPr="00A90612" w:rsidTr="006338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</w:tcPr>
          <w:p w:rsidR="008B3E17" w:rsidRPr="00A90612" w:rsidRDefault="006338B1" w:rsidP="006338B1">
            <w:pPr>
              <w:bidi/>
              <w:spacing w:line="276" w:lineRule="auto"/>
              <w:jc w:val="center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A90612">
              <w:rPr>
                <w:rFonts w:ascii="Times New Roman" w:hAnsi="Times New Roman" w:cs="B Nazanin"/>
                <w:sz w:val="18"/>
                <w:szCs w:val="18"/>
              </w:rPr>
              <w:t>MNA score at the beginning of the study</w:t>
            </w:r>
          </w:p>
        </w:tc>
        <w:tc>
          <w:tcPr>
            <w:tcW w:w="1081" w:type="dxa"/>
          </w:tcPr>
          <w:p w:rsidR="008B3E17" w:rsidRPr="00A90612" w:rsidRDefault="006338B1" w:rsidP="005C5DC1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A90612">
              <w:rPr>
                <w:rFonts w:ascii="Times New Roman" w:hAnsi="Times New Roman" w:cs="B Nazanin"/>
                <w:sz w:val="18"/>
                <w:szCs w:val="18"/>
              </w:rPr>
              <w:t>55</w:t>
            </w:r>
          </w:p>
        </w:tc>
        <w:tc>
          <w:tcPr>
            <w:tcW w:w="1803" w:type="dxa"/>
          </w:tcPr>
          <w:p w:rsidR="008B3E17" w:rsidRPr="00A90612" w:rsidRDefault="006338B1" w:rsidP="006338B1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A90612">
              <w:rPr>
                <w:rFonts w:ascii="Times New Roman" w:hAnsi="Times New Roman" w:cs="B Nazanin"/>
                <w:sz w:val="18"/>
                <w:szCs w:val="18"/>
              </w:rPr>
              <w:t>11.5</w:t>
            </w:r>
          </w:p>
        </w:tc>
        <w:tc>
          <w:tcPr>
            <w:tcW w:w="1770" w:type="dxa"/>
          </w:tcPr>
          <w:p w:rsidR="008B3E17" w:rsidRPr="00A90612" w:rsidRDefault="006338B1" w:rsidP="006338B1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A90612">
              <w:rPr>
                <w:rFonts w:ascii="Times New Roman" w:hAnsi="Times New Roman" w:cs="B Nazanin"/>
                <w:sz w:val="18"/>
                <w:szCs w:val="18"/>
              </w:rPr>
              <w:t>2.2</w:t>
            </w:r>
          </w:p>
        </w:tc>
        <w:tc>
          <w:tcPr>
            <w:tcW w:w="1646" w:type="dxa"/>
            <w:vMerge w:val="restart"/>
          </w:tcPr>
          <w:p w:rsidR="008B3E17" w:rsidRPr="00A90612" w:rsidRDefault="006338B1" w:rsidP="005C5DC1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A90612">
              <w:rPr>
                <w:rFonts w:ascii="Times New Roman" w:hAnsi="Times New Roman" w:cs="B Nazanin"/>
                <w:sz w:val="18"/>
                <w:szCs w:val="18"/>
              </w:rPr>
              <w:t>0.004</w:t>
            </w:r>
          </w:p>
        </w:tc>
      </w:tr>
      <w:tr w:rsidR="008B3E17" w:rsidRPr="00A90612" w:rsidTr="006338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0" w:type="dxa"/>
          </w:tcPr>
          <w:p w:rsidR="008B3E17" w:rsidRPr="00A90612" w:rsidRDefault="006338B1" w:rsidP="006338B1">
            <w:pPr>
              <w:bidi/>
              <w:spacing w:line="276" w:lineRule="auto"/>
              <w:jc w:val="center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A90612">
              <w:rPr>
                <w:rFonts w:ascii="Times New Roman" w:hAnsi="Times New Roman" w:cs="B Nazanin"/>
                <w:sz w:val="18"/>
                <w:szCs w:val="18"/>
              </w:rPr>
              <w:t>MNA score at the end of the study</w:t>
            </w:r>
          </w:p>
        </w:tc>
        <w:tc>
          <w:tcPr>
            <w:tcW w:w="1081" w:type="dxa"/>
          </w:tcPr>
          <w:p w:rsidR="008B3E17" w:rsidRPr="00A90612" w:rsidRDefault="006338B1" w:rsidP="005C5DC1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A90612">
              <w:rPr>
                <w:rFonts w:ascii="Times New Roman" w:hAnsi="Times New Roman" w:cs="B Nazanin"/>
                <w:sz w:val="18"/>
                <w:szCs w:val="18"/>
              </w:rPr>
              <w:t>55</w:t>
            </w:r>
          </w:p>
        </w:tc>
        <w:tc>
          <w:tcPr>
            <w:tcW w:w="1803" w:type="dxa"/>
          </w:tcPr>
          <w:p w:rsidR="008B3E17" w:rsidRPr="00A90612" w:rsidRDefault="006338B1" w:rsidP="006338B1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A90612">
              <w:rPr>
                <w:rFonts w:ascii="Times New Roman" w:hAnsi="Times New Roman" w:cs="B Nazanin"/>
                <w:sz w:val="18"/>
                <w:szCs w:val="18"/>
              </w:rPr>
              <w:t>12.3</w:t>
            </w:r>
          </w:p>
        </w:tc>
        <w:tc>
          <w:tcPr>
            <w:tcW w:w="1770" w:type="dxa"/>
          </w:tcPr>
          <w:p w:rsidR="008B3E17" w:rsidRPr="00A90612" w:rsidRDefault="006338B1" w:rsidP="006338B1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A90612">
              <w:rPr>
                <w:rFonts w:ascii="Times New Roman" w:hAnsi="Times New Roman" w:cs="B Nazanin"/>
                <w:sz w:val="18"/>
                <w:szCs w:val="18"/>
              </w:rPr>
              <w:t>1.9</w:t>
            </w:r>
          </w:p>
        </w:tc>
        <w:tc>
          <w:tcPr>
            <w:tcW w:w="1646" w:type="dxa"/>
            <w:vMerge/>
          </w:tcPr>
          <w:p w:rsidR="008B3E17" w:rsidRPr="00A90612" w:rsidRDefault="008B3E17" w:rsidP="005C5DC1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</w:rPr>
            </w:pPr>
          </w:p>
        </w:tc>
      </w:tr>
    </w:tbl>
    <w:p w:rsidR="008B3E17" w:rsidRPr="00A90612" w:rsidRDefault="008B3E17" w:rsidP="008B3E17">
      <w:pPr>
        <w:bidi/>
        <w:jc w:val="center"/>
        <w:rPr>
          <w:b/>
          <w:bCs/>
          <w:sz w:val="18"/>
          <w:szCs w:val="18"/>
          <w:rtl/>
        </w:rPr>
      </w:pPr>
    </w:p>
    <w:p w:rsidR="008B3E17" w:rsidRPr="00A90612" w:rsidRDefault="009E18C9" w:rsidP="008B3E17">
      <w:pPr>
        <w:bidi/>
        <w:jc w:val="center"/>
        <w:rPr>
          <w:rFonts w:asciiTheme="majorBidi" w:hAnsiTheme="majorBidi" w:cstheme="majorBidi"/>
          <w:sz w:val="18"/>
          <w:szCs w:val="18"/>
          <w:rtl/>
        </w:rPr>
      </w:pPr>
      <w:r w:rsidRPr="00A90612">
        <w:rPr>
          <w:rFonts w:asciiTheme="majorBidi" w:hAnsiTheme="majorBidi" w:cstheme="majorBidi"/>
          <w:sz w:val="18"/>
          <w:szCs w:val="18"/>
        </w:rPr>
        <w:t>The effect of Helicobacter pylori infection treatment on the nutritional status of patients in the placebo control group</w:t>
      </w:r>
    </w:p>
    <w:tbl>
      <w:tblPr>
        <w:tblStyle w:val="LightList-Accent2"/>
        <w:tblW w:w="0" w:type="auto"/>
        <w:tblLook w:val="04A0" w:firstRow="1" w:lastRow="0" w:firstColumn="1" w:lastColumn="0" w:noHBand="0" w:noVBand="1"/>
      </w:tblPr>
      <w:tblGrid>
        <w:gridCol w:w="2641"/>
        <w:gridCol w:w="1128"/>
        <w:gridCol w:w="1915"/>
        <w:gridCol w:w="1892"/>
        <w:gridCol w:w="1134"/>
      </w:tblGrid>
      <w:tr w:rsidR="008B3E17" w:rsidRPr="00A90612" w:rsidTr="009E1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</w:tcPr>
          <w:p w:rsidR="008B3E17" w:rsidRPr="00A90612" w:rsidRDefault="008B3E17" w:rsidP="005C5DC1">
            <w:pPr>
              <w:bidi/>
              <w:spacing w:line="276" w:lineRule="auto"/>
              <w:rPr>
                <w:rFonts w:ascii="Times New Roman" w:hAnsi="Times New Roman" w:cs="B Nazanin"/>
                <w:sz w:val="18"/>
                <w:szCs w:val="18"/>
                <w:rtl/>
              </w:rPr>
            </w:pPr>
          </w:p>
        </w:tc>
        <w:tc>
          <w:tcPr>
            <w:tcW w:w="1128" w:type="dxa"/>
          </w:tcPr>
          <w:p w:rsidR="008B3E17" w:rsidRPr="00A90612" w:rsidRDefault="009E18C9" w:rsidP="005C5DC1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A90612">
              <w:rPr>
                <w:rFonts w:ascii="Times New Roman" w:hAnsi="Times New Roman" w:cs="B Nazanin"/>
                <w:sz w:val="18"/>
                <w:szCs w:val="18"/>
              </w:rPr>
              <w:t>Number</w:t>
            </w:r>
          </w:p>
        </w:tc>
        <w:tc>
          <w:tcPr>
            <w:tcW w:w="1915" w:type="dxa"/>
          </w:tcPr>
          <w:p w:rsidR="008B3E17" w:rsidRPr="00A90612" w:rsidRDefault="009E18C9" w:rsidP="005C5DC1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A90612">
              <w:rPr>
                <w:rFonts w:ascii="Times New Roman" w:hAnsi="Times New Roman" w:cs="B Nazanin"/>
                <w:sz w:val="18"/>
                <w:szCs w:val="18"/>
              </w:rPr>
              <w:t>Average</w:t>
            </w:r>
          </w:p>
        </w:tc>
        <w:tc>
          <w:tcPr>
            <w:tcW w:w="1892" w:type="dxa"/>
          </w:tcPr>
          <w:p w:rsidR="008B3E17" w:rsidRPr="00A90612" w:rsidRDefault="009E18C9" w:rsidP="005C5DC1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A90612">
              <w:rPr>
                <w:rFonts w:ascii="Times New Roman" w:hAnsi="Times New Roman" w:cs="B Nazanin"/>
                <w:sz w:val="18"/>
                <w:szCs w:val="18"/>
              </w:rPr>
              <w:t>standard deviation</w:t>
            </w:r>
          </w:p>
        </w:tc>
        <w:tc>
          <w:tcPr>
            <w:tcW w:w="1134" w:type="dxa"/>
          </w:tcPr>
          <w:p w:rsidR="008B3E17" w:rsidRPr="00A90612" w:rsidRDefault="008B3E17" w:rsidP="005C5DC1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A90612">
              <w:rPr>
                <w:rFonts w:ascii="Times New Roman" w:eastAsia="Times New Roman" w:hAnsi="Times New Roman" w:cs="B Nazanin"/>
                <w:sz w:val="18"/>
                <w:szCs w:val="18"/>
              </w:rPr>
              <w:t>p-value</w:t>
            </w:r>
          </w:p>
        </w:tc>
      </w:tr>
      <w:tr w:rsidR="008B3E17" w:rsidRPr="00A90612" w:rsidTr="009E18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</w:tcPr>
          <w:p w:rsidR="008B3E17" w:rsidRPr="00A90612" w:rsidRDefault="009E18C9" w:rsidP="005C5DC1">
            <w:pPr>
              <w:bidi/>
              <w:spacing w:line="276" w:lineRule="auto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A90612">
              <w:rPr>
                <w:rFonts w:ascii="Times New Roman" w:hAnsi="Times New Roman" w:cs="B Nazanin"/>
                <w:sz w:val="18"/>
                <w:szCs w:val="18"/>
              </w:rPr>
              <w:t>MNA score at the beginning of the study</w:t>
            </w:r>
          </w:p>
        </w:tc>
        <w:tc>
          <w:tcPr>
            <w:tcW w:w="1128" w:type="dxa"/>
          </w:tcPr>
          <w:p w:rsidR="008B3E17" w:rsidRPr="00A90612" w:rsidRDefault="009E18C9" w:rsidP="005C5DC1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A90612">
              <w:rPr>
                <w:rFonts w:ascii="Times New Roman" w:hAnsi="Times New Roman" w:cs="B Nazanin"/>
                <w:sz w:val="18"/>
                <w:szCs w:val="18"/>
              </w:rPr>
              <w:t>55</w:t>
            </w:r>
          </w:p>
        </w:tc>
        <w:tc>
          <w:tcPr>
            <w:tcW w:w="1915" w:type="dxa"/>
          </w:tcPr>
          <w:p w:rsidR="008B3E17" w:rsidRPr="00A90612" w:rsidRDefault="009E18C9" w:rsidP="005C5DC1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A90612">
              <w:rPr>
                <w:rFonts w:ascii="Times New Roman" w:hAnsi="Times New Roman" w:cs="B Nazanin"/>
                <w:sz w:val="18"/>
                <w:szCs w:val="18"/>
              </w:rPr>
              <w:t>11.6</w:t>
            </w:r>
          </w:p>
        </w:tc>
        <w:tc>
          <w:tcPr>
            <w:tcW w:w="1892" w:type="dxa"/>
          </w:tcPr>
          <w:p w:rsidR="008B3E17" w:rsidRPr="00A90612" w:rsidRDefault="009E18C9" w:rsidP="005C5DC1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A90612">
              <w:rPr>
                <w:rFonts w:ascii="Times New Roman" w:hAnsi="Times New Roman" w:cs="B Nazanin"/>
                <w:sz w:val="18"/>
                <w:szCs w:val="18"/>
              </w:rPr>
              <w:t>2.2</w:t>
            </w:r>
          </w:p>
        </w:tc>
        <w:tc>
          <w:tcPr>
            <w:tcW w:w="1134" w:type="dxa"/>
            <w:vMerge w:val="restart"/>
          </w:tcPr>
          <w:p w:rsidR="008B3E17" w:rsidRPr="00A90612" w:rsidRDefault="009E18C9" w:rsidP="005C5DC1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A90612">
              <w:rPr>
                <w:rFonts w:ascii="Times New Roman" w:hAnsi="Times New Roman" w:cs="B Nazanin"/>
                <w:sz w:val="18"/>
                <w:szCs w:val="18"/>
              </w:rPr>
              <w:t>0.003</w:t>
            </w:r>
          </w:p>
        </w:tc>
      </w:tr>
      <w:tr w:rsidR="008B3E17" w:rsidRPr="00A90612" w:rsidTr="009E18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</w:tcPr>
          <w:p w:rsidR="008B3E17" w:rsidRPr="00A90612" w:rsidRDefault="009E18C9" w:rsidP="005C5DC1">
            <w:pPr>
              <w:bidi/>
              <w:spacing w:line="276" w:lineRule="auto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A90612">
              <w:rPr>
                <w:rFonts w:ascii="Times New Roman" w:hAnsi="Times New Roman" w:cs="B Nazanin"/>
                <w:sz w:val="18"/>
                <w:szCs w:val="18"/>
              </w:rPr>
              <w:t>MNA score at the end of the study</w:t>
            </w:r>
          </w:p>
        </w:tc>
        <w:tc>
          <w:tcPr>
            <w:tcW w:w="1128" w:type="dxa"/>
          </w:tcPr>
          <w:p w:rsidR="008B3E17" w:rsidRPr="00A90612" w:rsidRDefault="009E18C9" w:rsidP="005C5DC1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A90612">
              <w:rPr>
                <w:rFonts w:ascii="Times New Roman" w:hAnsi="Times New Roman" w:cs="B Nazanin"/>
                <w:sz w:val="18"/>
                <w:szCs w:val="18"/>
              </w:rPr>
              <w:t>55</w:t>
            </w:r>
          </w:p>
        </w:tc>
        <w:tc>
          <w:tcPr>
            <w:tcW w:w="1915" w:type="dxa"/>
          </w:tcPr>
          <w:p w:rsidR="008B3E17" w:rsidRPr="00A90612" w:rsidRDefault="009E18C9" w:rsidP="005C5DC1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A90612">
              <w:rPr>
                <w:rFonts w:ascii="Times New Roman" w:hAnsi="Times New Roman" w:cs="B Nazanin"/>
                <w:sz w:val="18"/>
                <w:szCs w:val="18"/>
              </w:rPr>
              <w:t>12.3</w:t>
            </w:r>
          </w:p>
        </w:tc>
        <w:tc>
          <w:tcPr>
            <w:tcW w:w="1892" w:type="dxa"/>
          </w:tcPr>
          <w:p w:rsidR="008B3E17" w:rsidRPr="00A90612" w:rsidRDefault="009E18C9" w:rsidP="005C5DC1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</w:rPr>
            </w:pPr>
            <w:r w:rsidRPr="00A90612">
              <w:rPr>
                <w:rFonts w:ascii="Times New Roman" w:hAnsi="Times New Roman" w:cs="B Nazanin"/>
                <w:sz w:val="18"/>
                <w:szCs w:val="18"/>
              </w:rPr>
              <w:t>2.1</w:t>
            </w:r>
          </w:p>
        </w:tc>
        <w:tc>
          <w:tcPr>
            <w:tcW w:w="1134" w:type="dxa"/>
            <w:vMerge/>
          </w:tcPr>
          <w:p w:rsidR="008B3E17" w:rsidRPr="00A90612" w:rsidRDefault="008B3E17" w:rsidP="005C5DC1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  <w:rtl/>
              </w:rPr>
            </w:pPr>
          </w:p>
        </w:tc>
      </w:tr>
    </w:tbl>
    <w:p w:rsidR="008B3E17" w:rsidRPr="00A90612" w:rsidRDefault="008B3E17" w:rsidP="008B3E17">
      <w:pPr>
        <w:bidi/>
        <w:jc w:val="center"/>
        <w:rPr>
          <w:b/>
          <w:bCs/>
          <w:sz w:val="18"/>
          <w:szCs w:val="18"/>
        </w:rPr>
      </w:pPr>
    </w:p>
    <w:sectPr w:rsidR="008B3E17" w:rsidRPr="00A906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C25"/>
    <w:rsid w:val="00015C25"/>
    <w:rsid w:val="00211EB6"/>
    <w:rsid w:val="00311ACE"/>
    <w:rsid w:val="006338B1"/>
    <w:rsid w:val="0070430F"/>
    <w:rsid w:val="008B3E17"/>
    <w:rsid w:val="009E18C9"/>
    <w:rsid w:val="00A90612"/>
    <w:rsid w:val="00C654D0"/>
    <w:rsid w:val="00F7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FE81AD"/>
  <w15:docId w15:val="{0980AFC8-9766-48ED-83BD-254B90AC5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2">
    <w:name w:val="Light List Accent 2"/>
    <w:basedOn w:val="TableNormal"/>
    <w:uiPriority w:val="61"/>
    <w:rsid w:val="008B3E1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</Words>
  <Characters>551</Characters>
  <Application>Microsoft Office Word</Application>
  <DocSecurity>0</DocSecurity>
  <Lines>39</Lines>
  <Paragraphs>34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20-pc</dc:creator>
  <cp:keywords/>
  <dc:description/>
  <cp:lastModifiedBy>20-pc</cp:lastModifiedBy>
  <cp:revision>7</cp:revision>
  <dcterms:created xsi:type="dcterms:W3CDTF">2024-07-25T16:47:00Z</dcterms:created>
  <dcterms:modified xsi:type="dcterms:W3CDTF">2024-08-01T17:20:00Z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af8c10cc5013f18f5da12f5386c6121ce3590333931f11e73c390a87ee9ad85f</vt:lpwstr>
  </property>
</Properties>
</file>