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DE8" w:rsidRPr="00D526A3" w:rsidRDefault="00285DE8" w:rsidP="00E240E8">
      <w:pPr>
        <w:bidi/>
        <w:jc w:val="center"/>
        <w:rPr>
          <w:rFonts w:asciiTheme="majorBidi" w:hAnsiTheme="majorBidi" w:cstheme="majorBidi"/>
          <w:b/>
          <w:bCs/>
          <w:sz w:val="18"/>
          <w:szCs w:val="18"/>
          <w:lang w:bidi="fa-IR"/>
        </w:rPr>
      </w:pPr>
      <w:r w:rsidRPr="00D526A3">
        <w:rPr>
          <w:rFonts w:asciiTheme="majorBidi" w:hAnsiTheme="majorBidi" w:cstheme="majorBidi"/>
          <w:b/>
          <w:bCs/>
          <w:sz w:val="18"/>
          <w:szCs w:val="18"/>
          <w:lang w:bidi="fa-IR"/>
        </w:rPr>
        <w:t xml:space="preserve">Table </w:t>
      </w:r>
      <w:r w:rsidR="00E06681" w:rsidRPr="00D526A3">
        <w:rPr>
          <w:rFonts w:asciiTheme="majorBidi" w:hAnsiTheme="majorBidi" w:cstheme="majorBidi"/>
          <w:b/>
          <w:bCs/>
          <w:sz w:val="18"/>
          <w:szCs w:val="18"/>
          <w:lang w:bidi="fa-IR"/>
        </w:rPr>
        <w:t>5</w:t>
      </w:r>
      <w:r w:rsidRPr="00D526A3">
        <w:rPr>
          <w:rFonts w:asciiTheme="majorBidi" w:hAnsiTheme="majorBidi" w:cstheme="majorBidi"/>
          <w:b/>
          <w:bCs/>
          <w:sz w:val="18"/>
          <w:szCs w:val="18"/>
          <w:lang w:bidi="fa-IR"/>
        </w:rPr>
        <w:t xml:space="preserve">: The effect of treatment with PPI and antibiotic </w:t>
      </w:r>
      <w:r w:rsidR="00E240E8">
        <w:rPr>
          <w:rFonts w:asciiTheme="majorBidi" w:hAnsiTheme="majorBidi" w:cstheme="majorBidi"/>
          <w:b/>
          <w:bCs/>
          <w:sz w:val="18"/>
          <w:szCs w:val="18"/>
          <w:lang w:bidi="fa-IR"/>
        </w:rPr>
        <w:t>treatment</w:t>
      </w:r>
      <w:bookmarkStart w:id="0" w:name="_GoBack"/>
      <w:bookmarkEnd w:id="0"/>
      <w:r w:rsidRPr="00D526A3">
        <w:rPr>
          <w:rFonts w:asciiTheme="majorBidi" w:hAnsiTheme="majorBidi" w:cstheme="majorBidi"/>
          <w:b/>
          <w:bCs/>
          <w:sz w:val="18"/>
          <w:szCs w:val="18"/>
          <w:lang w:bidi="fa-IR"/>
        </w:rPr>
        <w:t xml:space="preserve"> in changing the clinical symptoms of patients with dyspepsia</w:t>
      </w:r>
    </w:p>
    <w:p w:rsidR="0066514A" w:rsidRPr="00D526A3" w:rsidRDefault="00285DE8" w:rsidP="00285DE8">
      <w:pPr>
        <w:bidi/>
        <w:jc w:val="center"/>
        <w:rPr>
          <w:rFonts w:asciiTheme="majorBidi" w:eastAsia="Calibri" w:hAnsiTheme="majorBidi" w:cstheme="majorBidi"/>
          <w:kern w:val="0"/>
          <w:sz w:val="18"/>
          <w:szCs w:val="18"/>
          <w:rtl/>
          <w:lang w:bidi="fa-IR"/>
          <w14:ligatures w14:val="none"/>
        </w:rPr>
      </w:pPr>
      <w:r w:rsidRPr="00D526A3">
        <w:rPr>
          <w:rFonts w:asciiTheme="majorBidi" w:eastAsia="Calibri" w:hAnsiTheme="majorBidi" w:cstheme="majorBidi"/>
          <w:kern w:val="0"/>
          <w:sz w:val="18"/>
          <w:szCs w:val="18"/>
          <w:lang w:bidi="fa-IR"/>
          <w14:ligatures w14:val="none"/>
        </w:rPr>
        <w:t>Comparison of bloating symptoms at the beginning and end of the study in the study population</w:t>
      </w:r>
    </w:p>
    <w:tbl>
      <w:tblPr>
        <w:tblStyle w:val="MediumShading1-Accent31"/>
        <w:tblW w:w="4967" w:type="pct"/>
        <w:tblLook w:val="04A0" w:firstRow="1" w:lastRow="0" w:firstColumn="1" w:lastColumn="0" w:noHBand="0" w:noVBand="1"/>
      </w:tblPr>
      <w:tblGrid>
        <w:gridCol w:w="1441"/>
        <w:gridCol w:w="1769"/>
        <w:gridCol w:w="2030"/>
        <w:gridCol w:w="1450"/>
        <w:gridCol w:w="1381"/>
        <w:gridCol w:w="1442"/>
      </w:tblGrid>
      <w:tr w:rsidR="0066514A" w:rsidRPr="00D526A3" w:rsidTr="00285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pct"/>
            <w:gridSpan w:val="2"/>
            <w:vMerge w:val="restart"/>
          </w:tcPr>
          <w:p w:rsidR="0066514A" w:rsidRPr="00D526A3" w:rsidRDefault="00285DE8" w:rsidP="0066514A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All study population</w:t>
            </w:r>
          </w:p>
        </w:tc>
        <w:tc>
          <w:tcPr>
            <w:tcW w:w="1829" w:type="pct"/>
            <w:gridSpan w:val="2"/>
          </w:tcPr>
          <w:p w:rsidR="0066514A" w:rsidRPr="00D526A3" w:rsidRDefault="00285DE8" w:rsidP="0066514A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Symptoms of bloating (at the end of the study</w:t>
            </w:r>
            <w:r w:rsidRPr="00D526A3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726" w:type="pct"/>
          </w:tcPr>
          <w:p w:rsidR="0066514A" w:rsidRPr="00D526A3" w:rsidRDefault="00285DE8" w:rsidP="0066514A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758" w:type="pct"/>
          </w:tcPr>
          <w:p w:rsidR="0066514A" w:rsidRPr="00D526A3" w:rsidRDefault="0066514A" w:rsidP="0066514A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Times New Roman" w:hAnsiTheme="majorBidi" w:cstheme="majorBidi"/>
                <w:sz w:val="18"/>
                <w:szCs w:val="18"/>
              </w:rPr>
              <w:t>p-value</w:t>
            </w:r>
          </w:p>
        </w:tc>
      </w:tr>
      <w:tr w:rsidR="0066514A" w:rsidRPr="00D526A3" w:rsidTr="00285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pct"/>
            <w:gridSpan w:val="2"/>
            <w:vMerge/>
          </w:tcPr>
          <w:p w:rsidR="0066514A" w:rsidRPr="00D526A3" w:rsidRDefault="0066514A" w:rsidP="0066514A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067" w:type="pct"/>
          </w:tcPr>
          <w:p w:rsidR="0066514A" w:rsidRPr="00D526A3" w:rsidRDefault="00285DE8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Absence of bloating</w:t>
            </w:r>
          </w:p>
        </w:tc>
        <w:tc>
          <w:tcPr>
            <w:tcW w:w="762" w:type="pct"/>
          </w:tcPr>
          <w:p w:rsidR="0066514A" w:rsidRPr="00D526A3" w:rsidRDefault="00285DE8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726" w:type="pct"/>
          </w:tcPr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758" w:type="pct"/>
            <w:vMerge w:val="restart"/>
          </w:tcPr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</w:p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Times New Roman" w:hAnsiTheme="majorBidi" w:cstheme="majorBidi"/>
                <w:sz w:val="18"/>
                <w:szCs w:val="18"/>
              </w:rPr>
              <w:t>&lt;0.001</w:t>
            </w:r>
          </w:p>
        </w:tc>
      </w:tr>
      <w:tr w:rsidR="0066514A" w:rsidRPr="00D526A3" w:rsidTr="00285D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66514A" w:rsidRPr="00D526A3" w:rsidRDefault="00285DE8" w:rsidP="00285DE8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The sign of bloating (at the beginning of study)</w:t>
            </w:r>
          </w:p>
        </w:tc>
        <w:tc>
          <w:tcPr>
            <w:tcW w:w="930" w:type="pct"/>
          </w:tcPr>
          <w:p w:rsidR="0066514A" w:rsidRPr="00D526A3" w:rsidRDefault="00285DE8" w:rsidP="0066514A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Absence of bloating</w:t>
            </w:r>
          </w:p>
        </w:tc>
        <w:tc>
          <w:tcPr>
            <w:tcW w:w="1067" w:type="pct"/>
          </w:tcPr>
          <w:p w:rsidR="0066514A" w:rsidRPr="00D526A3" w:rsidRDefault="0066514A" w:rsidP="0066514A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</w:t>
            </w:r>
          </w:p>
          <w:p w:rsidR="0066514A" w:rsidRPr="00D526A3" w:rsidRDefault="0066514A" w:rsidP="0066514A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77.8%</w:t>
            </w:r>
          </w:p>
        </w:tc>
        <w:tc>
          <w:tcPr>
            <w:tcW w:w="762" w:type="pct"/>
          </w:tcPr>
          <w:p w:rsidR="0066514A" w:rsidRPr="00D526A3" w:rsidRDefault="0066514A" w:rsidP="0066514A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6</w:t>
            </w:r>
          </w:p>
          <w:p w:rsidR="0066514A" w:rsidRPr="00D526A3" w:rsidRDefault="0066514A" w:rsidP="0066514A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22.2%</w:t>
            </w:r>
          </w:p>
        </w:tc>
        <w:tc>
          <w:tcPr>
            <w:tcW w:w="726" w:type="pct"/>
          </w:tcPr>
          <w:p w:rsidR="0066514A" w:rsidRPr="00D526A3" w:rsidRDefault="0066514A" w:rsidP="0066514A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</w:t>
            </w:r>
          </w:p>
          <w:p w:rsidR="0066514A" w:rsidRPr="00D526A3" w:rsidRDefault="0066514A" w:rsidP="0066514A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758" w:type="pct"/>
            <w:vMerge/>
          </w:tcPr>
          <w:p w:rsidR="0066514A" w:rsidRPr="00D526A3" w:rsidRDefault="0066514A" w:rsidP="0066514A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66514A" w:rsidRPr="00D526A3" w:rsidTr="00285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66514A" w:rsidRPr="00D526A3" w:rsidRDefault="0066514A" w:rsidP="0066514A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930" w:type="pct"/>
          </w:tcPr>
          <w:p w:rsidR="0066514A" w:rsidRPr="00D526A3" w:rsidRDefault="00285DE8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1067" w:type="pct"/>
          </w:tcPr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38</w:t>
            </w:r>
          </w:p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45.8%*</w:t>
            </w:r>
          </w:p>
        </w:tc>
        <w:tc>
          <w:tcPr>
            <w:tcW w:w="762" w:type="pct"/>
          </w:tcPr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</w:t>
            </w:r>
          </w:p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54.2%</w:t>
            </w:r>
          </w:p>
        </w:tc>
        <w:tc>
          <w:tcPr>
            <w:tcW w:w="726" w:type="pct"/>
          </w:tcPr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83</w:t>
            </w:r>
          </w:p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100.0%</w:t>
            </w:r>
          </w:p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Merge/>
          </w:tcPr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</w:tbl>
    <w:p w:rsidR="00D526A3" w:rsidRDefault="00D526A3" w:rsidP="00D526A3">
      <w:pPr>
        <w:bidi/>
        <w:jc w:val="center"/>
        <w:rPr>
          <w:rFonts w:asciiTheme="majorBidi" w:hAnsiTheme="majorBidi" w:cstheme="majorBidi"/>
          <w:sz w:val="18"/>
          <w:szCs w:val="18"/>
          <w:lang w:bidi="fa-IR"/>
        </w:rPr>
      </w:pPr>
      <w:r w:rsidRPr="00D526A3">
        <w:rPr>
          <w:rFonts w:asciiTheme="majorBidi" w:hAnsiTheme="majorBidi" w:cstheme="majorBidi"/>
          <w:sz w:val="18"/>
          <w:szCs w:val="18"/>
          <w:lang w:bidi="fa-IR"/>
        </w:rPr>
        <w:t>*Symptoms of bloating in 45.8% of those who had abdominal bloating before the intervention significantly disappeared after the treatment</w:t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</w:p>
    <w:p w:rsidR="0066514A" w:rsidRPr="00D526A3" w:rsidRDefault="00285DE8" w:rsidP="00D526A3">
      <w:pPr>
        <w:bidi/>
        <w:jc w:val="center"/>
        <w:rPr>
          <w:rFonts w:asciiTheme="majorBidi" w:hAnsiTheme="majorBidi" w:cstheme="majorBidi"/>
          <w:sz w:val="18"/>
          <w:szCs w:val="18"/>
          <w:rtl/>
        </w:rPr>
      </w:pPr>
      <w:r w:rsidRPr="00D526A3">
        <w:rPr>
          <w:rFonts w:asciiTheme="majorBidi" w:hAnsiTheme="majorBidi" w:cstheme="majorBidi"/>
          <w:sz w:val="18"/>
          <w:szCs w:val="18"/>
          <w:lang w:bidi="fa-IR"/>
        </w:rPr>
        <w:t>Comparison of symptoms of nausea and vomiting at the beginning and end of the study in the studied population</w:t>
      </w:r>
    </w:p>
    <w:tbl>
      <w:tblPr>
        <w:tblStyle w:val="MediumShading1-Accent32"/>
        <w:tblW w:w="9592" w:type="dxa"/>
        <w:tblLook w:val="04A0" w:firstRow="1" w:lastRow="0" w:firstColumn="1" w:lastColumn="0" w:noHBand="0" w:noVBand="1"/>
      </w:tblPr>
      <w:tblGrid>
        <w:gridCol w:w="1452"/>
        <w:gridCol w:w="1642"/>
        <w:gridCol w:w="2189"/>
        <w:gridCol w:w="1461"/>
        <w:gridCol w:w="1393"/>
        <w:gridCol w:w="1455"/>
      </w:tblGrid>
      <w:tr w:rsidR="0066514A" w:rsidRPr="00D526A3" w:rsidTr="00285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4" w:type="dxa"/>
            <w:gridSpan w:val="2"/>
            <w:vMerge w:val="restart"/>
          </w:tcPr>
          <w:p w:rsidR="0066514A" w:rsidRPr="00D526A3" w:rsidRDefault="00285DE8" w:rsidP="0066514A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All study population</w:t>
            </w:r>
          </w:p>
        </w:tc>
        <w:tc>
          <w:tcPr>
            <w:tcW w:w="3650" w:type="dxa"/>
            <w:gridSpan w:val="2"/>
          </w:tcPr>
          <w:p w:rsidR="0066514A" w:rsidRPr="00D526A3" w:rsidRDefault="00285DE8" w:rsidP="0066514A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Symptoms of nausea and vomiting (at the end of the study</w:t>
            </w:r>
            <w:r w:rsidRPr="00D526A3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393" w:type="dxa"/>
          </w:tcPr>
          <w:p w:rsidR="0066514A" w:rsidRPr="00D526A3" w:rsidRDefault="00285DE8" w:rsidP="0066514A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455" w:type="dxa"/>
          </w:tcPr>
          <w:p w:rsidR="0066514A" w:rsidRPr="00D526A3" w:rsidRDefault="0066514A" w:rsidP="0066514A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Times New Roman" w:hAnsiTheme="majorBidi" w:cstheme="majorBidi"/>
                <w:sz w:val="18"/>
                <w:szCs w:val="18"/>
              </w:rPr>
              <w:t>p-value</w:t>
            </w:r>
          </w:p>
        </w:tc>
      </w:tr>
      <w:tr w:rsidR="0066514A" w:rsidRPr="00D526A3" w:rsidTr="00285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4" w:type="dxa"/>
            <w:gridSpan w:val="2"/>
            <w:vMerge/>
          </w:tcPr>
          <w:p w:rsidR="0066514A" w:rsidRPr="00D526A3" w:rsidRDefault="0066514A" w:rsidP="0066514A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2189" w:type="dxa"/>
          </w:tcPr>
          <w:p w:rsidR="0066514A" w:rsidRPr="00D526A3" w:rsidRDefault="00285DE8" w:rsidP="0066514A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Absence of nausea and vomiting</w:t>
            </w:r>
          </w:p>
        </w:tc>
        <w:tc>
          <w:tcPr>
            <w:tcW w:w="1461" w:type="dxa"/>
          </w:tcPr>
          <w:p w:rsidR="0066514A" w:rsidRPr="00D526A3" w:rsidRDefault="00285DE8" w:rsidP="0066514A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1393" w:type="dxa"/>
          </w:tcPr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455" w:type="dxa"/>
            <w:vMerge w:val="restart"/>
          </w:tcPr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</w:p>
          <w:p w:rsidR="0066514A" w:rsidRPr="00D526A3" w:rsidRDefault="0066514A" w:rsidP="0066514A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Times New Roman" w:hAnsiTheme="majorBidi" w:cstheme="majorBidi"/>
                <w:sz w:val="18"/>
                <w:szCs w:val="18"/>
              </w:rPr>
              <w:t>&lt;0.001</w:t>
            </w:r>
          </w:p>
        </w:tc>
      </w:tr>
      <w:tr w:rsidR="0066514A" w:rsidRPr="00D526A3" w:rsidTr="00285D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:rsidR="0066514A" w:rsidRPr="00D526A3" w:rsidRDefault="00285DE8" w:rsidP="00285DE8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Symptoms of nausea and vomiting (at the beginning of the study</w:t>
            </w:r>
            <w:r w:rsidRPr="00D526A3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642" w:type="dxa"/>
          </w:tcPr>
          <w:p w:rsidR="0066514A" w:rsidRPr="00D526A3" w:rsidRDefault="00285DE8" w:rsidP="00D526A3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Absence of nausea and vomiting</w:t>
            </w:r>
          </w:p>
          <w:p w:rsidR="00D526A3" w:rsidRPr="00D526A3" w:rsidRDefault="00D526A3" w:rsidP="00D526A3">
            <w:pPr>
              <w:bidi/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</w:p>
          <w:p w:rsidR="00D526A3" w:rsidRPr="00D526A3" w:rsidRDefault="00D526A3" w:rsidP="00D526A3">
            <w:pPr>
              <w:bidi/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2189" w:type="dxa"/>
          </w:tcPr>
          <w:p w:rsidR="0066514A" w:rsidRPr="00D526A3" w:rsidRDefault="0066514A" w:rsidP="0066514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69</w:t>
            </w:r>
          </w:p>
          <w:p w:rsidR="0066514A" w:rsidRPr="00D526A3" w:rsidRDefault="0066514A" w:rsidP="0066514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98.6%</w:t>
            </w:r>
          </w:p>
        </w:tc>
        <w:tc>
          <w:tcPr>
            <w:tcW w:w="1461" w:type="dxa"/>
          </w:tcPr>
          <w:p w:rsidR="0066514A" w:rsidRPr="00D526A3" w:rsidRDefault="0066514A" w:rsidP="0066514A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1</w:t>
            </w:r>
          </w:p>
          <w:p w:rsidR="0066514A" w:rsidRPr="00D526A3" w:rsidRDefault="0066514A" w:rsidP="0066514A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1.4%</w:t>
            </w:r>
          </w:p>
        </w:tc>
        <w:tc>
          <w:tcPr>
            <w:tcW w:w="1393" w:type="dxa"/>
          </w:tcPr>
          <w:p w:rsidR="0066514A" w:rsidRPr="00D526A3" w:rsidRDefault="0066514A" w:rsidP="0066514A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</w:t>
            </w:r>
          </w:p>
          <w:p w:rsidR="0066514A" w:rsidRPr="00D526A3" w:rsidRDefault="0066514A" w:rsidP="0066514A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455" w:type="dxa"/>
            <w:vMerge/>
          </w:tcPr>
          <w:p w:rsidR="0066514A" w:rsidRPr="00D526A3" w:rsidRDefault="0066514A" w:rsidP="0066514A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66514A" w:rsidRPr="00D526A3" w:rsidTr="00285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dxa"/>
          </w:tcPr>
          <w:p w:rsidR="0066514A" w:rsidRPr="00D526A3" w:rsidRDefault="0066514A" w:rsidP="0066514A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2" w:type="dxa"/>
          </w:tcPr>
          <w:p w:rsidR="0066514A" w:rsidRPr="00D526A3" w:rsidRDefault="00285DE8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2189" w:type="dxa"/>
          </w:tcPr>
          <w:p w:rsidR="0066514A" w:rsidRPr="00D526A3" w:rsidRDefault="0066514A" w:rsidP="006651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30</w:t>
            </w:r>
          </w:p>
          <w:p w:rsidR="0066514A" w:rsidRPr="00D526A3" w:rsidRDefault="0066514A" w:rsidP="006651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75.0%*</w:t>
            </w:r>
          </w:p>
        </w:tc>
        <w:tc>
          <w:tcPr>
            <w:tcW w:w="1461" w:type="dxa"/>
          </w:tcPr>
          <w:p w:rsidR="0066514A" w:rsidRPr="00D526A3" w:rsidRDefault="0066514A" w:rsidP="0066514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  <w:p w:rsidR="0066514A" w:rsidRPr="00D526A3" w:rsidRDefault="0066514A" w:rsidP="0066514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393" w:type="dxa"/>
          </w:tcPr>
          <w:p w:rsidR="0066514A" w:rsidRPr="00D526A3" w:rsidRDefault="0066514A" w:rsidP="0066514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40</w:t>
            </w:r>
          </w:p>
          <w:p w:rsidR="0066514A" w:rsidRPr="00D526A3" w:rsidRDefault="0066514A" w:rsidP="0066514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455" w:type="dxa"/>
            <w:vMerge/>
          </w:tcPr>
          <w:p w:rsidR="0066514A" w:rsidRPr="00D526A3" w:rsidRDefault="0066514A" w:rsidP="0066514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</w:tbl>
    <w:p w:rsidR="00D526A3" w:rsidRDefault="00D526A3" w:rsidP="00D526A3">
      <w:pPr>
        <w:bidi/>
        <w:jc w:val="center"/>
        <w:rPr>
          <w:rFonts w:asciiTheme="majorBidi" w:hAnsiTheme="majorBidi" w:cstheme="majorBidi"/>
          <w:sz w:val="18"/>
          <w:szCs w:val="18"/>
        </w:rPr>
      </w:pPr>
      <w:r w:rsidRPr="00D526A3">
        <w:rPr>
          <w:rFonts w:asciiTheme="majorBidi" w:hAnsiTheme="majorBidi" w:cstheme="majorBidi"/>
          <w:sz w:val="18"/>
          <w:szCs w:val="18"/>
        </w:rPr>
        <w:t xml:space="preserve">* </w:t>
      </w:r>
      <w:r>
        <w:rPr>
          <w:rFonts w:asciiTheme="majorBidi" w:hAnsiTheme="majorBidi" w:cstheme="majorBidi"/>
          <w:sz w:val="18"/>
          <w:szCs w:val="18"/>
        </w:rPr>
        <w:t>S</w:t>
      </w:r>
      <w:r w:rsidRPr="00D526A3">
        <w:rPr>
          <w:rFonts w:asciiTheme="majorBidi" w:hAnsiTheme="majorBidi" w:cstheme="majorBidi"/>
          <w:sz w:val="18"/>
          <w:szCs w:val="18"/>
        </w:rPr>
        <w:t>ymptoms of nausea and vomiting in 75% of those who had nausea and vomiting before the intervention had disappeared significantly after the treatment</w:t>
      </w:r>
    </w:p>
    <w:p w:rsidR="00D526A3" w:rsidRPr="00D526A3" w:rsidRDefault="00285DE8" w:rsidP="00D526A3">
      <w:pPr>
        <w:bidi/>
        <w:jc w:val="center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D526A3">
        <w:rPr>
          <w:rFonts w:asciiTheme="majorBidi" w:hAnsiTheme="majorBidi" w:cstheme="majorBidi"/>
          <w:sz w:val="18"/>
          <w:szCs w:val="18"/>
        </w:rPr>
        <w:t xml:space="preserve">Comparison of abdominal pain symptoms at the beginning and end of the </w:t>
      </w:r>
      <w:r w:rsidR="00D526A3" w:rsidRPr="00D526A3">
        <w:rPr>
          <w:rFonts w:asciiTheme="majorBidi" w:hAnsiTheme="majorBidi" w:cstheme="majorBidi"/>
          <w:sz w:val="18"/>
          <w:szCs w:val="18"/>
        </w:rPr>
        <w:t>study in the studied population</w:t>
      </w:r>
    </w:p>
    <w:tbl>
      <w:tblPr>
        <w:tblStyle w:val="MediumShading1-Accent33"/>
        <w:tblW w:w="4989" w:type="pct"/>
        <w:tblLook w:val="04A0" w:firstRow="1" w:lastRow="0" w:firstColumn="1" w:lastColumn="0" w:noHBand="0" w:noVBand="1"/>
      </w:tblPr>
      <w:tblGrid>
        <w:gridCol w:w="1555"/>
        <w:gridCol w:w="2391"/>
        <w:gridCol w:w="1399"/>
        <w:gridCol w:w="1429"/>
        <w:gridCol w:w="1361"/>
        <w:gridCol w:w="1420"/>
      </w:tblGrid>
      <w:tr w:rsidR="0066514A" w:rsidRPr="00D526A3" w:rsidTr="00D52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pct"/>
            <w:gridSpan w:val="2"/>
            <w:vMerge w:val="restart"/>
          </w:tcPr>
          <w:p w:rsidR="0066514A" w:rsidRPr="00D526A3" w:rsidRDefault="00285DE8" w:rsidP="0066514A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All study population</w:t>
            </w:r>
          </w:p>
        </w:tc>
        <w:tc>
          <w:tcPr>
            <w:tcW w:w="1480" w:type="pct"/>
            <w:gridSpan w:val="2"/>
          </w:tcPr>
          <w:p w:rsidR="0066514A" w:rsidRPr="00D526A3" w:rsidRDefault="00285DE8" w:rsidP="0066514A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Abdominal pain symptom (at the end of the study</w:t>
            </w:r>
            <w:r w:rsidRPr="00D526A3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712" w:type="pct"/>
          </w:tcPr>
          <w:p w:rsidR="0066514A" w:rsidRPr="00D526A3" w:rsidRDefault="00285DE8" w:rsidP="0066514A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743" w:type="pct"/>
          </w:tcPr>
          <w:p w:rsidR="0066514A" w:rsidRPr="00D526A3" w:rsidRDefault="0066514A" w:rsidP="0066514A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Times New Roman" w:hAnsiTheme="majorBidi" w:cstheme="majorBidi"/>
                <w:sz w:val="18"/>
                <w:szCs w:val="18"/>
              </w:rPr>
              <w:t>p-value</w:t>
            </w:r>
          </w:p>
        </w:tc>
      </w:tr>
      <w:tr w:rsidR="0066514A" w:rsidRPr="00D526A3" w:rsidTr="00D52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pct"/>
            <w:gridSpan w:val="2"/>
            <w:vMerge/>
          </w:tcPr>
          <w:p w:rsidR="0066514A" w:rsidRPr="00D526A3" w:rsidRDefault="0066514A" w:rsidP="0066514A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732" w:type="pct"/>
          </w:tcPr>
          <w:p w:rsidR="0066514A" w:rsidRPr="00D526A3" w:rsidRDefault="00285DE8" w:rsidP="0066514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Absence of abdominal pain</w:t>
            </w:r>
          </w:p>
        </w:tc>
        <w:tc>
          <w:tcPr>
            <w:tcW w:w="748" w:type="pct"/>
          </w:tcPr>
          <w:p w:rsidR="0066514A" w:rsidRPr="00D526A3" w:rsidRDefault="00285DE8" w:rsidP="0066514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712" w:type="pct"/>
          </w:tcPr>
          <w:p w:rsidR="0066514A" w:rsidRPr="00D526A3" w:rsidRDefault="0066514A" w:rsidP="0066514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743" w:type="pct"/>
            <w:vMerge w:val="restart"/>
          </w:tcPr>
          <w:p w:rsidR="0066514A" w:rsidRPr="00D526A3" w:rsidRDefault="0066514A" w:rsidP="0066514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</w:p>
          <w:p w:rsidR="0066514A" w:rsidRPr="00D526A3" w:rsidRDefault="0066514A" w:rsidP="0066514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Times New Roman" w:hAnsiTheme="majorBidi" w:cstheme="majorBidi"/>
                <w:sz w:val="18"/>
                <w:szCs w:val="18"/>
              </w:rPr>
              <w:t>&lt;0.001</w:t>
            </w:r>
          </w:p>
        </w:tc>
      </w:tr>
      <w:tr w:rsidR="0066514A" w:rsidRPr="00D526A3" w:rsidTr="00D526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</w:tcPr>
          <w:p w:rsidR="0066514A" w:rsidRPr="00D526A3" w:rsidRDefault="00285DE8" w:rsidP="00285DE8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Abdominal pain symptom (at the beginning of the study</w:t>
            </w:r>
            <w:r w:rsidRPr="00D526A3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51" w:type="pct"/>
          </w:tcPr>
          <w:p w:rsidR="0066514A" w:rsidRPr="00D526A3" w:rsidRDefault="00285DE8" w:rsidP="00285DE8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Absence of abdominal pain</w:t>
            </w:r>
          </w:p>
        </w:tc>
        <w:tc>
          <w:tcPr>
            <w:tcW w:w="732" w:type="pct"/>
          </w:tcPr>
          <w:p w:rsidR="0066514A" w:rsidRPr="00D526A3" w:rsidRDefault="0066514A" w:rsidP="00665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</w:t>
            </w:r>
          </w:p>
          <w:p w:rsidR="0066514A" w:rsidRPr="00D526A3" w:rsidRDefault="0066514A" w:rsidP="00665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93.8%</w:t>
            </w:r>
          </w:p>
        </w:tc>
        <w:tc>
          <w:tcPr>
            <w:tcW w:w="748" w:type="pct"/>
          </w:tcPr>
          <w:p w:rsidR="0066514A" w:rsidRPr="00D526A3" w:rsidRDefault="0066514A" w:rsidP="0066514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2</w:t>
            </w:r>
          </w:p>
          <w:p w:rsidR="0066514A" w:rsidRPr="00D526A3" w:rsidRDefault="0066514A" w:rsidP="0066514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6.3%</w:t>
            </w:r>
          </w:p>
        </w:tc>
        <w:tc>
          <w:tcPr>
            <w:tcW w:w="712" w:type="pct"/>
          </w:tcPr>
          <w:p w:rsidR="0066514A" w:rsidRPr="00D526A3" w:rsidRDefault="0066514A" w:rsidP="0066514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</w:t>
            </w:r>
          </w:p>
          <w:p w:rsidR="0066514A" w:rsidRPr="00D526A3" w:rsidRDefault="0066514A" w:rsidP="0066514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743" w:type="pct"/>
            <w:vMerge/>
          </w:tcPr>
          <w:p w:rsidR="0066514A" w:rsidRPr="00D526A3" w:rsidRDefault="0066514A" w:rsidP="0066514A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66514A" w:rsidRPr="00D526A3" w:rsidTr="00D52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pct"/>
          </w:tcPr>
          <w:p w:rsidR="0066514A" w:rsidRPr="00D526A3" w:rsidRDefault="0066514A" w:rsidP="0066514A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51" w:type="pct"/>
          </w:tcPr>
          <w:p w:rsidR="0066514A" w:rsidRPr="00D526A3" w:rsidRDefault="00285DE8" w:rsidP="0066514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732" w:type="pct"/>
          </w:tcPr>
          <w:p w:rsidR="0066514A" w:rsidRPr="00D526A3" w:rsidRDefault="0066514A" w:rsidP="006651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48</w:t>
            </w:r>
          </w:p>
          <w:p w:rsidR="0066514A" w:rsidRPr="00D526A3" w:rsidRDefault="0066514A" w:rsidP="006651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61.5%*</w:t>
            </w:r>
          </w:p>
        </w:tc>
        <w:tc>
          <w:tcPr>
            <w:tcW w:w="748" w:type="pct"/>
          </w:tcPr>
          <w:p w:rsidR="0066514A" w:rsidRPr="00D526A3" w:rsidRDefault="0066514A" w:rsidP="006651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</w:t>
            </w:r>
          </w:p>
          <w:p w:rsidR="0066514A" w:rsidRPr="00D526A3" w:rsidRDefault="0066514A" w:rsidP="006651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38.5%</w:t>
            </w:r>
          </w:p>
        </w:tc>
        <w:tc>
          <w:tcPr>
            <w:tcW w:w="712" w:type="pct"/>
          </w:tcPr>
          <w:p w:rsidR="0066514A" w:rsidRPr="00D526A3" w:rsidRDefault="0066514A" w:rsidP="006651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78</w:t>
            </w:r>
          </w:p>
          <w:p w:rsidR="0066514A" w:rsidRPr="00D526A3" w:rsidRDefault="0066514A" w:rsidP="006651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100.0%</w:t>
            </w:r>
          </w:p>
          <w:p w:rsidR="0066514A" w:rsidRPr="00D526A3" w:rsidRDefault="0066514A" w:rsidP="006651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43" w:type="pct"/>
            <w:vMerge/>
          </w:tcPr>
          <w:p w:rsidR="0066514A" w:rsidRPr="00D526A3" w:rsidRDefault="0066514A" w:rsidP="0066514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</w:tbl>
    <w:p w:rsidR="00D526A3" w:rsidRDefault="00D526A3" w:rsidP="0066514A">
      <w:pPr>
        <w:bidi/>
        <w:jc w:val="center"/>
        <w:rPr>
          <w:rFonts w:asciiTheme="majorBidi" w:hAnsiTheme="majorBidi" w:cstheme="majorBidi"/>
          <w:sz w:val="18"/>
          <w:szCs w:val="18"/>
        </w:rPr>
      </w:pPr>
      <w:r w:rsidRPr="00D526A3">
        <w:rPr>
          <w:rFonts w:asciiTheme="majorBidi" w:hAnsiTheme="majorBidi" w:cstheme="majorBidi"/>
          <w:sz w:val="18"/>
          <w:szCs w:val="18"/>
        </w:rPr>
        <w:t>* Abdominal pain symptoms in 61.5% of those who had abdominal pain before the intervention had significantly disappeared after the treatment.</w:t>
      </w:r>
    </w:p>
    <w:p w:rsidR="0066514A" w:rsidRPr="00D526A3" w:rsidRDefault="00285DE8" w:rsidP="00D526A3">
      <w:pPr>
        <w:bidi/>
        <w:jc w:val="center"/>
        <w:rPr>
          <w:rFonts w:asciiTheme="majorBidi" w:hAnsiTheme="majorBidi" w:cstheme="majorBidi"/>
          <w:sz w:val="18"/>
          <w:szCs w:val="18"/>
          <w:rtl/>
        </w:rPr>
      </w:pPr>
      <w:r w:rsidRPr="00D526A3">
        <w:rPr>
          <w:rFonts w:asciiTheme="majorBidi" w:hAnsiTheme="majorBidi" w:cstheme="majorBidi"/>
          <w:sz w:val="18"/>
          <w:szCs w:val="18"/>
        </w:rPr>
        <w:t>Comparison of anorexia symptoms at the beginning and end of the study in the studied population</w:t>
      </w:r>
    </w:p>
    <w:tbl>
      <w:tblPr>
        <w:tblStyle w:val="MediumShading1-Accent34"/>
        <w:tblW w:w="5000" w:type="pct"/>
        <w:tblLook w:val="04A0" w:firstRow="1" w:lastRow="0" w:firstColumn="1" w:lastColumn="0" w:noHBand="0" w:noVBand="1"/>
      </w:tblPr>
      <w:tblGrid>
        <w:gridCol w:w="1450"/>
        <w:gridCol w:w="2425"/>
        <w:gridCol w:w="1400"/>
        <w:gridCol w:w="1459"/>
        <w:gridCol w:w="1390"/>
        <w:gridCol w:w="1452"/>
      </w:tblGrid>
      <w:tr w:rsidR="0066514A" w:rsidRPr="00D526A3" w:rsidTr="00285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pct"/>
            <w:gridSpan w:val="2"/>
            <w:vMerge w:val="restart"/>
          </w:tcPr>
          <w:p w:rsidR="0066514A" w:rsidRPr="00D526A3" w:rsidRDefault="00604FF6" w:rsidP="00604FF6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All study population</w:t>
            </w:r>
          </w:p>
        </w:tc>
        <w:tc>
          <w:tcPr>
            <w:tcW w:w="1493" w:type="pct"/>
            <w:gridSpan w:val="2"/>
          </w:tcPr>
          <w:p w:rsidR="0066514A" w:rsidRPr="00D526A3" w:rsidRDefault="00052899" w:rsidP="0066514A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Anorexia symptom (at the end of the study</w:t>
            </w:r>
            <w:r w:rsidRPr="00D526A3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726" w:type="pct"/>
          </w:tcPr>
          <w:p w:rsidR="0066514A" w:rsidRPr="00D526A3" w:rsidRDefault="00052899" w:rsidP="0066514A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758" w:type="pct"/>
          </w:tcPr>
          <w:p w:rsidR="0066514A" w:rsidRPr="00D526A3" w:rsidRDefault="0066514A" w:rsidP="0066514A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Times New Roman" w:hAnsiTheme="majorBidi" w:cstheme="majorBidi"/>
                <w:sz w:val="18"/>
                <w:szCs w:val="18"/>
              </w:rPr>
              <w:t>p-value</w:t>
            </w:r>
          </w:p>
        </w:tc>
      </w:tr>
      <w:tr w:rsidR="0066514A" w:rsidRPr="00D526A3" w:rsidTr="00285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pct"/>
            <w:gridSpan w:val="2"/>
            <w:vMerge/>
          </w:tcPr>
          <w:p w:rsidR="0066514A" w:rsidRPr="00D526A3" w:rsidRDefault="0066514A" w:rsidP="0066514A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731" w:type="pct"/>
          </w:tcPr>
          <w:p w:rsidR="0066514A" w:rsidRPr="00D526A3" w:rsidRDefault="00052899" w:rsidP="0066514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 xml:space="preserve">Absence of </w:t>
            </w: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lastRenderedPageBreak/>
              <w:t>anorexia</w:t>
            </w:r>
          </w:p>
        </w:tc>
        <w:tc>
          <w:tcPr>
            <w:tcW w:w="762" w:type="pct"/>
          </w:tcPr>
          <w:p w:rsidR="0066514A" w:rsidRPr="00D526A3" w:rsidRDefault="00052899" w:rsidP="0066514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lastRenderedPageBreak/>
              <w:t xml:space="preserve">Moderate or </w:t>
            </w: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lastRenderedPageBreak/>
              <w:t>severe</w:t>
            </w:r>
          </w:p>
        </w:tc>
        <w:tc>
          <w:tcPr>
            <w:tcW w:w="726" w:type="pct"/>
          </w:tcPr>
          <w:p w:rsidR="0066514A" w:rsidRPr="00D526A3" w:rsidRDefault="0066514A" w:rsidP="0066514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758" w:type="pct"/>
            <w:vMerge w:val="restart"/>
          </w:tcPr>
          <w:p w:rsidR="0066514A" w:rsidRPr="00D526A3" w:rsidRDefault="0066514A" w:rsidP="0066514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</w:p>
          <w:p w:rsidR="0066514A" w:rsidRPr="00D526A3" w:rsidRDefault="0066514A" w:rsidP="0066514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Times New Roman" w:hAnsiTheme="majorBidi" w:cstheme="majorBidi"/>
                <w:sz w:val="18"/>
                <w:szCs w:val="18"/>
              </w:rPr>
              <w:lastRenderedPageBreak/>
              <w:t>&lt;0.001</w:t>
            </w:r>
          </w:p>
        </w:tc>
      </w:tr>
      <w:tr w:rsidR="0066514A" w:rsidRPr="00D526A3" w:rsidTr="00285D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66514A" w:rsidRPr="00D526A3" w:rsidRDefault="00052899" w:rsidP="0066514A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lastRenderedPageBreak/>
              <w:t>Symptoms of anorexia (at the beginning of the study</w:t>
            </w:r>
            <w:r w:rsidRPr="00D526A3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66" w:type="pct"/>
          </w:tcPr>
          <w:p w:rsidR="0066514A" w:rsidRPr="00D526A3" w:rsidRDefault="00052899" w:rsidP="0066514A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Absence of anorexia</w:t>
            </w:r>
          </w:p>
        </w:tc>
        <w:tc>
          <w:tcPr>
            <w:tcW w:w="731" w:type="pct"/>
          </w:tcPr>
          <w:p w:rsidR="0066514A" w:rsidRPr="00D526A3" w:rsidRDefault="0066514A" w:rsidP="00665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</w:t>
            </w:r>
          </w:p>
          <w:p w:rsidR="0066514A" w:rsidRPr="00D526A3" w:rsidRDefault="0066514A" w:rsidP="00665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95.6%</w:t>
            </w:r>
          </w:p>
        </w:tc>
        <w:tc>
          <w:tcPr>
            <w:tcW w:w="762" w:type="pct"/>
          </w:tcPr>
          <w:p w:rsidR="0066514A" w:rsidRPr="00D526A3" w:rsidRDefault="0066514A" w:rsidP="0066514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3</w:t>
            </w:r>
          </w:p>
          <w:p w:rsidR="0066514A" w:rsidRPr="00D526A3" w:rsidRDefault="0066514A" w:rsidP="0066514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4.4%</w:t>
            </w:r>
          </w:p>
        </w:tc>
        <w:tc>
          <w:tcPr>
            <w:tcW w:w="726" w:type="pct"/>
          </w:tcPr>
          <w:p w:rsidR="0066514A" w:rsidRPr="00D526A3" w:rsidRDefault="0066514A" w:rsidP="0066514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68</w:t>
            </w:r>
          </w:p>
          <w:p w:rsidR="0066514A" w:rsidRPr="00D526A3" w:rsidRDefault="0066514A" w:rsidP="0066514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758" w:type="pct"/>
            <w:vMerge/>
          </w:tcPr>
          <w:p w:rsidR="0066514A" w:rsidRPr="00D526A3" w:rsidRDefault="0066514A" w:rsidP="0066514A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66514A" w:rsidRPr="00D526A3" w:rsidTr="00285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66514A" w:rsidRPr="00D526A3" w:rsidRDefault="0066514A" w:rsidP="0066514A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6" w:type="pct"/>
          </w:tcPr>
          <w:p w:rsidR="0066514A" w:rsidRPr="00D526A3" w:rsidRDefault="00052899" w:rsidP="0066514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D526A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731" w:type="pct"/>
          </w:tcPr>
          <w:p w:rsidR="0066514A" w:rsidRPr="00D526A3" w:rsidRDefault="0066514A" w:rsidP="006651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31</w:t>
            </w:r>
          </w:p>
          <w:p w:rsidR="0066514A" w:rsidRPr="00D526A3" w:rsidRDefault="0066514A" w:rsidP="006651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  <w:t>73.8% *</w:t>
            </w:r>
          </w:p>
        </w:tc>
        <w:tc>
          <w:tcPr>
            <w:tcW w:w="762" w:type="pct"/>
          </w:tcPr>
          <w:p w:rsidR="0066514A" w:rsidRPr="00D526A3" w:rsidRDefault="0066514A" w:rsidP="006651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</w:t>
            </w:r>
          </w:p>
          <w:p w:rsidR="0066514A" w:rsidRPr="00D526A3" w:rsidRDefault="0066514A" w:rsidP="006651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726" w:type="pct"/>
          </w:tcPr>
          <w:p w:rsidR="0066514A" w:rsidRPr="00D526A3" w:rsidRDefault="0066514A" w:rsidP="006651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</w:t>
            </w:r>
          </w:p>
          <w:p w:rsidR="0066514A" w:rsidRPr="00D526A3" w:rsidRDefault="0066514A" w:rsidP="006651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D526A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100.0%</w:t>
            </w:r>
          </w:p>
          <w:p w:rsidR="0066514A" w:rsidRPr="00D526A3" w:rsidRDefault="0066514A" w:rsidP="006651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Merge/>
          </w:tcPr>
          <w:p w:rsidR="0066514A" w:rsidRPr="00D526A3" w:rsidRDefault="0066514A" w:rsidP="0066514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</w:tbl>
    <w:p w:rsidR="0066514A" w:rsidRPr="00D526A3" w:rsidRDefault="00D526A3" w:rsidP="00D526A3">
      <w:pPr>
        <w:bidi/>
        <w:jc w:val="right"/>
        <w:rPr>
          <w:rFonts w:asciiTheme="majorBidi" w:hAnsiTheme="majorBidi" w:cstheme="majorBidi"/>
          <w:sz w:val="18"/>
          <w:szCs w:val="18"/>
        </w:rPr>
      </w:pPr>
      <w:r w:rsidRPr="00D526A3">
        <w:rPr>
          <w:rFonts w:asciiTheme="majorBidi" w:hAnsiTheme="majorBidi" w:cstheme="majorBidi"/>
          <w:sz w:val="18"/>
          <w:szCs w:val="18"/>
        </w:rPr>
        <w:t>*Anorexia in 73.8% of those who had anorexia before the intervention had disappeared significantly after the treatment.</w:t>
      </w:r>
    </w:p>
    <w:p w:rsidR="0066514A" w:rsidRPr="00D526A3" w:rsidRDefault="0066514A" w:rsidP="0066514A">
      <w:pPr>
        <w:bidi/>
        <w:jc w:val="center"/>
        <w:rPr>
          <w:rFonts w:asciiTheme="majorBidi" w:hAnsiTheme="majorBidi" w:cstheme="majorBidi"/>
          <w:sz w:val="18"/>
          <w:szCs w:val="18"/>
          <w:rtl/>
        </w:rPr>
      </w:pPr>
    </w:p>
    <w:p w:rsidR="0066514A" w:rsidRPr="00D526A3" w:rsidRDefault="0066514A" w:rsidP="0066514A">
      <w:pPr>
        <w:bidi/>
        <w:jc w:val="center"/>
        <w:rPr>
          <w:rFonts w:asciiTheme="majorBidi" w:hAnsiTheme="majorBidi" w:cstheme="majorBidi"/>
          <w:b/>
          <w:bCs/>
          <w:sz w:val="18"/>
          <w:szCs w:val="18"/>
          <w:lang w:bidi="fa-IR"/>
        </w:rPr>
      </w:pPr>
    </w:p>
    <w:sectPr w:rsidR="0066514A" w:rsidRPr="00D52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D7"/>
    <w:rsid w:val="00052899"/>
    <w:rsid w:val="00211EB6"/>
    <w:rsid w:val="00285DE8"/>
    <w:rsid w:val="00604FF6"/>
    <w:rsid w:val="00610FEC"/>
    <w:rsid w:val="0066514A"/>
    <w:rsid w:val="0070430F"/>
    <w:rsid w:val="00723AFC"/>
    <w:rsid w:val="00B32BD7"/>
    <w:rsid w:val="00D526A3"/>
    <w:rsid w:val="00E06681"/>
    <w:rsid w:val="00E240E8"/>
    <w:rsid w:val="00F7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0AB64"/>
  <w15:docId w15:val="{E8504929-55D7-4929-B980-5F8F1E8D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66514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6514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2">
    <w:name w:val="Medium Shading 1 - Accent 32"/>
    <w:basedOn w:val="TableNormal"/>
    <w:next w:val="MediumShading1-Accent3"/>
    <w:uiPriority w:val="63"/>
    <w:rsid w:val="0066514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3">
    <w:name w:val="Medium Shading 1 - Accent 33"/>
    <w:basedOn w:val="TableNormal"/>
    <w:next w:val="MediumShading1-Accent3"/>
    <w:uiPriority w:val="63"/>
    <w:rsid w:val="0066514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4">
    <w:name w:val="Medium Shading 1 - Accent 34"/>
    <w:basedOn w:val="TableNormal"/>
    <w:next w:val="MediumShading1-Accent3"/>
    <w:uiPriority w:val="63"/>
    <w:rsid w:val="0066514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390</Words>
  <Characters>1893</Characters>
  <Application>Microsoft Office Word</Application>
  <DocSecurity>0</DocSecurity>
  <Lines>135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20-pc</dc:creator>
  <cp:keywords/>
  <dc:description/>
  <cp:lastModifiedBy>20-pc</cp:lastModifiedBy>
  <cp:revision>9</cp:revision>
  <dcterms:created xsi:type="dcterms:W3CDTF">2024-07-25T16:38:00Z</dcterms:created>
  <dcterms:modified xsi:type="dcterms:W3CDTF">2024-08-01T17:21:00Z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c95c92ab19f7902bb723c8b559af1843603698100e10239bf46c66ea169845f5</vt:lpwstr>
  </property>
</Properties>
</file>