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20B9F" w14:textId="77777777" w:rsidR="00444D46" w:rsidRPr="00F84CCD" w:rsidRDefault="00444D46" w:rsidP="00444D46">
      <w:pPr>
        <w:rPr>
          <w:rFonts w:ascii="Arial" w:hAnsi="Arial" w:cs="Arial"/>
          <w:b/>
          <w:bCs/>
        </w:rPr>
      </w:pPr>
      <w:r w:rsidRPr="00F84CCD">
        <w:rPr>
          <w:rFonts w:ascii="Arial" w:hAnsi="Arial" w:cs="Arial"/>
          <w:b/>
          <w:bCs/>
        </w:rPr>
        <w:t xml:space="preserve">SUPPLEMENTARY MATERIALS </w:t>
      </w:r>
    </w:p>
    <w:p w14:paraId="25748D95" w14:textId="77777777" w:rsidR="00444D46" w:rsidRPr="00F84CCD" w:rsidRDefault="00444D46" w:rsidP="00444D46">
      <w:pPr>
        <w:rPr>
          <w:rFonts w:ascii="Arial" w:hAnsi="Arial" w:cs="Arial"/>
        </w:rPr>
      </w:pPr>
    </w:p>
    <w:p w14:paraId="4A32A99E" w14:textId="4892A329" w:rsidR="004B31F9" w:rsidRPr="00F84CCD" w:rsidRDefault="004B31F9" w:rsidP="004B31F9">
      <w:pPr>
        <w:rPr>
          <w:rFonts w:ascii="Arial" w:hAnsi="Arial" w:cs="Arial"/>
          <w:b/>
          <w:bCs/>
        </w:rPr>
      </w:pPr>
      <w:r w:rsidRPr="00F84CCD">
        <w:rPr>
          <w:rFonts w:ascii="Arial" w:hAnsi="Arial" w:cs="Arial"/>
          <w:b/>
          <w:bCs/>
        </w:rPr>
        <w:t>M</w:t>
      </w:r>
      <w:r w:rsidR="00444D46" w:rsidRPr="00F84CCD">
        <w:rPr>
          <w:rFonts w:ascii="Arial" w:hAnsi="Arial" w:cs="Arial"/>
          <w:b/>
          <w:bCs/>
        </w:rPr>
        <w:t xml:space="preserve">ethods </w:t>
      </w:r>
    </w:p>
    <w:p w14:paraId="03685729" w14:textId="285B1B4A" w:rsidR="00444D46" w:rsidRPr="00F84CCD" w:rsidRDefault="00444D46" w:rsidP="004B31F9">
      <w:pPr>
        <w:rPr>
          <w:rFonts w:ascii="Arial" w:hAnsi="Arial" w:cs="Arial"/>
        </w:rPr>
      </w:pPr>
      <w:r w:rsidRPr="00F84CCD">
        <w:rPr>
          <w:rFonts w:ascii="Arial" w:hAnsi="Arial" w:cs="Arial"/>
        </w:rPr>
        <w:t>Genetic testing</w:t>
      </w:r>
    </w:p>
    <w:p w14:paraId="49E0357E" w14:textId="54BF24A1" w:rsidR="00DE2AEB" w:rsidRPr="00F84CCD" w:rsidRDefault="00DE2AEB" w:rsidP="00444D46">
      <w:pPr>
        <w:rPr>
          <w:rFonts w:ascii="Arial" w:hAnsi="Arial" w:cs="Arial"/>
        </w:rPr>
      </w:pPr>
      <w:r w:rsidRPr="00F84CCD">
        <w:rPr>
          <w:rFonts w:ascii="Arial" w:hAnsi="Arial" w:cs="Arial"/>
        </w:rPr>
        <w:t>For Family 1</w:t>
      </w:r>
      <w:r w:rsidR="00FC1A2C" w:rsidRPr="00F84CCD">
        <w:rPr>
          <w:rFonts w:ascii="Arial" w:hAnsi="Arial" w:cs="Arial"/>
        </w:rPr>
        <w:t>(</w:t>
      </w:r>
      <w:r w:rsidR="000452DD" w:rsidRPr="00F84CCD">
        <w:rPr>
          <w:rFonts w:ascii="Arial" w:hAnsi="Arial" w:cs="Arial"/>
        </w:rPr>
        <w:t>BOS_0868)</w:t>
      </w:r>
      <w:r w:rsidRPr="00F84CCD">
        <w:rPr>
          <w:rFonts w:ascii="Arial" w:hAnsi="Arial" w:cs="Arial"/>
        </w:rPr>
        <w:t>, Illumina-based short read whole exome sequencing was performed on genomic DNA extracted from whole blood by the Genomics Platform of the Broad Institute of MIT and Harvard as described</w:t>
      </w:r>
      <w:r w:rsidR="00784C9C">
        <w:rPr>
          <w:rFonts w:ascii="Arial" w:hAnsi="Arial" w:cs="Arial" w:hint="eastAsia"/>
        </w:rPr>
        <w:t xml:space="preserve"> [1]</w:t>
      </w:r>
      <w:r w:rsidR="00A82BDD">
        <w:rPr>
          <w:rFonts w:ascii="Arial" w:hAnsi="Arial" w:cs="Arial" w:hint="eastAsia"/>
        </w:rPr>
        <w:t>.</w:t>
      </w:r>
      <w:r w:rsidR="00FD3407" w:rsidRPr="00F84CCD">
        <w:rPr>
          <w:rFonts w:ascii="Arial" w:hAnsi="Arial" w:cs="Arial"/>
        </w:rPr>
        <w:t xml:space="preserve"> Variants were filtered and annotated on the </w:t>
      </w:r>
      <w:proofErr w:type="spellStart"/>
      <w:r w:rsidR="00FD3407" w:rsidRPr="00F84CCD">
        <w:rPr>
          <w:rFonts w:ascii="Arial" w:hAnsi="Arial" w:cs="Arial"/>
        </w:rPr>
        <w:t>seqr</w:t>
      </w:r>
      <w:proofErr w:type="spellEnd"/>
      <w:r w:rsidR="00FD3407" w:rsidRPr="00F84CCD">
        <w:rPr>
          <w:rFonts w:ascii="Arial" w:hAnsi="Arial" w:cs="Arial"/>
        </w:rPr>
        <w:t xml:space="preserve"> platform</w:t>
      </w:r>
      <w:r w:rsidR="00784C9C">
        <w:rPr>
          <w:rFonts w:ascii="Arial" w:hAnsi="Arial" w:cs="Arial" w:hint="eastAsia"/>
        </w:rPr>
        <w:t xml:space="preserve"> [2]</w:t>
      </w:r>
      <w:r w:rsidR="00A82BDD">
        <w:rPr>
          <w:rFonts w:ascii="Arial" w:hAnsi="Arial" w:cs="Arial" w:hint="eastAsia"/>
        </w:rPr>
        <w:t>.</w:t>
      </w:r>
      <w:r w:rsidR="00FD3407" w:rsidRPr="00F84CCD">
        <w:rPr>
          <w:rFonts w:ascii="Arial" w:hAnsi="Arial" w:cs="Arial"/>
        </w:rPr>
        <w:t xml:space="preserve"> </w:t>
      </w:r>
    </w:p>
    <w:p w14:paraId="3EC5E2A3" w14:textId="77777777" w:rsidR="00DE2AEB" w:rsidRPr="00F84CCD" w:rsidRDefault="00DE2AEB" w:rsidP="00444D46">
      <w:pPr>
        <w:rPr>
          <w:rFonts w:ascii="Arial" w:hAnsi="Arial" w:cs="Arial"/>
        </w:rPr>
      </w:pPr>
    </w:p>
    <w:p w14:paraId="31410451" w14:textId="10466AE6" w:rsidR="00FD3407" w:rsidRPr="00F84CCD" w:rsidRDefault="00FD3407" w:rsidP="00444D46">
      <w:pPr>
        <w:rPr>
          <w:rFonts w:ascii="Arial" w:hAnsi="Arial" w:cs="Arial"/>
        </w:rPr>
      </w:pPr>
      <w:r w:rsidRPr="00F84CCD">
        <w:rPr>
          <w:rFonts w:ascii="Arial" w:hAnsi="Arial" w:cs="Arial"/>
        </w:rPr>
        <w:t>For Family 2</w:t>
      </w:r>
      <w:r w:rsidR="00C73A7E" w:rsidRPr="00F84CCD">
        <w:rPr>
          <w:rFonts w:ascii="Arial" w:hAnsi="Arial" w:cs="Arial"/>
        </w:rPr>
        <w:t xml:space="preserve"> (BOS_1575)</w:t>
      </w:r>
      <w:r w:rsidRPr="00F84CCD">
        <w:rPr>
          <w:rFonts w:ascii="Arial" w:hAnsi="Arial" w:cs="Arial"/>
        </w:rPr>
        <w:t xml:space="preserve">, variants in FASTQ files from previous clinical whole exome sequencing by </w:t>
      </w:r>
      <w:proofErr w:type="spellStart"/>
      <w:r w:rsidRPr="00F84CCD">
        <w:rPr>
          <w:rFonts w:ascii="Arial" w:hAnsi="Arial" w:cs="Arial"/>
        </w:rPr>
        <w:t>GeneDx</w:t>
      </w:r>
      <w:proofErr w:type="spellEnd"/>
      <w:r w:rsidRPr="00F84CCD">
        <w:rPr>
          <w:rFonts w:ascii="Arial" w:hAnsi="Arial" w:cs="Arial"/>
        </w:rPr>
        <w:t xml:space="preserve"> was re-called and analyzed on the variant Explorer Pipeline (</w:t>
      </w:r>
      <w:proofErr w:type="spellStart"/>
      <w:r w:rsidRPr="00F84CCD">
        <w:rPr>
          <w:rFonts w:ascii="Arial" w:hAnsi="Arial" w:cs="Arial"/>
        </w:rPr>
        <w:t>VExP</w:t>
      </w:r>
      <w:proofErr w:type="spellEnd"/>
      <w:r w:rsidRPr="00F84CCD">
        <w:rPr>
          <w:rFonts w:ascii="Arial" w:hAnsi="Arial" w:cs="Arial"/>
        </w:rPr>
        <w:t>), as described</w:t>
      </w:r>
      <w:r w:rsidR="00784C9C">
        <w:rPr>
          <w:rFonts w:ascii="Arial" w:hAnsi="Arial" w:cs="Arial" w:hint="eastAsia"/>
        </w:rPr>
        <w:t xml:space="preserve"> [3]</w:t>
      </w:r>
      <w:r w:rsidR="00A82BDD">
        <w:rPr>
          <w:rFonts w:ascii="Arial" w:hAnsi="Arial" w:cs="Arial" w:hint="eastAsia"/>
        </w:rPr>
        <w:t>,</w:t>
      </w:r>
      <w:r w:rsidRPr="00F84CCD">
        <w:rPr>
          <w:rFonts w:ascii="Arial" w:hAnsi="Arial" w:cs="Arial"/>
        </w:rPr>
        <w:t xml:space="preserve"> and underwent research-based reanalysis by the Manton Center Gene Discovery Core.</w:t>
      </w:r>
    </w:p>
    <w:p w14:paraId="5DD136A9" w14:textId="77777777" w:rsidR="00444D46" w:rsidRPr="00F84CCD" w:rsidRDefault="00444D46" w:rsidP="00444D46">
      <w:pPr>
        <w:rPr>
          <w:rFonts w:ascii="Arial" w:hAnsi="Arial" w:cs="Arial"/>
        </w:rPr>
      </w:pPr>
    </w:p>
    <w:p w14:paraId="13F976B9" w14:textId="557A3469" w:rsidR="00FD3407" w:rsidRPr="00F84CCD" w:rsidRDefault="00FD3407" w:rsidP="00444D46">
      <w:pPr>
        <w:rPr>
          <w:rFonts w:ascii="Arial" w:hAnsi="Arial" w:cs="Arial"/>
        </w:rPr>
      </w:pPr>
      <w:bookmarkStart w:id="0" w:name="OLE_LINK67"/>
      <w:r w:rsidRPr="00F84CCD">
        <w:rPr>
          <w:rFonts w:ascii="Arial" w:hAnsi="Arial" w:cs="Arial"/>
        </w:rPr>
        <w:t xml:space="preserve">For Family 3, </w:t>
      </w:r>
      <w:r w:rsidR="00243729" w:rsidRPr="00F84CCD">
        <w:rPr>
          <w:rFonts w:ascii="Arial" w:hAnsi="Arial" w:cs="Arial"/>
        </w:rPr>
        <w:t>g</w:t>
      </w:r>
      <w:r w:rsidRPr="00F84CCD">
        <w:rPr>
          <w:rFonts w:ascii="Arial" w:hAnsi="Arial" w:cs="Arial"/>
        </w:rPr>
        <w:t xml:space="preserve">enomic DNA was isolated from peripheral blood and the exome sequencing libraries were prepared with </w:t>
      </w:r>
      <w:proofErr w:type="spellStart"/>
      <w:r w:rsidRPr="00F84CCD">
        <w:rPr>
          <w:rFonts w:ascii="Arial" w:hAnsi="Arial" w:cs="Arial"/>
        </w:rPr>
        <w:t>QIAseq</w:t>
      </w:r>
      <w:proofErr w:type="spellEnd"/>
      <w:r w:rsidRPr="00F84CCD">
        <w:rPr>
          <w:rFonts w:ascii="Arial" w:hAnsi="Arial" w:cs="Arial"/>
        </w:rPr>
        <w:t xml:space="preserve"> Human Exome Kit (Qiagen) according to the manufacturer's instructions. After quality control, the sample were sequenced on Illumina </w:t>
      </w:r>
      <w:proofErr w:type="spellStart"/>
      <w:r w:rsidRPr="00F84CCD">
        <w:rPr>
          <w:rFonts w:ascii="Arial" w:hAnsi="Arial" w:cs="Arial"/>
        </w:rPr>
        <w:t>NovaSeq</w:t>
      </w:r>
      <w:proofErr w:type="spellEnd"/>
      <w:r w:rsidRPr="00F84CCD">
        <w:rPr>
          <w:rFonts w:ascii="Arial" w:hAnsi="Arial" w:cs="Arial"/>
        </w:rPr>
        <w:t xml:space="preserve"> 6000 system with average sequencing depth of ×122. The FASTQ files generated from sequencing were uploaded to the </w:t>
      </w:r>
      <w:proofErr w:type="spellStart"/>
      <w:r w:rsidRPr="00F84CCD">
        <w:rPr>
          <w:rFonts w:ascii="Arial" w:hAnsi="Arial" w:cs="Arial"/>
        </w:rPr>
        <w:t>Genomize</w:t>
      </w:r>
      <w:proofErr w:type="spellEnd"/>
      <w:r w:rsidRPr="00F84CCD">
        <w:rPr>
          <w:rFonts w:ascii="Arial" w:hAnsi="Arial" w:cs="Arial"/>
        </w:rPr>
        <w:t xml:space="preserve"> Seq software v8.4.0 (</w:t>
      </w:r>
      <w:proofErr w:type="spellStart"/>
      <w:r w:rsidRPr="00F84CCD">
        <w:rPr>
          <w:rFonts w:ascii="Arial" w:hAnsi="Arial" w:cs="Arial"/>
        </w:rPr>
        <w:t>Genomize</w:t>
      </w:r>
      <w:proofErr w:type="spellEnd"/>
      <w:r w:rsidRPr="00F84CCD">
        <w:rPr>
          <w:rFonts w:ascii="Arial" w:hAnsi="Arial" w:cs="Arial"/>
        </w:rPr>
        <w:t xml:space="preserve">, Turkey). Subsequently, the reads were aligned to the human reference genome GRCh37 (hg19) using the Burrows-Wheeler Aligner, and variant calling and annotation were performed with the </w:t>
      </w:r>
      <w:proofErr w:type="spellStart"/>
      <w:r w:rsidRPr="00F84CCD">
        <w:rPr>
          <w:rFonts w:ascii="Arial" w:hAnsi="Arial" w:cs="Arial"/>
        </w:rPr>
        <w:t>Freebayes</w:t>
      </w:r>
      <w:proofErr w:type="spellEnd"/>
      <w:r w:rsidRPr="00F84CCD">
        <w:rPr>
          <w:rFonts w:ascii="Arial" w:hAnsi="Arial" w:cs="Arial"/>
        </w:rPr>
        <w:t xml:space="preserve"> and Variant Effect Predictor tools, respectively.</w:t>
      </w:r>
      <w:r w:rsidR="009D24C3" w:rsidRPr="00F84CCD">
        <w:rPr>
          <w:rFonts w:ascii="Arial" w:hAnsi="Arial" w:cs="Arial"/>
        </w:rPr>
        <w:t xml:space="preserve"> Three years after the initial study, in 2023, the causal variant was identified by reanalysis of the exome data with the literature</w:t>
      </w:r>
      <w:r w:rsidR="00784C9C">
        <w:rPr>
          <w:rFonts w:ascii="Arial" w:hAnsi="Arial" w:cs="Arial" w:hint="eastAsia"/>
        </w:rPr>
        <w:t xml:space="preserve"> [4]</w:t>
      </w:r>
      <w:r w:rsidR="00A82BDD">
        <w:rPr>
          <w:rFonts w:ascii="Arial" w:hAnsi="Arial" w:cs="Arial" w:hint="eastAsia"/>
        </w:rPr>
        <w:t>.</w:t>
      </w:r>
    </w:p>
    <w:bookmarkEnd w:id="0"/>
    <w:p w14:paraId="4E333F57" w14:textId="77777777" w:rsidR="00FD3407" w:rsidRPr="00F84CCD" w:rsidRDefault="00FD3407" w:rsidP="00444D46">
      <w:pPr>
        <w:rPr>
          <w:rFonts w:ascii="Arial" w:hAnsi="Arial" w:cs="Arial"/>
        </w:rPr>
      </w:pPr>
    </w:p>
    <w:p w14:paraId="07C8D729" w14:textId="7BB78AF3" w:rsidR="00FD3407" w:rsidRPr="00F84CCD" w:rsidRDefault="006C28EB" w:rsidP="006C28EB">
      <w:pPr>
        <w:rPr>
          <w:rFonts w:ascii="Arial" w:hAnsi="Arial" w:cs="Arial"/>
        </w:rPr>
      </w:pPr>
      <w:r w:rsidRPr="00F84CCD">
        <w:rPr>
          <w:rFonts w:ascii="Arial" w:hAnsi="Arial" w:cs="Arial"/>
        </w:rPr>
        <w:t xml:space="preserve">For Family 4, </w:t>
      </w:r>
      <w:r w:rsidR="00243729" w:rsidRPr="00F84CCD">
        <w:rPr>
          <w:rFonts w:ascii="Arial" w:hAnsi="Arial" w:cs="Arial"/>
        </w:rPr>
        <w:t>e</w:t>
      </w:r>
      <w:r w:rsidRPr="00F84CCD">
        <w:rPr>
          <w:rFonts w:ascii="Arial" w:hAnsi="Arial" w:cs="Arial"/>
        </w:rPr>
        <w:t xml:space="preserve">xome sequencing was performed by </w:t>
      </w:r>
      <w:proofErr w:type="spellStart"/>
      <w:r w:rsidRPr="00F84CCD">
        <w:rPr>
          <w:rFonts w:ascii="Arial" w:hAnsi="Arial" w:cs="Arial"/>
        </w:rPr>
        <w:t>Mendelics</w:t>
      </w:r>
      <w:proofErr w:type="spellEnd"/>
      <w:r w:rsidRPr="00F84CCD">
        <w:rPr>
          <w:rFonts w:ascii="Arial" w:hAnsi="Arial" w:cs="Arial"/>
        </w:rPr>
        <w:t xml:space="preserve"> Genomic Analysis (São Paulo, SP, Brazil) as previously described</w:t>
      </w:r>
      <w:r w:rsidR="00784C9C">
        <w:rPr>
          <w:rFonts w:ascii="Arial" w:hAnsi="Arial" w:cs="Arial" w:hint="eastAsia"/>
        </w:rPr>
        <w:t xml:space="preserve"> [5]</w:t>
      </w:r>
      <w:r w:rsidR="00A82BDD">
        <w:rPr>
          <w:rFonts w:ascii="Arial" w:hAnsi="Arial" w:cs="Arial" w:hint="eastAsia"/>
        </w:rPr>
        <w:t>.</w:t>
      </w:r>
      <w:r w:rsidRPr="00F84CCD">
        <w:rPr>
          <w:rFonts w:ascii="Arial" w:hAnsi="Arial" w:cs="Arial"/>
        </w:rPr>
        <w:t xml:space="preserve"> Target regions capture through probes. Next generation sequencing using Illumina technology. Alignment and variant calling were performed through bioinformatic pipelines using the human genome version GRCh38 as reference. The aligned BAM files were processed by the </w:t>
      </w:r>
      <w:proofErr w:type="spellStart"/>
      <w:r w:rsidRPr="00F84CCD">
        <w:rPr>
          <w:rFonts w:ascii="Arial" w:hAnsi="Arial" w:cs="Arial"/>
        </w:rPr>
        <w:t>ExomeDepth</w:t>
      </w:r>
      <w:proofErr w:type="spellEnd"/>
      <w:r w:rsidRPr="00F84CCD">
        <w:rPr>
          <w:rFonts w:ascii="Arial" w:hAnsi="Arial" w:cs="Arial"/>
        </w:rPr>
        <w:t xml:space="preserve"> software, an R package destined to identify copy number variations (CNV). Medical analysis guided by clinical referring information. Use of </w:t>
      </w:r>
      <w:proofErr w:type="spellStart"/>
      <w:r w:rsidRPr="00F84CCD">
        <w:rPr>
          <w:rFonts w:ascii="Arial" w:hAnsi="Arial" w:cs="Arial"/>
        </w:rPr>
        <w:t>GnomAD</w:t>
      </w:r>
      <w:proofErr w:type="spellEnd"/>
      <w:r w:rsidRPr="00F84CCD">
        <w:rPr>
          <w:rFonts w:ascii="Arial" w:hAnsi="Arial" w:cs="Arial"/>
        </w:rPr>
        <w:t xml:space="preserve"> for variant allele frequency reference.</w:t>
      </w:r>
    </w:p>
    <w:p w14:paraId="07C02896" w14:textId="77777777" w:rsidR="00FD3407" w:rsidRPr="00F84CCD" w:rsidRDefault="00FD3407" w:rsidP="00444D46">
      <w:pPr>
        <w:rPr>
          <w:rFonts w:ascii="Arial" w:hAnsi="Arial" w:cs="Arial"/>
        </w:rPr>
      </w:pPr>
    </w:p>
    <w:p w14:paraId="7BA4360A" w14:textId="55485661" w:rsidR="00FD3407" w:rsidRPr="00F84CCD" w:rsidRDefault="006C28EB" w:rsidP="00444D46">
      <w:pPr>
        <w:rPr>
          <w:rFonts w:ascii="Arial" w:hAnsi="Arial" w:cs="Arial"/>
        </w:rPr>
      </w:pPr>
      <w:r w:rsidRPr="00F84CCD">
        <w:rPr>
          <w:rFonts w:ascii="Arial" w:hAnsi="Arial" w:cs="Arial"/>
        </w:rPr>
        <w:lastRenderedPageBreak/>
        <w:t xml:space="preserve">For Family 5, </w:t>
      </w:r>
      <w:r w:rsidR="00243729" w:rsidRPr="00F84CCD">
        <w:rPr>
          <w:rFonts w:ascii="Arial" w:hAnsi="Arial" w:cs="Arial"/>
        </w:rPr>
        <w:t>whole-exome sequencing analysis was performed as described</w:t>
      </w:r>
      <w:r w:rsidR="00784C9C">
        <w:rPr>
          <w:rFonts w:ascii="Arial" w:hAnsi="Arial" w:cs="Arial" w:hint="eastAsia"/>
        </w:rPr>
        <w:t xml:space="preserve"> [6]</w:t>
      </w:r>
      <w:r w:rsidR="00A82BDD">
        <w:rPr>
          <w:rFonts w:ascii="Arial" w:hAnsi="Arial" w:cs="Arial" w:hint="eastAsia"/>
        </w:rPr>
        <w:t>.</w:t>
      </w:r>
      <w:r w:rsidR="00243729" w:rsidRPr="00F84CCD">
        <w:rPr>
          <w:rFonts w:ascii="Arial" w:hAnsi="Arial" w:cs="Arial"/>
        </w:rPr>
        <w:t xml:space="preserve"> </w:t>
      </w:r>
    </w:p>
    <w:p w14:paraId="41137425" w14:textId="77777777" w:rsidR="00444D46" w:rsidRPr="00F84CCD" w:rsidRDefault="00444D46" w:rsidP="00444D46">
      <w:pPr>
        <w:rPr>
          <w:rFonts w:ascii="Arial" w:hAnsi="Arial" w:cs="Arial"/>
        </w:rPr>
      </w:pPr>
    </w:p>
    <w:p w14:paraId="634F7438" w14:textId="77777777" w:rsidR="004B31F9" w:rsidRPr="00F84CCD" w:rsidRDefault="004B31F9" w:rsidP="004B31F9">
      <w:pPr>
        <w:adjustRightInd w:val="0"/>
        <w:spacing w:line="480" w:lineRule="auto"/>
        <w:divId w:val="2061785342"/>
        <w:rPr>
          <w:rFonts w:ascii="Arial" w:hAnsi="Arial" w:cs="Arial"/>
          <w:b/>
          <w:color w:val="000000" w:themeColor="text1"/>
        </w:rPr>
      </w:pPr>
      <w:r w:rsidRPr="00F84CCD">
        <w:rPr>
          <w:rFonts w:ascii="Arial" w:hAnsi="Arial" w:cs="Arial"/>
          <w:b/>
          <w:color w:val="000000" w:themeColor="text1"/>
        </w:rPr>
        <w:t>References</w:t>
      </w:r>
    </w:p>
    <w:p w14:paraId="6EDE3CA8" w14:textId="519C84C2" w:rsidR="00F84CCD" w:rsidRPr="006A050B" w:rsidRDefault="00F84CCD">
      <w:pPr>
        <w:pStyle w:val="Bibliography3"/>
        <w:divId w:val="2044551374"/>
        <w:rPr>
          <w:rFonts w:ascii="Arial" w:hAnsi="Arial" w:cs="Arial"/>
        </w:rPr>
      </w:pPr>
      <w:r w:rsidRPr="006A050B">
        <w:rPr>
          <w:rFonts w:ascii="Arial" w:hAnsi="Arial" w:cs="Arial"/>
        </w:rPr>
        <w:t xml:space="preserve">1. </w:t>
      </w:r>
      <w:r w:rsidR="005C25D8" w:rsidRPr="006A050B">
        <w:rPr>
          <w:rFonts w:ascii="Arial" w:hAnsi="Arial" w:cs="Arial"/>
        </w:rPr>
        <w:t xml:space="preserve">Wojcik MH, Thiele K, Grant CF, Chao K, Goodrich J, O’Donnell-Luria </w:t>
      </w:r>
      <w:proofErr w:type="gramStart"/>
      <w:r w:rsidR="005C25D8" w:rsidRPr="006A050B">
        <w:rPr>
          <w:rFonts w:ascii="Arial" w:hAnsi="Arial" w:cs="Arial"/>
        </w:rPr>
        <w:t xml:space="preserve">A, </w:t>
      </w:r>
      <w:r w:rsidRPr="006A050B">
        <w:rPr>
          <w:rFonts w:ascii="Arial" w:hAnsi="Arial" w:cs="Arial"/>
        </w:rPr>
        <w:t xml:space="preserve"> et al.</w:t>
      </w:r>
      <w:proofErr w:type="gramEnd"/>
      <w:r w:rsidRPr="006A050B">
        <w:rPr>
          <w:rFonts w:ascii="Arial" w:hAnsi="Arial" w:cs="Arial"/>
        </w:rPr>
        <w:t xml:space="preserve"> Genome Sequencing Identifies the Pathogenic Variant Missed by Prior Testing in an Infant with Marfan Syndrome. </w:t>
      </w:r>
      <w:r w:rsidRPr="006A050B">
        <w:rPr>
          <w:rFonts w:ascii="Arial" w:hAnsi="Arial" w:cs="Arial"/>
          <w:i/>
          <w:iCs/>
        </w:rPr>
        <w:t xml:space="preserve">J </w:t>
      </w:r>
      <w:proofErr w:type="spellStart"/>
      <w:r w:rsidRPr="006A050B">
        <w:rPr>
          <w:rFonts w:ascii="Arial" w:hAnsi="Arial" w:cs="Arial"/>
          <w:i/>
          <w:iCs/>
        </w:rPr>
        <w:t>Pediatr</w:t>
      </w:r>
      <w:proofErr w:type="spellEnd"/>
      <w:r w:rsidR="003F1669" w:rsidRPr="006A050B">
        <w:rPr>
          <w:rFonts w:ascii="Arial" w:hAnsi="Arial" w:cs="Arial"/>
        </w:rPr>
        <w:t xml:space="preserve"> </w:t>
      </w:r>
      <w:proofErr w:type="gramStart"/>
      <w:r w:rsidRPr="006A050B">
        <w:rPr>
          <w:rFonts w:ascii="Arial" w:hAnsi="Arial" w:cs="Arial"/>
        </w:rPr>
        <w:t>2019;213:235</w:t>
      </w:r>
      <w:proofErr w:type="gramEnd"/>
      <w:r w:rsidRPr="006A050B">
        <w:rPr>
          <w:rFonts w:ascii="Arial" w:hAnsi="Arial" w:cs="Arial"/>
        </w:rPr>
        <w:t>–40.</w:t>
      </w:r>
      <w:r w:rsidR="003F1669"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10.1016/j.jpeds.2019.05.029</w:t>
      </w:r>
    </w:p>
    <w:p w14:paraId="5EC9FCE7" w14:textId="42F09C5E" w:rsidR="00F84CCD" w:rsidRPr="006A050B" w:rsidRDefault="00F84CCD">
      <w:pPr>
        <w:pStyle w:val="Bibliography3"/>
        <w:divId w:val="2044551374"/>
        <w:rPr>
          <w:rFonts w:ascii="Arial" w:hAnsi="Arial" w:cs="Arial"/>
        </w:rPr>
      </w:pPr>
      <w:r w:rsidRPr="006A050B">
        <w:rPr>
          <w:rFonts w:ascii="Arial" w:hAnsi="Arial" w:cs="Arial"/>
        </w:rPr>
        <w:t>2</w:t>
      </w:r>
      <w:r w:rsidR="003A5461" w:rsidRPr="006A050B">
        <w:rPr>
          <w:rFonts w:ascii="Arial" w:hAnsi="Arial" w:cs="Arial"/>
        </w:rPr>
        <w:t xml:space="preserve"> </w:t>
      </w:r>
      <w:r w:rsidR="003A5461" w:rsidRPr="006A050B">
        <w:rPr>
          <w:rFonts w:ascii="Arial" w:hAnsi="Arial" w:cs="Arial"/>
        </w:rPr>
        <w:t>Pais LS, Snow H, Weisburd B, Zhang S, Baxter SM, DiTroia S,</w:t>
      </w:r>
      <w:r w:rsidR="003A5461" w:rsidRPr="006A050B">
        <w:rPr>
          <w:rFonts w:ascii="Arial" w:hAnsi="Arial" w:cs="Arial"/>
        </w:rPr>
        <w:t xml:space="preserve"> </w:t>
      </w:r>
      <w:r w:rsidRPr="006A050B">
        <w:rPr>
          <w:rFonts w:ascii="Arial" w:hAnsi="Arial" w:cs="Arial"/>
        </w:rPr>
        <w:t xml:space="preserve">et al. </w:t>
      </w:r>
      <w:proofErr w:type="spellStart"/>
      <w:r w:rsidRPr="006A050B">
        <w:rPr>
          <w:rFonts w:ascii="Arial" w:hAnsi="Arial" w:cs="Arial"/>
        </w:rPr>
        <w:t>seqr</w:t>
      </w:r>
      <w:proofErr w:type="spellEnd"/>
      <w:r w:rsidRPr="006A050B">
        <w:rPr>
          <w:rFonts w:ascii="Arial" w:hAnsi="Arial" w:cs="Arial"/>
        </w:rPr>
        <w:t>: A web</w:t>
      </w:r>
      <w:r w:rsidRPr="006A050B">
        <w:rPr>
          <w:rFonts w:ascii="Cambria Math" w:hAnsi="Cambria Math" w:cs="Cambria Math"/>
        </w:rPr>
        <w:t>‐</w:t>
      </w:r>
      <w:r w:rsidRPr="006A050B">
        <w:rPr>
          <w:rFonts w:ascii="Arial" w:hAnsi="Arial" w:cs="Arial"/>
        </w:rPr>
        <w:t xml:space="preserve">based analysis and collaboration tool for rare disease genomics. </w:t>
      </w:r>
      <w:r w:rsidR="004E19F6" w:rsidRPr="006A050B">
        <w:rPr>
          <w:rFonts w:ascii="Arial" w:hAnsi="Arial" w:cs="Arial"/>
        </w:rPr>
        <w:t xml:space="preserve">Hum </w:t>
      </w:r>
      <w:proofErr w:type="spellStart"/>
      <w:r w:rsidR="004E19F6" w:rsidRPr="006A050B">
        <w:rPr>
          <w:rFonts w:ascii="Arial" w:hAnsi="Arial" w:cs="Arial"/>
        </w:rPr>
        <w:t>Mutat</w:t>
      </w:r>
      <w:proofErr w:type="spellEnd"/>
      <w:r w:rsidR="004E19F6" w:rsidRPr="006A050B">
        <w:rPr>
          <w:rFonts w:ascii="Arial" w:hAnsi="Arial" w:cs="Arial"/>
        </w:rPr>
        <w:t xml:space="preserve"> </w:t>
      </w:r>
      <w:proofErr w:type="gramStart"/>
      <w:r w:rsidRPr="006A050B">
        <w:rPr>
          <w:rFonts w:ascii="Arial" w:hAnsi="Arial" w:cs="Arial"/>
        </w:rPr>
        <w:t>2022;43:698</w:t>
      </w:r>
      <w:proofErr w:type="gramEnd"/>
      <w:r w:rsidRPr="006A050B">
        <w:rPr>
          <w:rFonts w:ascii="Arial" w:hAnsi="Arial" w:cs="Arial"/>
        </w:rPr>
        <w:t>–707.</w:t>
      </w:r>
      <w:r w:rsidR="003F1669"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10.1002/humu.24366</w:t>
      </w:r>
    </w:p>
    <w:p w14:paraId="05F81E23" w14:textId="4D2C4F1A" w:rsidR="00F84CCD" w:rsidRPr="006A050B" w:rsidRDefault="00F84CCD">
      <w:pPr>
        <w:pStyle w:val="Bibliography3"/>
        <w:divId w:val="2044551374"/>
        <w:rPr>
          <w:rFonts w:ascii="Arial" w:hAnsi="Arial" w:cs="Arial"/>
        </w:rPr>
      </w:pPr>
      <w:r w:rsidRPr="006A050B">
        <w:rPr>
          <w:rFonts w:ascii="Arial" w:hAnsi="Arial" w:cs="Arial"/>
        </w:rPr>
        <w:t xml:space="preserve">3. </w:t>
      </w:r>
      <w:r w:rsidR="005355AE" w:rsidRPr="006A050B">
        <w:rPr>
          <w:rFonts w:ascii="Arial" w:hAnsi="Arial" w:cs="Arial"/>
        </w:rPr>
        <w:t xml:space="preserve">Schmitz-Abe K, Li Q, Rosen SM, Nori N, Madden JA, Genetti CA, et al. </w:t>
      </w:r>
      <w:r w:rsidRPr="006A050B">
        <w:rPr>
          <w:rFonts w:ascii="Arial" w:hAnsi="Arial" w:cs="Arial"/>
        </w:rPr>
        <w:t xml:space="preserve">Unique bioinformatic approach and comprehensive reanalysis improve diagnostic yield of clinical exomes. </w:t>
      </w:r>
      <w:proofErr w:type="spellStart"/>
      <w:r w:rsidRPr="006A050B">
        <w:rPr>
          <w:rFonts w:ascii="Arial" w:hAnsi="Arial" w:cs="Arial"/>
          <w:i/>
          <w:iCs/>
        </w:rPr>
        <w:t>Eur</w:t>
      </w:r>
      <w:proofErr w:type="spellEnd"/>
      <w:r w:rsidRPr="006A050B">
        <w:rPr>
          <w:rFonts w:ascii="Arial" w:hAnsi="Arial" w:cs="Arial"/>
          <w:i/>
          <w:iCs/>
        </w:rPr>
        <w:t xml:space="preserve"> J Hum Genet</w:t>
      </w:r>
      <w:r w:rsidRPr="006A050B">
        <w:rPr>
          <w:rFonts w:ascii="Arial" w:hAnsi="Arial" w:cs="Arial"/>
        </w:rPr>
        <w:t xml:space="preserve"> </w:t>
      </w:r>
      <w:proofErr w:type="gramStart"/>
      <w:r w:rsidRPr="006A050B">
        <w:rPr>
          <w:rFonts w:ascii="Arial" w:hAnsi="Arial" w:cs="Arial"/>
        </w:rPr>
        <w:t>2019;27:1398</w:t>
      </w:r>
      <w:proofErr w:type="gramEnd"/>
      <w:r w:rsidRPr="006A050B">
        <w:rPr>
          <w:rFonts w:ascii="Arial" w:hAnsi="Arial" w:cs="Arial"/>
        </w:rPr>
        <w:t>–405.</w:t>
      </w:r>
      <w:r w:rsidR="003F1669"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10.1038/s41431-019-0401-x</w:t>
      </w:r>
    </w:p>
    <w:p w14:paraId="1AA8CDA1" w14:textId="1580A48A" w:rsidR="00F84CCD" w:rsidRPr="006A050B" w:rsidRDefault="00F84CCD">
      <w:pPr>
        <w:pStyle w:val="Bibliography3"/>
        <w:divId w:val="2044551374"/>
        <w:rPr>
          <w:rFonts w:ascii="Arial" w:hAnsi="Arial" w:cs="Arial"/>
        </w:rPr>
      </w:pPr>
      <w:r w:rsidRPr="006A050B">
        <w:rPr>
          <w:rFonts w:ascii="Arial" w:hAnsi="Arial" w:cs="Arial"/>
        </w:rPr>
        <w:t xml:space="preserve">4. </w:t>
      </w:r>
      <w:r w:rsidR="003E478A" w:rsidRPr="006A050B">
        <w:rPr>
          <w:rFonts w:ascii="Arial" w:hAnsi="Arial" w:cs="Arial"/>
        </w:rPr>
        <w:t xml:space="preserve">Weihl CC, </w:t>
      </w:r>
      <w:proofErr w:type="spellStart"/>
      <w:r w:rsidR="003E478A" w:rsidRPr="006A050B">
        <w:rPr>
          <w:rFonts w:ascii="Arial" w:hAnsi="Arial" w:cs="Arial"/>
        </w:rPr>
        <w:t>Töpf</w:t>
      </w:r>
      <w:proofErr w:type="spellEnd"/>
      <w:r w:rsidR="003E478A" w:rsidRPr="006A050B">
        <w:rPr>
          <w:rFonts w:ascii="Arial" w:hAnsi="Arial" w:cs="Arial"/>
        </w:rPr>
        <w:t xml:space="preserve"> A, Bengoechea R, Duff J, Charlton R, Garcia SK, et al. </w:t>
      </w:r>
      <w:r w:rsidRPr="006A050B">
        <w:rPr>
          <w:rFonts w:ascii="Arial" w:hAnsi="Arial" w:cs="Arial"/>
        </w:rPr>
        <w:t xml:space="preserve">Loss of function variants in DNAJB4 cause a myopathy with early respiratory failure. </w:t>
      </w:r>
      <w:r w:rsidRPr="006A050B">
        <w:rPr>
          <w:rFonts w:ascii="Arial" w:hAnsi="Arial" w:cs="Arial"/>
          <w:i/>
          <w:iCs/>
        </w:rPr>
        <w:t xml:space="preserve">Acta </w:t>
      </w:r>
      <w:proofErr w:type="spellStart"/>
      <w:r w:rsidRPr="006A050B">
        <w:rPr>
          <w:rFonts w:ascii="Arial" w:hAnsi="Arial" w:cs="Arial"/>
          <w:i/>
          <w:iCs/>
        </w:rPr>
        <w:t>Neuropathol</w:t>
      </w:r>
      <w:proofErr w:type="spellEnd"/>
      <w:r w:rsidR="003F1669" w:rsidRPr="006A050B">
        <w:rPr>
          <w:rFonts w:ascii="Arial" w:hAnsi="Arial" w:cs="Arial"/>
        </w:rPr>
        <w:t>.</w:t>
      </w:r>
      <w:r w:rsidRPr="006A050B">
        <w:rPr>
          <w:rFonts w:ascii="Arial" w:hAnsi="Arial" w:cs="Arial"/>
        </w:rPr>
        <w:t xml:space="preserve"> </w:t>
      </w:r>
      <w:proofErr w:type="gramStart"/>
      <w:r w:rsidRPr="006A050B">
        <w:rPr>
          <w:rFonts w:ascii="Arial" w:hAnsi="Arial" w:cs="Arial"/>
        </w:rPr>
        <w:t>2023;145:127</w:t>
      </w:r>
      <w:proofErr w:type="gramEnd"/>
      <w:r w:rsidRPr="006A050B">
        <w:rPr>
          <w:rFonts w:ascii="Arial" w:hAnsi="Arial" w:cs="Arial"/>
        </w:rPr>
        <w:t>–43.</w:t>
      </w:r>
      <w:r w:rsidR="003F1669"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10.1007/s00401-022-02510-8</w:t>
      </w:r>
      <w:r w:rsidR="00DF41CD" w:rsidRPr="006A050B">
        <w:rPr>
          <w:rFonts w:ascii="Arial" w:hAnsi="Arial" w:cs="Arial"/>
        </w:rPr>
        <w:t xml:space="preserve"> </w:t>
      </w:r>
    </w:p>
    <w:p w14:paraId="58E553B5" w14:textId="1B341813" w:rsidR="00F84CCD" w:rsidRPr="006A050B" w:rsidRDefault="00F84CCD">
      <w:pPr>
        <w:pStyle w:val="Bibliography3"/>
        <w:divId w:val="2044551374"/>
        <w:rPr>
          <w:rFonts w:ascii="Arial" w:hAnsi="Arial" w:cs="Arial"/>
        </w:rPr>
      </w:pPr>
      <w:r w:rsidRPr="006A050B">
        <w:rPr>
          <w:rFonts w:ascii="Arial" w:hAnsi="Arial" w:cs="Arial"/>
        </w:rPr>
        <w:t xml:space="preserve">5. </w:t>
      </w:r>
      <w:r w:rsidR="000843B2" w:rsidRPr="006A050B">
        <w:rPr>
          <w:rFonts w:ascii="Arial" w:hAnsi="Arial" w:cs="Arial"/>
        </w:rPr>
        <w:t xml:space="preserve">Barcelos IP de, Bueno C, Godoy LFS, Pessoa A, Costa LA, Monti FC, et al. </w:t>
      </w:r>
      <w:r w:rsidRPr="006A050B">
        <w:rPr>
          <w:rFonts w:ascii="Arial" w:hAnsi="Arial" w:cs="Arial"/>
        </w:rPr>
        <w:t xml:space="preserve">Subacute Partially Reversible Leukoencephalopathy Expands the Aicardi–Goutières Syndrome Phenotype. </w:t>
      </w:r>
      <w:r w:rsidRPr="006A050B">
        <w:rPr>
          <w:rFonts w:ascii="Arial" w:hAnsi="Arial" w:cs="Arial"/>
          <w:i/>
          <w:iCs/>
        </w:rPr>
        <w:t>Brain Sci</w:t>
      </w:r>
      <w:r w:rsidRPr="006A050B">
        <w:rPr>
          <w:rFonts w:ascii="Arial" w:hAnsi="Arial" w:cs="Arial"/>
        </w:rPr>
        <w:t xml:space="preserve"> </w:t>
      </w:r>
      <w:proofErr w:type="gramStart"/>
      <w:r w:rsidRPr="006A050B">
        <w:rPr>
          <w:rFonts w:ascii="Arial" w:hAnsi="Arial" w:cs="Arial"/>
        </w:rPr>
        <w:t>2023;13:1169</w:t>
      </w:r>
      <w:proofErr w:type="gramEnd"/>
      <w:r w:rsidRPr="006A050B">
        <w:rPr>
          <w:rFonts w:ascii="Arial" w:hAnsi="Arial" w:cs="Arial"/>
        </w:rPr>
        <w:t>.</w:t>
      </w:r>
      <w:r w:rsidR="003F1669"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10.3390/brainsci13081169</w:t>
      </w:r>
    </w:p>
    <w:p w14:paraId="3AE68260" w14:textId="40B95DAC" w:rsidR="004C62BF" w:rsidRPr="006A050B" w:rsidRDefault="00F84CCD" w:rsidP="002356FE">
      <w:pPr>
        <w:pStyle w:val="Bibliography3"/>
        <w:divId w:val="2044551374"/>
        <w:rPr>
          <w:rFonts w:ascii="Arial" w:hAnsi="Arial" w:cs="Arial"/>
        </w:rPr>
      </w:pPr>
      <w:r w:rsidRPr="006A050B">
        <w:rPr>
          <w:rFonts w:ascii="Arial" w:hAnsi="Arial" w:cs="Arial"/>
        </w:rPr>
        <w:t xml:space="preserve">6. </w:t>
      </w:r>
      <w:r w:rsidR="00BF547B" w:rsidRPr="006A050B">
        <w:rPr>
          <w:rFonts w:ascii="Arial" w:hAnsi="Arial" w:cs="Arial"/>
        </w:rPr>
        <w:t>Al-</w:t>
      </w:r>
      <w:proofErr w:type="spellStart"/>
      <w:r w:rsidR="00BF547B" w:rsidRPr="006A050B">
        <w:rPr>
          <w:rFonts w:ascii="Arial" w:hAnsi="Arial" w:cs="Arial"/>
        </w:rPr>
        <w:t>Kasbi</w:t>
      </w:r>
      <w:proofErr w:type="spellEnd"/>
      <w:r w:rsidR="00BF547B" w:rsidRPr="006A050B">
        <w:rPr>
          <w:rFonts w:ascii="Arial" w:hAnsi="Arial" w:cs="Arial"/>
        </w:rPr>
        <w:t xml:space="preserve"> G, Al-</w:t>
      </w:r>
      <w:proofErr w:type="spellStart"/>
      <w:r w:rsidR="00BF547B" w:rsidRPr="006A050B">
        <w:rPr>
          <w:rFonts w:ascii="Arial" w:hAnsi="Arial" w:cs="Arial"/>
        </w:rPr>
        <w:t>Murshedi</w:t>
      </w:r>
      <w:proofErr w:type="spellEnd"/>
      <w:r w:rsidR="00BF547B" w:rsidRPr="006A050B">
        <w:rPr>
          <w:rFonts w:ascii="Arial" w:hAnsi="Arial" w:cs="Arial"/>
        </w:rPr>
        <w:t xml:space="preserve"> F, Al-Kindi A, Al-Hashimi N, Al-</w:t>
      </w:r>
      <w:proofErr w:type="spellStart"/>
      <w:r w:rsidR="00BF547B" w:rsidRPr="006A050B">
        <w:rPr>
          <w:rFonts w:ascii="Arial" w:hAnsi="Arial" w:cs="Arial"/>
        </w:rPr>
        <w:t>Thihli</w:t>
      </w:r>
      <w:proofErr w:type="spellEnd"/>
      <w:r w:rsidR="00BF547B" w:rsidRPr="006A050B">
        <w:rPr>
          <w:rFonts w:ascii="Arial" w:hAnsi="Arial" w:cs="Arial"/>
        </w:rPr>
        <w:t xml:space="preserve"> K, Al-</w:t>
      </w:r>
      <w:proofErr w:type="spellStart"/>
      <w:r w:rsidR="00BF547B" w:rsidRPr="006A050B">
        <w:rPr>
          <w:rFonts w:ascii="Arial" w:hAnsi="Arial" w:cs="Arial"/>
        </w:rPr>
        <w:t>Saegh</w:t>
      </w:r>
      <w:proofErr w:type="spellEnd"/>
      <w:r w:rsidR="00BF547B" w:rsidRPr="006A050B">
        <w:rPr>
          <w:rFonts w:ascii="Arial" w:hAnsi="Arial" w:cs="Arial"/>
        </w:rPr>
        <w:t xml:space="preserve"> A, et al. </w:t>
      </w:r>
      <w:r w:rsidRPr="006A050B">
        <w:rPr>
          <w:rFonts w:ascii="Arial" w:hAnsi="Arial" w:cs="Arial"/>
        </w:rPr>
        <w:t xml:space="preserve">The diagnostic yield, candidate genes, and pitfalls for a genetic study of intellectual disability in 118 middle eastern families. </w:t>
      </w:r>
      <w:r w:rsidRPr="006A050B">
        <w:rPr>
          <w:rFonts w:ascii="Arial" w:hAnsi="Arial" w:cs="Arial"/>
          <w:i/>
          <w:iCs/>
        </w:rPr>
        <w:t>Sci Rep</w:t>
      </w:r>
      <w:r w:rsidRPr="006A050B">
        <w:rPr>
          <w:rFonts w:ascii="Arial" w:hAnsi="Arial" w:cs="Arial"/>
        </w:rPr>
        <w:t xml:space="preserve"> </w:t>
      </w:r>
      <w:proofErr w:type="gramStart"/>
      <w:r w:rsidRPr="006A050B">
        <w:rPr>
          <w:rFonts w:ascii="Arial" w:hAnsi="Arial" w:cs="Arial"/>
        </w:rPr>
        <w:t>2022;12:18862</w:t>
      </w:r>
      <w:proofErr w:type="gramEnd"/>
      <w:r w:rsidRPr="006A050B">
        <w:rPr>
          <w:rFonts w:ascii="Arial" w:hAnsi="Arial" w:cs="Arial"/>
        </w:rPr>
        <w:t>.</w:t>
      </w:r>
      <w:r w:rsidR="00DE2AEB" w:rsidRPr="006A050B">
        <w:rPr>
          <w:rFonts w:ascii="Arial" w:hAnsi="Arial" w:cs="Arial"/>
        </w:rPr>
        <w:t xml:space="preserve"> </w:t>
      </w:r>
      <w:r w:rsidR="00BF547B" w:rsidRPr="006A050B">
        <w:rPr>
          <w:rFonts w:ascii="Arial" w:hAnsi="Arial" w:cs="Arial"/>
        </w:rPr>
        <w:t>https://doi.org/</w:t>
      </w:r>
      <w:r w:rsidR="003F1669" w:rsidRPr="006A050B">
        <w:rPr>
          <w:rFonts w:ascii="Arial" w:hAnsi="Arial" w:cs="Arial"/>
        </w:rPr>
        <w:t>10.1038/s41598-022-22036-z</w:t>
      </w:r>
    </w:p>
    <w:sectPr w:rsidR="004C62BF" w:rsidRPr="006A050B" w:rsidSect="00DF41CD">
      <w:footerReference w:type="default" r:id="rId8"/>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76F5DC" w14:textId="77777777" w:rsidR="006E11AE" w:rsidRDefault="006E11AE" w:rsidP="00DF41CD">
      <w:pPr>
        <w:spacing w:after="0" w:line="240" w:lineRule="auto"/>
      </w:pPr>
      <w:r>
        <w:separator/>
      </w:r>
    </w:p>
  </w:endnote>
  <w:endnote w:type="continuationSeparator" w:id="0">
    <w:p w14:paraId="28529B09" w14:textId="77777777" w:rsidR="006E11AE" w:rsidRDefault="006E11AE" w:rsidP="00DF4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515756"/>
      <w:docPartObj>
        <w:docPartGallery w:val="Page Numbers (Bottom of Page)"/>
        <w:docPartUnique/>
      </w:docPartObj>
    </w:sdtPr>
    <w:sdtEndPr>
      <w:rPr>
        <w:noProof/>
      </w:rPr>
    </w:sdtEndPr>
    <w:sdtContent>
      <w:p w14:paraId="1835D56F" w14:textId="5DD38798" w:rsidR="00DF41CD" w:rsidRDefault="00DF41C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51E40B" w14:textId="77777777" w:rsidR="00DF41CD" w:rsidRDefault="00DF41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E8F8E" w14:textId="77777777" w:rsidR="006E11AE" w:rsidRDefault="006E11AE" w:rsidP="00DF41CD">
      <w:pPr>
        <w:spacing w:after="0" w:line="240" w:lineRule="auto"/>
      </w:pPr>
      <w:r>
        <w:separator/>
      </w:r>
    </w:p>
  </w:footnote>
  <w:footnote w:type="continuationSeparator" w:id="0">
    <w:p w14:paraId="690671AE" w14:textId="77777777" w:rsidR="006E11AE" w:rsidRDefault="006E11AE" w:rsidP="00DF41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1B537D"/>
    <w:multiLevelType w:val="hybridMultilevel"/>
    <w:tmpl w:val="C9F8E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8983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D46"/>
    <w:rsid w:val="000452DD"/>
    <w:rsid w:val="000843B2"/>
    <w:rsid w:val="00147824"/>
    <w:rsid w:val="002356FE"/>
    <w:rsid w:val="00243729"/>
    <w:rsid w:val="00257640"/>
    <w:rsid w:val="002F508E"/>
    <w:rsid w:val="00307936"/>
    <w:rsid w:val="00311771"/>
    <w:rsid w:val="00376525"/>
    <w:rsid w:val="00394FC7"/>
    <w:rsid w:val="003A5461"/>
    <w:rsid w:val="003E478A"/>
    <w:rsid w:val="003F1669"/>
    <w:rsid w:val="00444D46"/>
    <w:rsid w:val="004B31F9"/>
    <w:rsid w:val="004C4347"/>
    <w:rsid w:val="004C62BF"/>
    <w:rsid w:val="004E19F6"/>
    <w:rsid w:val="005355AE"/>
    <w:rsid w:val="005C25D8"/>
    <w:rsid w:val="00634BEC"/>
    <w:rsid w:val="006A050B"/>
    <w:rsid w:val="006C28EB"/>
    <w:rsid w:val="006E11AE"/>
    <w:rsid w:val="00784C9C"/>
    <w:rsid w:val="009D24C3"/>
    <w:rsid w:val="009E4E17"/>
    <w:rsid w:val="00A82BDD"/>
    <w:rsid w:val="00A92AF5"/>
    <w:rsid w:val="00AB00B1"/>
    <w:rsid w:val="00B35921"/>
    <w:rsid w:val="00BF547B"/>
    <w:rsid w:val="00C245D1"/>
    <w:rsid w:val="00C73A7E"/>
    <w:rsid w:val="00D727F0"/>
    <w:rsid w:val="00DB3EC9"/>
    <w:rsid w:val="00DD4AA5"/>
    <w:rsid w:val="00DE2AEB"/>
    <w:rsid w:val="00DF41CD"/>
    <w:rsid w:val="00ED7828"/>
    <w:rsid w:val="00F02D7B"/>
    <w:rsid w:val="00F84CCD"/>
    <w:rsid w:val="00FC1A2C"/>
    <w:rsid w:val="00FD34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0AF3"/>
  <w15:chartTrackingRefBased/>
  <w15:docId w15:val="{5C811221-87C1-46A6-83CE-02A86DE9D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4D4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44D4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44D4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44D4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44D4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44D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D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D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D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D4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44D4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44D4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44D4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44D4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44D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D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D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D46"/>
    <w:rPr>
      <w:rFonts w:eastAsiaTheme="majorEastAsia" w:cstheme="majorBidi"/>
      <w:color w:val="272727" w:themeColor="text1" w:themeTint="D8"/>
    </w:rPr>
  </w:style>
  <w:style w:type="paragraph" w:styleId="Title">
    <w:name w:val="Title"/>
    <w:basedOn w:val="Normal"/>
    <w:next w:val="Normal"/>
    <w:link w:val="TitleChar"/>
    <w:uiPriority w:val="10"/>
    <w:qFormat/>
    <w:rsid w:val="00444D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D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D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D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D46"/>
    <w:pPr>
      <w:spacing w:before="160"/>
      <w:jc w:val="center"/>
    </w:pPr>
    <w:rPr>
      <w:i/>
      <w:iCs/>
      <w:color w:val="404040" w:themeColor="text1" w:themeTint="BF"/>
    </w:rPr>
  </w:style>
  <w:style w:type="character" w:customStyle="1" w:styleId="QuoteChar">
    <w:name w:val="Quote Char"/>
    <w:basedOn w:val="DefaultParagraphFont"/>
    <w:link w:val="Quote"/>
    <w:uiPriority w:val="29"/>
    <w:rsid w:val="00444D46"/>
    <w:rPr>
      <w:i/>
      <w:iCs/>
      <w:color w:val="404040" w:themeColor="text1" w:themeTint="BF"/>
    </w:rPr>
  </w:style>
  <w:style w:type="paragraph" w:styleId="ListParagraph">
    <w:name w:val="List Paragraph"/>
    <w:basedOn w:val="Normal"/>
    <w:uiPriority w:val="34"/>
    <w:qFormat/>
    <w:rsid w:val="00444D46"/>
    <w:pPr>
      <w:ind w:left="720"/>
      <w:contextualSpacing/>
    </w:pPr>
  </w:style>
  <w:style w:type="character" w:styleId="IntenseEmphasis">
    <w:name w:val="Intense Emphasis"/>
    <w:basedOn w:val="DefaultParagraphFont"/>
    <w:uiPriority w:val="21"/>
    <w:qFormat/>
    <w:rsid w:val="00444D46"/>
    <w:rPr>
      <w:i/>
      <w:iCs/>
      <w:color w:val="2E74B5" w:themeColor="accent1" w:themeShade="BF"/>
    </w:rPr>
  </w:style>
  <w:style w:type="paragraph" w:styleId="IntenseQuote">
    <w:name w:val="Intense Quote"/>
    <w:basedOn w:val="Normal"/>
    <w:next w:val="Normal"/>
    <w:link w:val="IntenseQuoteChar"/>
    <w:uiPriority w:val="30"/>
    <w:qFormat/>
    <w:rsid w:val="00444D4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44D46"/>
    <w:rPr>
      <w:i/>
      <w:iCs/>
      <w:color w:val="2E74B5" w:themeColor="accent1" w:themeShade="BF"/>
    </w:rPr>
  </w:style>
  <w:style w:type="character" w:styleId="IntenseReference">
    <w:name w:val="Intense Reference"/>
    <w:basedOn w:val="DefaultParagraphFont"/>
    <w:uiPriority w:val="32"/>
    <w:qFormat/>
    <w:rsid w:val="00444D46"/>
    <w:rPr>
      <w:b/>
      <w:bCs/>
      <w:smallCaps/>
      <w:color w:val="2E74B5" w:themeColor="accent1" w:themeShade="BF"/>
      <w:spacing w:val="5"/>
    </w:rPr>
  </w:style>
  <w:style w:type="character" w:styleId="PlaceholderText">
    <w:name w:val="Placeholder Text"/>
    <w:basedOn w:val="DefaultParagraphFont"/>
    <w:uiPriority w:val="99"/>
    <w:semiHidden/>
    <w:rsid w:val="00DE2AEB"/>
    <w:rPr>
      <w:color w:val="666666"/>
    </w:rPr>
  </w:style>
  <w:style w:type="paragraph" w:customStyle="1" w:styleId="Bibliography1">
    <w:name w:val="Bibliography1"/>
    <w:basedOn w:val="Normal"/>
    <w:rsid w:val="00DE2AEB"/>
    <w:pPr>
      <w:spacing w:before="100" w:beforeAutospacing="1" w:after="100" w:afterAutospacing="1" w:line="240" w:lineRule="auto"/>
    </w:pPr>
    <w:rPr>
      <w:rFonts w:ascii="Times New Roman" w:hAnsi="Times New Roman" w:cs="Times New Roman"/>
      <w:kern w:val="0"/>
      <w14:ligatures w14:val="none"/>
    </w:rPr>
  </w:style>
  <w:style w:type="paragraph" w:styleId="Revision">
    <w:name w:val="Revision"/>
    <w:hidden/>
    <w:uiPriority w:val="99"/>
    <w:semiHidden/>
    <w:rsid w:val="00376525"/>
    <w:pPr>
      <w:spacing w:after="0" w:line="240" w:lineRule="auto"/>
    </w:pPr>
  </w:style>
  <w:style w:type="character" w:styleId="CommentReference">
    <w:name w:val="annotation reference"/>
    <w:basedOn w:val="DefaultParagraphFont"/>
    <w:uiPriority w:val="99"/>
    <w:semiHidden/>
    <w:unhideWhenUsed/>
    <w:rsid w:val="00376525"/>
    <w:rPr>
      <w:sz w:val="16"/>
      <w:szCs w:val="16"/>
    </w:rPr>
  </w:style>
  <w:style w:type="paragraph" w:styleId="CommentText">
    <w:name w:val="annotation text"/>
    <w:basedOn w:val="Normal"/>
    <w:link w:val="CommentTextChar"/>
    <w:uiPriority w:val="99"/>
    <w:semiHidden/>
    <w:unhideWhenUsed/>
    <w:rsid w:val="00376525"/>
    <w:pPr>
      <w:spacing w:line="240" w:lineRule="auto"/>
    </w:pPr>
    <w:rPr>
      <w:sz w:val="20"/>
      <w:szCs w:val="20"/>
    </w:rPr>
  </w:style>
  <w:style w:type="character" w:customStyle="1" w:styleId="CommentTextChar">
    <w:name w:val="Comment Text Char"/>
    <w:basedOn w:val="DefaultParagraphFont"/>
    <w:link w:val="CommentText"/>
    <w:uiPriority w:val="99"/>
    <w:semiHidden/>
    <w:rsid w:val="00376525"/>
    <w:rPr>
      <w:sz w:val="20"/>
      <w:szCs w:val="20"/>
    </w:rPr>
  </w:style>
  <w:style w:type="paragraph" w:styleId="CommentSubject">
    <w:name w:val="annotation subject"/>
    <w:basedOn w:val="CommentText"/>
    <w:next w:val="CommentText"/>
    <w:link w:val="CommentSubjectChar"/>
    <w:uiPriority w:val="99"/>
    <w:semiHidden/>
    <w:unhideWhenUsed/>
    <w:rsid w:val="00376525"/>
    <w:rPr>
      <w:b/>
      <w:bCs/>
    </w:rPr>
  </w:style>
  <w:style w:type="character" w:customStyle="1" w:styleId="CommentSubjectChar">
    <w:name w:val="Comment Subject Char"/>
    <w:basedOn w:val="CommentTextChar"/>
    <w:link w:val="CommentSubject"/>
    <w:uiPriority w:val="99"/>
    <w:semiHidden/>
    <w:rsid w:val="00376525"/>
    <w:rPr>
      <w:b/>
      <w:bCs/>
      <w:sz w:val="20"/>
      <w:szCs w:val="20"/>
    </w:rPr>
  </w:style>
  <w:style w:type="paragraph" w:customStyle="1" w:styleId="Bibliography2">
    <w:name w:val="Bibliography2"/>
    <w:basedOn w:val="Normal"/>
    <w:rsid w:val="009E4E17"/>
    <w:pPr>
      <w:spacing w:before="100" w:beforeAutospacing="1" w:after="100" w:afterAutospacing="1" w:line="240" w:lineRule="auto"/>
    </w:pPr>
    <w:rPr>
      <w:rFonts w:ascii="Times New Roman" w:hAnsi="Times New Roman" w:cs="Times New Roman"/>
      <w:kern w:val="0"/>
      <w14:ligatures w14:val="none"/>
    </w:rPr>
  </w:style>
  <w:style w:type="paragraph" w:customStyle="1" w:styleId="Bibliography3">
    <w:name w:val="Bibliography3"/>
    <w:basedOn w:val="Normal"/>
    <w:rsid w:val="00F84CCD"/>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F84CCD"/>
    <w:rPr>
      <w:color w:val="0000FF"/>
      <w:u w:val="single"/>
    </w:rPr>
  </w:style>
  <w:style w:type="character" w:styleId="LineNumber">
    <w:name w:val="line number"/>
    <w:basedOn w:val="DefaultParagraphFont"/>
    <w:uiPriority w:val="99"/>
    <w:semiHidden/>
    <w:unhideWhenUsed/>
    <w:rsid w:val="00DF41CD"/>
  </w:style>
  <w:style w:type="paragraph" w:styleId="Header">
    <w:name w:val="header"/>
    <w:basedOn w:val="Normal"/>
    <w:link w:val="HeaderChar"/>
    <w:uiPriority w:val="99"/>
    <w:unhideWhenUsed/>
    <w:rsid w:val="00DF41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1CD"/>
  </w:style>
  <w:style w:type="paragraph" w:styleId="Footer">
    <w:name w:val="footer"/>
    <w:basedOn w:val="Normal"/>
    <w:link w:val="FooterChar"/>
    <w:uiPriority w:val="99"/>
    <w:unhideWhenUsed/>
    <w:rsid w:val="00DF41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271556">
      <w:bodyDiv w:val="1"/>
      <w:marLeft w:val="0"/>
      <w:marRight w:val="0"/>
      <w:marTop w:val="0"/>
      <w:marBottom w:val="0"/>
      <w:divBdr>
        <w:top w:val="none" w:sz="0" w:space="0" w:color="auto"/>
        <w:left w:val="none" w:sz="0" w:space="0" w:color="auto"/>
        <w:bottom w:val="none" w:sz="0" w:space="0" w:color="auto"/>
        <w:right w:val="none" w:sz="0" w:space="0" w:color="auto"/>
      </w:divBdr>
    </w:div>
    <w:div w:id="46803415">
      <w:bodyDiv w:val="1"/>
      <w:marLeft w:val="0"/>
      <w:marRight w:val="0"/>
      <w:marTop w:val="0"/>
      <w:marBottom w:val="0"/>
      <w:divBdr>
        <w:top w:val="none" w:sz="0" w:space="0" w:color="auto"/>
        <w:left w:val="none" w:sz="0" w:space="0" w:color="auto"/>
        <w:bottom w:val="none" w:sz="0" w:space="0" w:color="auto"/>
        <w:right w:val="none" w:sz="0" w:space="0" w:color="auto"/>
      </w:divBdr>
    </w:div>
    <w:div w:id="92407606">
      <w:bodyDiv w:val="1"/>
      <w:marLeft w:val="0"/>
      <w:marRight w:val="0"/>
      <w:marTop w:val="0"/>
      <w:marBottom w:val="0"/>
      <w:divBdr>
        <w:top w:val="none" w:sz="0" w:space="0" w:color="auto"/>
        <w:left w:val="none" w:sz="0" w:space="0" w:color="auto"/>
        <w:bottom w:val="none" w:sz="0" w:space="0" w:color="auto"/>
        <w:right w:val="none" w:sz="0" w:space="0" w:color="auto"/>
      </w:divBdr>
    </w:div>
    <w:div w:id="133449385">
      <w:bodyDiv w:val="1"/>
      <w:marLeft w:val="0"/>
      <w:marRight w:val="0"/>
      <w:marTop w:val="0"/>
      <w:marBottom w:val="0"/>
      <w:divBdr>
        <w:top w:val="none" w:sz="0" w:space="0" w:color="auto"/>
        <w:left w:val="none" w:sz="0" w:space="0" w:color="auto"/>
        <w:bottom w:val="none" w:sz="0" w:space="0" w:color="auto"/>
        <w:right w:val="none" w:sz="0" w:space="0" w:color="auto"/>
      </w:divBdr>
    </w:div>
    <w:div w:id="271863940">
      <w:bodyDiv w:val="1"/>
      <w:marLeft w:val="0"/>
      <w:marRight w:val="0"/>
      <w:marTop w:val="0"/>
      <w:marBottom w:val="0"/>
      <w:divBdr>
        <w:top w:val="none" w:sz="0" w:space="0" w:color="auto"/>
        <w:left w:val="none" w:sz="0" w:space="0" w:color="auto"/>
        <w:bottom w:val="none" w:sz="0" w:space="0" w:color="auto"/>
        <w:right w:val="none" w:sz="0" w:space="0" w:color="auto"/>
      </w:divBdr>
    </w:div>
    <w:div w:id="296228291">
      <w:bodyDiv w:val="1"/>
      <w:marLeft w:val="0"/>
      <w:marRight w:val="0"/>
      <w:marTop w:val="0"/>
      <w:marBottom w:val="0"/>
      <w:divBdr>
        <w:top w:val="none" w:sz="0" w:space="0" w:color="auto"/>
        <w:left w:val="none" w:sz="0" w:space="0" w:color="auto"/>
        <w:bottom w:val="none" w:sz="0" w:space="0" w:color="auto"/>
        <w:right w:val="none" w:sz="0" w:space="0" w:color="auto"/>
      </w:divBdr>
    </w:div>
    <w:div w:id="311756027">
      <w:bodyDiv w:val="1"/>
      <w:marLeft w:val="0"/>
      <w:marRight w:val="0"/>
      <w:marTop w:val="0"/>
      <w:marBottom w:val="0"/>
      <w:divBdr>
        <w:top w:val="none" w:sz="0" w:space="0" w:color="auto"/>
        <w:left w:val="none" w:sz="0" w:space="0" w:color="auto"/>
        <w:bottom w:val="none" w:sz="0" w:space="0" w:color="auto"/>
        <w:right w:val="none" w:sz="0" w:space="0" w:color="auto"/>
      </w:divBdr>
    </w:div>
    <w:div w:id="439833584">
      <w:bodyDiv w:val="1"/>
      <w:marLeft w:val="0"/>
      <w:marRight w:val="0"/>
      <w:marTop w:val="0"/>
      <w:marBottom w:val="0"/>
      <w:divBdr>
        <w:top w:val="none" w:sz="0" w:space="0" w:color="auto"/>
        <w:left w:val="none" w:sz="0" w:space="0" w:color="auto"/>
        <w:bottom w:val="none" w:sz="0" w:space="0" w:color="auto"/>
        <w:right w:val="none" w:sz="0" w:space="0" w:color="auto"/>
      </w:divBdr>
    </w:div>
    <w:div w:id="483352301">
      <w:bodyDiv w:val="1"/>
      <w:marLeft w:val="0"/>
      <w:marRight w:val="0"/>
      <w:marTop w:val="0"/>
      <w:marBottom w:val="0"/>
      <w:divBdr>
        <w:top w:val="none" w:sz="0" w:space="0" w:color="auto"/>
        <w:left w:val="none" w:sz="0" w:space="0" w:color="auto"/>
        <w:bottom w:val="none" w:sz="0" w:space="0" w:color="auto"/>
        <w:right w:val="none" w:sz="0" w:space="0" w:color="auto"/>
      </w:divBdr>
    </w:div>
    <w:div w:id="551158146">
      <w:bodyDiv w:val="1"/>
      <w:marLeft w:val="0"/>
      <w:marRight w:val="0"/>
      <w:marTop w:val="0"/>
      <w:marBottom w:val="0"/>
      <w:divBdr>
        <w:top w:val="none" w:sz="0" w:space="0" w:color="auto"/>
        <w:left w:val="none" w:sz="0" w:space="0" w:color="auto"/>
        <w:bottom w:val="none" w:sz="0" w:space="0" w:color="auto"/>
        <w:right w:val="none" w:sz="0" w:space="0" w:color="auto"/>
      </w:divBdr>
    </w:div>
    <w:div w:id="551428172">
      <w:bodyDiv w:val="1"/>
      <w:marLeft w:val="0"/>
      <w:marRight w:val="0"/>
      <w:marTop w:val="0"/>
      <w:marBottom w:val="0"/>
      <w:divBdr>
        <w:top w:val="none" w:sz="0" w:space="0" w:color="auto"/>
        <w:left w:val="none" w:sz="0" w:space="0" w:color="auto"/>
        <w:bottom w:val="none" w:sz="0" w:space="0" w:color="auto"/>
        <w:right w:val="none" w:sz="0" w:space="0" w:color="auto"/>
      </w:divBdr>
    </w:div>
    <w:div w:id="568997933">
      <w:bodyDiv w:val="1"/>
      <w:marLeft w:val="0"/>
      <w:marRight w:val="0"/>
      <w:marTop w:val="0"/>
      <w:marBottom w:val="0"/>
      <w:divBdr>
        <w:top w:val="none" w:sz="0" w:space="0" w:color="auto"/>
        <w:left w:val="none" w:sz="0" w:space="0" w:color="auto"/>
        <w:bottom w:val="none" w:sz="0" w:space="0" w:color="auto"/>
        <w:right w:val="none" w:sz="0" w:space="0" w:color="auto"/>
      </w:divBdr>
    </w:div>
    <w:div w:id="588125821">
      <w:bodyDiv w:val="1"/>
      <w:marLeft w:val="0"/>
      <w:marRight w:val="0"/>
      <w:marTop w:val="0"/>
      <w:marBottom w:val="0"/>
      <w:divBdr>
        <w:top w:val="none" w:sz="0" w:space="0" w:color="auto"/>
        <w:left w:val="none" w:sz="0" w:space="0" w:color="auto"/>
        <w:bottom w:val="none" w:sz="0" w:space="0" w:color="auto"/>
        <w:right w:val="none" w:sz="0" w:space="0" w:color="auto"/>
      </w:divBdr>
    </w:div>
    <w:div w:id="590892019">
      <w:bodyDiv w:val="1"/>
      <w:marLeft w:val="0"/>
      <w:marRight w:val="0"/>
      <w:marTop w:val="0"/>
      <w:marBottom w:val="0"/>
      <w:divBdr>
        <w:top w:val="none" w:sz="0" w:space="0" w:color="auto"/>
        <w:left w:val="none" w:sz="0" w:space="0" w:color="auto"/>
        <w:bottom w:val="none" w:sz="0" w:space="0" w:color="auto"/>
        <w:right w:val="none" w:sz="0" w:space="0" w:color="auto"/>
      </w:divBdr>
    </w:div>
    <w:div w:id="594292344">
      <w:bodyDiv w:val="1"/>
      <w:marLeft w:val="0"/>
      <w:marRight w:val="0"/>
      <w:marTop w:val="0"/>
      <w:marBottom w:val="0"/>
      <w:divBdr>
        <w:top w:val="none" w:sz="0" w:space="0" w:color="auto"/>
        <w:left w:val="none" w:sz="0" w:space="0" w:color="auto"/>
        <w:bottom w:val="none" w:sz="0" w:space="0" w:color="auto"/>
        <w:right w:val="none" w:sz="0" w:space="0" w:color="auto"/>
      </w:divBdr>
    </w:div>
    <w:div w:id="640888318">
      <w:bodyDiv w:val="1"/>
      <w:marLeft w:val="0"/>
      <w:marRight w:val="0"/>
      <w:marTop w:val="0"/>
      <w:marBottom w:val="0"/>
      <w:divBdr>
        <w:top w:val="none" w:sz="0" w:space="0" w:color="auto"/>
        <w:left w:val="none" w:sz="0" w:space="0" w:color="auto"/>
        <w:bottom w:val="none" w:sz="0" w:space="0" w:color="auto"/>
        <w:right w:val="none" w:sz="0" w:space="0" w:color="auto"/>
      </w:divBdr>
    </w:div>
    <w:div w:id="652177634">
      <w:bodyDiv w:val="1"/>
      <w:marLeft w:val="0"/>
      <w:marRight w:val="0"/>
      <w:marTop w:val="0"/>
      <w:marBottom w:val="0"/>
      <w:divBdr>
        <w:top w:val="none" w:sz="0" w:space="0" w:color="auto"/>
        <w:left w:val="none" w:sz="0" w:space="0" w:color="auto"/>
        <w:bottom w:val="none" w:sz="0" w:space="0" w:color="auto"/>
        <w:right w:val="none" w:sz="0" w:space="0" w:color="auto"/>
      </w:divBdr>
    </w:div>
    <w:div w:id="817720745">
      <w:bodyDiv w:val="1"/>
      <w:marLeft w:val="0"/>
      <w:marRight w:val="0"/>
      <w:marTop w:val="0"/>
      <w:marBottom w:val="0"/>
      <w:divBdr>
        <w:top w:val="none" w:sz="0" w:space="0" w:color="auto"/>
        <w:left w:val="none" w:sz="0" w:space="0" w:color="auto"/>
        <w:bottom w:val="none" w:sz="0" w:space="0" w:color="auto"/>
        <w:right w:val="none" w:sz="0" w:space="0" w:color="auto"/>
      </w:divBdr>
    </w:div>
    <w:div w:id="843475598">
      <w:bodyDiv w:val="1"/>
      <w:marLeft w:val="0"/>
      <w:marRight w:val="0"/>
      <w:marTop w:val="0"/>
      <w:marBottom w:val="0"/>
      <w:divBdr>
        <w:top w:val="none" w:sz="0" w:space="0" w:color="auto"/>
        <w:left w:val="none" w:sz="0" w:space="0" w:color="auto"/>
        <w:bottom w:val="none" w:sz="0" w:space="0" w:color="auto"/>
        <w:right w:val="none" w:sz="0" w:space="0" w:color="auto"/>
      </w:divBdr>
    </w:div>
    <w:div w:id="856769292">
      <w:bodyDiv w:val="1"/>
      <w:marLeft w:val="0"/>
      <w:marRight w:val="0"/>
      <w:marTop w:val="0"/>
      <w:marBottom w:val="0"/>
      <w:divBdr>
        <w:top w:val="none" w:sz="0" w:space="0" w:color="auto"/>
        <w:left w:val="none" w:sz="0" w:space="0" w:color="auto"/>
        <w:bottom w:val="none" w:sz="0" w:space="0" w:color="auto"/>
        <w:right w:val="none" w:sz="0" w:space="0" w:color="auto"/>
      </w:divBdr>
    </w:div>
    <w:div w:id="863133158">
      <w:bodyDiv w:val="1"/>
      <w:marLeft w:val="0"/>
      <w:marRight w:val="0"/>
      <w:marTop w:val="0"/>
      <w:marBottom w:val="0"/>
      <w:divBdr>
        <w:top w:val="none" w:sz="0" w:space="0" w:color="auto"/>
        <w:left w:val="none" w:sz="0" w:space="0" w:color="auto"/>
        <w:bottom w:val="none" w:sz="0" w:space="0" w:color="auto"/>
        <w:right w:val="none" w:sz="0" w:space="0" w:color="auto"/>
      </w:divBdr>
    </w:div>
    <w:div w:id="903030617">
      <w:bodyDiv w:val="1"/>
      <w:marLeft w:val="0"/>
      <w:marRight w:val="0"/>
      <w:marTop w:val="0"/>
      <w:marBottom w:val="0"/>
      <w:divBdr>
        <w:top w:val="none" w:sz="0" w:space="0" w:color="auto"/>
        <w:left w:val="none" w:sz="0" w:space="0" w:color="auto"/>
        <w:bottom w:val="none" w:sz="0" w:space="0" w:color="auto"/>
        <w:right w:val="none" w:sz="0" w:space="0" w:color="auto"/>
      </w:divBdr>
    </w:div>
    <w:div w:id="983971695">
      <w:bodyDiv w:val="1"/>
      <w:marLeft w:val="0"/>
      <w:marRight w:val="0"/>
      <w:marTop w:val="0"/>
      <w:marBottom w:val="0"/>
      <w:divBdr>
        <w:top w:val="none" w:sz="0" w:space="0" w:color="auto"/>
        <w:left w:val="none" w:sz="0" w:space="0" w:color="auto"/>
        <w:bottom w:val="none" w:sz="0" w:space="0" w:color="auto"/>
        <w:right w:val="none" w:sz="0" w:space="0" w:color="auto"/>
      </w:divBdr>
    </w:div>
    <w:div w:id="1061101485">
      <w:bodyDiv w:val="1"/>
      <w:marLeft w:val="0"/>
      <w:marRight w:val="0"/>
      <w:marTop w:val="0"/>
      <w:marBottom w:val="0"/>
      <w:divBdr>
        <w:top w:val="none" w:sz="0" w:space="0" w:color="auto"/>
        <w:left w:val="none" w:sz="0" w:space="0" w:color="auto"/>
        <w:bottom w:val="none" w:sz="0" w:space="0" w:color="auto"/>
        <w:right w:val="none" w:sz="0" w:space="0" w:color="auto"/>
      </w:divBdr>
    </w:div>
    <w:div w:id="1123353897">
      <w:bodyDiv w:val="1"/>
      <w:marLeft w:val="0"/>
      <w:marRight w:val="0"/>
      <w:marTop w:val="0"/>
      <w:marBottom w:val="0"/>
      <w:divBdr>
        <w:top w:val="none" w:sz="0" w:space="0" w:color="auto"/>
        <w:left w:val="none" w:sz="0" w:space="0" w:color="auto"/>
        <w:bottom w:val="none" w:sz="0" w:space="0" w:color="auto"/>
        <w:right w:val="none" w:sz="0" w:space="0" w:color="auto"/>
      </w:divBdr>
    </w:div>
    <w:div w:id="1150319232">
      <w:bodyDiv w:val="1"/>
      <w:marLeft w:val="0"/>
      <w:marRight w:val="0"/>
      <w:marTop w:val="0"/>
      <w:marBottom w:val="0"/>
      <w:divBdr>
        <w:top w:val="none" w:sz="0" w:space="0" w:color="auto"/>
        <w:left w:val="none" w:sz="0" w:space="0" w:color="auto"/>
        <w:bottom w:val="none" w:sz="0" w:space="0" w:color="auto"/>
        <w:right w:val="none" w:sz="0" w:space="0" w:color="auto"/>
      </w:divBdr>
    </w:div>
    <w:div w:id="1230073342">
      <w:bodyDiv w:val="1"/>
      <w:marLeft w:val="0"/>
      <w:marRight w:val="0"/>
      <w:marTop w:val="0"/>
      <w:marBottom w:val="0"/>
      <w:divBdr>
        <w:top w:val="none" w:sz="0" w:space="0" w:color="auto"/>
        <w:left w:val="none" w:sz="0" w:space="0" w:color="auto"/>
        <w:bottom w:val="none" w:sz="0" w:space="0" w:color="auto"/>
        <w:right w:val="none" w:sz="0" w:space="0" w:color="auto"/>
      </w:divBdr>
    </w:div>
    <w:div w:id="1315836046">
      <w:bodyDiv w:val="1"/>
      <w:marLeft w:val="0"/>
      <w:marRight w:val="0"/>
      <w:marTop w:val="0"/>
      <w:marBottom w:val="0"/>
      <w:divBdr>
        <w:top w:val="none" w:sz="0" w:space="0" w:color="auto"/>
        <w:left w:val="none" w:sz="0" w:space="0" w:color="auto"/>
        <w:bottom w:val="none" w:sz="0" w:space="0" w:color="auto"/>
        <w:right w:val="none" w:sz="0" w:space="0" w:color="auto"/>
      </w:divBdr>
    </w:div>
    <w:div w:id="1332492278">
      <w:bodyDiv w:val="1"/>
      <w:marLeft w:val="0"/>
      <w:marRight w:val="0"/>
      <w:marTop w:val="0"/>
      <w:marBottom w:val="0"/>
      <w:divBdr>
        <w:top w:val="none" w:sz="0" w:space="0" w:color="auto"/>
        <w:left w:val="none" w:sz="0" w:space="0" w:color="auto"/>
        <w:bottom w:val="none" w:sz="0" w:space="0" w:color="auto"/>
        <w:right w:val="none" w:sz="0" w:space="0" w:color="auto"/>
      </w:divBdr>
    </w:div>
    <w:div w:id="1424692172">
      <w:bodyDiv w:val="1"/>
      <w:marLeft w:val="0"/>
      <w:marRight w:val="0"/>
      <w:marTop w:val="0"/>
      <w:marBottom w:val="0"/>
      <w:divBdr>
        <w:top w:val="none" w:sz="0" w:space="0" w:color="auto"/>
        <w:left w:val="none" w:sz="0" w:space="0" w:color="auto"/>
        <w:bottom w:val="none" w:sz="0" w:space="0" w:color="auto"/>
        <w:right w:val="none" w:sz="0" w:space="0" w:color="auto"/>
      </w:divBdr>
    </w:div>
    <w:div w:id="1436247693">
      <w:bodyDiv w:val="1"/>
      <w:marLeft w:val="0"/>
      <w:marRight w:val="0"/>
      <w:marTop w:val="0"/>
      <w:marBottom w:val="0"/>
      <w:divBdr>
        <w:top w:val="none" w:sz="0" w:space="0" w:color="auto"/>
        <w:left w:val="none" w:sz="0" w:space="0" w:color="auto"/>
        <w:bottom w:val="none" w:sz="0" w:space="0" w:color="auto"/>
        <w:right w:val="none" w:sz="0" w:space="0" w:color="auto"/>
      </w:divBdr>
    </w:div>
    <w:div w:id="1468089000">
      <w:bodyDiv w:val="1"/>
      <w:marLeft w:val="0"/>
      <w:marRight w:val="0"/>
      <w:marTop w:val="0"/>
      <w:marBottom w:val="0"/>
      <w:divBdr>
        <w:top w:val="none" w:sz="0" w:space="0" w:color="auto"/>
        <w:left w:val="none" w:sz="0" w:space="0" w:color="auto"/>
        <w:bottom w:val="none" w:sz="0" w:space="0" w:color="auto"/>
        <w:right w:val="none" w:sz="0" w:space="0" w:color="auto"/>
      </w:divBdr>
    </w:div>
    <w:div w:id="1478262288">
      <w:bodyDiv w:val="1"/>
      <w:marLeft w:val="0"/>
      <w:marRight w:val="0"/>
      <w:marTop w:val="0"/>
      <w:marBottom w:val="0"/>
      <w:divBdr>
        <w:top w:val="none" w:sz="0" w:space="0" w:color="auto"/>
        <w:left w:val="none" w:sz="0" w:space="0" w:color="auto"/>
        <w:bottom w:val="none" w:sz="0" w:space="0" w:color="auto"/>
        <w:right w:val="none" w:sz="0" w:space="0" w:color="auto"/>
      </w:divBdr>
    </w:div>
    <w:div w:id="1515420500">
      <w:bodyDiv w:val="1"/>
      <w:marLeft w:val="0"/>
      <w:marRight w:val="0"/>
      <w:marTop w:val="0"/>
      <w:marBottom w:val="0"/>
      <w:divBdr>
        <w:top w:val="none" w:sz="0" w:space="0" w:color="auto"/>
        <w:left w:val="none" w:sz="0" w:space="0" w:color="auto"/>
        <w:bottom w:val="none" w:sz="0" w:space="0" w:color="auto"/>
        <w:right w:val="none" w:sz="0" w:space="0" w:color="auto"/>
      </w:divBdr>
    </w:div>
    <w:div w:id="1535852575">
      <w:bodyDiv w:val="1"/>
      <w:marLeft w:val="0"/>
      <w:marRight w:val="0"/>
      <w:marTop w:val="0"/>
      <w:marBottom w:val="0"/>
      <w:divBdr>
        <w:top w:val="none" w:sz="0" w:space="0" w:color="auto"/>
        <w:left w:val="none" w:sz="0" w:space="0" w:color="auto"/>
        <w:bottom w:val="none" w:sz="0" w:space="0" w:color="auto"/>
        <w:right w:val="none" w:sz="0" w:space="0" w:color="auto"/>
      </w:divBdr>
    </w:div>
    <w:div w:id="1663124101">
      <w:bodyDiv w:val="1"/>
      <w:marLeft w:val="0"/>
      <w:marRight w:val="0"/>
      <w:marTop w:val="0"/>
      <w:marBottom w:val="0"/>
      <w:divBdr>
        <w:top w:val="none" w:sz="0" w:space="0" w:color="auto"/>
        <w:left w:val="none" w:sz="0" w:space="0" w:color="auto"/>
        <w:bottom w:val="none" w:sz="0" w:space="0" w:color="auto"/>
        <w:right w:val="none" w:sz="0" w:space="0" w:color="auto"/>
      </w:divBdr>
    </w:div>
    <w:div w:id="1789474398">
      <w:bodyDiv w:val="1"/>
      <w:marLeft w:val="0"/>
      <w:marRight w:val="0"/>
      <w:marTop w:val="0"/>
      <w:marBottom w:val="0"/>
      <w:divBdr>
        <w:top w:val="none" w:sz="0" w:space="0" w:color="auto"/>
        <w:left w:val="none" w:sz="0" w:space="0" w:color="auto"/>
        <w:bottom w:val="none" w:sz="0" w:space="0" w:color="auto"/>
        <w:right w:val="none" w:sz="0" w:space="0" w:color="auto"/>
      </w:divBdr>
    </w:div>
    <w:div w:id="1809396656">
      <w:bodyDiv w:val="1"/>
      <w:marLeft w:val="0"/>
      <w:marRight w:val="0"/>
      <w:marTop w:val="0"/>
      <w:marBottom w:val="0"/>
      <w:divBdr>
        <w:top w:val="none" w:sz="0" w:space="0" w:color="auto"/>
        <w:left w:val="none" w:sz="0" w:space="0" w:color="auto"/>
        <w:bottom w:val="none" w:sz="0" w:space="0" w:color="auto"/>
        <w:right w:val="none" w:sz="0" w:space="0" w:color="auto"/>
      </w:divBdr>
    </w:div>
    <w:div w:id="1855917205">
      <w:bodyDiv w:val="1"/>
      <w:marLeft w:val="0"/>
      <w:marRight w:val="0"/>
      <w:marTop w:val="0"/>
      <w:marBottom w:val="0"/>
      <w:divBdr>
        <w:top w:val="none" w:sz="0" w:space="0" w:color="auto"/>
        <w:left w:val="none" w:sz="0" w:space="0" w:color="auto"/>
        <w:bottom w:val="none" w:sz="0" w:space="0" w:color="auto"/>
        <w:right w:val="none" w:sz="0" w:space="0" w:color="auto"/>
      </w:divBdr>
    </w:div>
    <w:div w:id="1869021674">
      <w:bodyDiv w:val="1"/>
      <w:marLeft w:val="0"/>
      <w:marRight w:val="0"/>
      <w:marTop w:val="0"/>
      <w:marBottom w:val="0"/>
      <w:divBdr>
        <w:top w:val="none" w:sz="0" w:space="0" w:color="auto"/>
        <w:left w:val="none" w:sz="0" w:space="0" w:color="auto"/>
        <w:bottom w:val="none" w:sz="0" w:space="0" w:color="auto"/>
        <w:right w:val="none" w:sz="0" w:space="0" w:color="auto"/>
      </w:divBdr>
    </w:div>
    <w:div w:id="1901675170">
      <w:bodyDiv w:val="1"/>
      <w:marLeft w:val="0"/>
      <w:marRight w:val="0"/>
      <w:marTop w:val="0"/>
      <w:marBottom w:val="0"/>
      <w:divBdr>
        <w:top w:val="none" w:sz="0" w:space="0" w:color="auto"/>
        <w:left w:val="none" w:sz="0" w:space="0" w:color="auto"/>
        <w:bottom w:val="none" w:sz="0" w:space="0" w:color="auto"/>
        <w:right w:val="none" w:sz="0" w:space="0" w:color="auto"/>
      </w:divBdr>
    </w:div>
    <w:div w:id="1940486674">
      <w:bodyDiv w:val="1"/>
      <w:marLeft w:val="0"/>
      <w:marRight w:val="0"/>
      <w:marTop w:val="0"/>
      <w:marBottom w:val="0"/>
      <w:divBdr>
        <w:top w:val="none" w:sz="0" w:space="0" w:color="auto"/>
        <w:left w:val="none" w:sz="0" w:space="0" w:color="auto"/>
        <w:bottom w:val="none" w:sz="0" w:space="0" w:color="auto"/>
        <w:right w:val="none" w:sz="0" w:space="0" w:color="auto"/>
      </w:divBdr>
    </w:div>
    <w:div w:id="1952785069">
      <w:bodyDiv w:val="1"/>
      <w:marLeft w:val="0"/>
      <w:marRight w:val="0"/>
      <w:marTop w:val="0"/>
      <w:marBottom w:val="0"/>
      <w:divBdr>
        <w:top w:val="none" w:sz="0" w:space="0" w:color="auto"/>
        <w:left w:val="none" w:sz="0" w:space="0" w:color="auto"/>
        <w:bottom w:val="none" w:sz="0" w:space="0" w:color="auto"/>
        <w:right w:val="none" w:sz="0" w:space="0" w:color="auto"/>
      </w:divBdr>
    </w:div>
    <w:div w:id="1978803712">
      <w:bodyDiv w:val="1"/>
      <w:marLeft w:val="0"/>
      <w:marRight w:val="0"/>
      <w:marTop w:val="0"/>
      <w:marBottom w:val="0"/>
      <w:divBdr>
        <w:top w:val="none" w:sz="0" w:space="0" w:color="auto"/>
        <w:left w:val="none" w:sz="0" w:space="0" w:color="auto"/>
        <w:bottom w:val="none" w:sz="0" w:space="0" w:color="auto"/>
        <w:right w:val="none" w:sz="0" w:space="0" w:color="auto"/>
      </w:divBdr>
    </w:div>
    <w:div w:id="1997957110">
      <w:bodyDiv w:val="1"/>
      <w:marLeft w:val="0"/>
      <w:marRight w:val="0"/>
      <w:marTop w:val="0"/>
      <w:marBottom w:val="0"/>
      <w:divBdr>
        <w:top w:val="none" w:sz="0" w:space="0" w:color="auto"/>
        <w:left w:val="none" w:sz="0" w:space="0" w:color="auto"/>
        <w:bottom w:val="none" w:sz="0" w:space="0" w:color="auto"/>
        <w:right w:val="none" w:sz="0" w:space="0" w:color="auto"/>
      </w:divBdr>
    </w:div>
    <w:div w:id="2035569097">
      <w:bodyDiv w:val="1"/>
      <w:marLeft w:val="0"/>
      <w:marRight w:val="0"/>
      <w:marTop w:val="0"/>
      <w:marBottom w:val="0"/>
      <w:divBdr>
        <w:top w:val="none" w:sz="0" w:space="0" w:color="auto"/>
        <w:left w:val="none" w:sz="0" w:space="0" w:color="auto"/>
        <w:bottom w:val="none" w:sz="0" w:space="0" w:color="auto"/>
        <w:right w:val="none" w:sz="0" w:space="0" w:color="auto"/>
      </w:divBdr>
    </w:div>
    <w:div w:id="2036342223">
      <w:bodyDiv w:val="1"/>
      <w:marLeft w:val="0"/>
      <w:marRight w:val="0"/>
      <w:marTop w:val="0"/>
      <w:marBottom w:val="0"/>
      <w:divBdr>
        <w:top w:val="none" w:sz="0" w:space="0" w:color="auto"/>
        <w:left w:val="none" w:sz="0" w:space="0" w:color="auto"/>
        <w:bottom w:val="none" w:sz="0" w:space="0" w:color="auto"/>
        <w:right w:val="none" w:sz="0" w:space="0" w:color="auto"/>
      </w:divBdr>
    </w:div>
    <w:div w:id="2044551374">
      <w:bodyDiv w:val="1"/>
      <w:marLeft w:val="0"/>
      <w:marRight w:val="0"/>
      <w:marTop w:val="0"/>
      <w:marBottom w:val="0"/>
      <w:divBdr>
        <w:top w:val="none" w:sz="0" w:space="0" w:color="auto"/>
        <w:left w:val="none" w:sz="0" w:space="0" w:color="auto"/>
        <w:bottom w:val="none" w:sz="0" w:space="0" w:color="auto"/>
        <w:right w:val="none" w:sz="0" w:space="0" w:color="auto"/>
      </w:divBdr>
    </w:div>
    <w:div w:id="2059862511">
      <w:bodyDiv w:val="1"/>
      <w:marLeft w:val="0"/>
      <w:marRight w:val="0"/>
      <w:marTop w:val="0"/>
      <w:marBottom w:val="0"/>
      <w:divBdr>
        <w:top w:val="none" w:sz="0" w:space="0" w:color="auto"/>
        <w:left w:val="none" w:sz="0" w:space="0" w:color="auto"/>
        <w:bottom w:val="none" w:sz="0" w:space="0" w:color="auto"/>
        <w:right w:val="none" w:sz="0" w:space="0" w:color="auto"/>
      </w:divBdr>
    </w:div>
    <w:div w:id="2061785342">
      <w:bodyDiv w:val="1"/>
      <w:marLeft w:val="0"/>
      <w:marRight w:val="0"/>
      <w:marTop w:val="0"/>
      <w:marBottom w:val="0"/>
      <w:divBdr>
        <w:top w:val="none" w:sz="0" w:space="0" w:color="auto"/>
        <w:left w:val="none" w:sz="0" w:space="0" w:color="auto"/>
        <w:bottom w:val="none" w:sz="0" w:space="0" w:color="auto"/>
        <w:right w:val="none" w:sz="0" w:space="0" w:color="auto"/>
      </w:divBdr>
      <w:divsChild>
        <w:div w:id="800609402">
          <w:marLeft w:val="0"/>
          <w:marRight w:val="0"/>
          <w:marTop w:val="0"/>
          <w:marBottom w:val="0"/>
          <w:divBdr>
            <w:top w:val="none" w:sz="0" w:space="0" w:color="auto"/>
            <w:left w:val="none" w:sz="0" w:space="0" w:color="auto"/>
            <w:bottom w:val="none" w:sz="0" w:space="0" w:color="auto"/>
            <w:right w:val="none" w:sz="0" w:space="0" w:color="auto"/>
          </w:divBdr>
        </w:div>
      </w:divsChild>
    </w:div>
    <w:div w:id="2065834807">
      <w:bodyDiv w:val="1"/>
      <w:marLeft w:val="0"/>
      <w:marRight w:val="0"/>
      <w:marTop w:val="0"/>
      <w:marBottom w:val="0"/>
      <w:divBdr>
        <w:top w:val="none" w:sz="0" w:space="0" w:color="auto"/>
        <w:left w:val="none" w:sz="0" w:space="0" w:color="auto"/>
        <w:bottom w:val="none" w:sz="0" w:space="0" w:color="auto"/>
        <w:right w:val="none" w:sz="0" w:space="0" w:color="auto"/>
      </w:divBdr>
    </w:div>
    <w:div w:id="2069258661">
      <w:bodyDiv w:val="1"/>
      <w:marLeft w:val="0"/>
      <w:marRight w:val="0"/>
      <w:marTop w:val="0"/>
      <w:marBottom w:val="0"/>
      <w:divBdr>
        <w:top w:val="none" w:sz="0" w:space="0" w:color="auto"/>
        <w:left w:val="none" w:sz="0" w:space="0" w:color="auto"/>
        <w:bottom w:val="none" w:sz="0" w:space="0" w:color="auto"/>
        <w:right w:val="none" w:sz="0" w:space="0" w:color="auto"/>
      </w:divBdr>
    </w:div>
    <w:div w:id="2073700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617712A-D83A-47DD-AFAF-97453BE9CB8D}">
  <we:reference id="wa104380917" version="1.0.1.0" store="en-US"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EFD443-950D-4A11-BB72-A0C019E21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487</Words>
  <Characters>3085</Characters>
  <Application>Microsoft Office Word</Application>
  <DocSecurity>0</DocSecurity>
  <Lines>70</Lines>
  <Paragraphs>29</Paragraphs>
  <ScaleCrop>false</ScaleCrop>
  <HeadingPairs>
    <vt:vector size="2" baseType="variant">
      <vt:variant>
        <vt:lpstr>Title</vt:lpstr>
      </vt:variant>
      <vt:variant>
        <vt:i4>1</vt:i4>
      </vt:variant>
    </vt:vector>
  </HeadingPairs>
  <TitlesOfParts>
    <vt:vector size="1" baseType="lpstr">
      <vt:lpstr/>
    </vt:vector>
  </TitlesOfParts>
  <Company>Washington University in St. Louis</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Inoue, Michio</dc:creator>
  <cp:keywords/>
  <dc:description/>
  <cp:lastModifiedBy>Inoue, Michio</cp:lastModifiedBy>
  <cp:revision>11</cp:revision>
  <dcterms:created xsi:type="dcterms:W3CDTF">2024-08-14T17:37:00Z</dcterms:created>
  <dcterms:modified xsi:type="dcterms:W3CDTF">2024-08-14T17:44:00Z</dcterms:modified>
</cp:coreProperties>
</file>