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42877">
      <w:pPr>
        <w:rPr>
          <w:szCs w:val="21"/>
          <w:highlight w:val="none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val="en-US" w:eastAsia="zh-CN" w:bidi="ar"/>
        </w:rPr>
        <w:t>S1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: F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luid resuscitation 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volume 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in 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the sBRS and NS 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group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s</w:t>
      </w:r>
    </w:p>
    <w:tbl>
      <w:tblPr>
        <w:tblStyle w:val="2"/>
        <w:tblW w:w="8426" w:type="dxa"/>
        <w:tblInd w:w="9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1968"/>
        <w:gridCol w:w="2088"/>
        <w:gridCol w:w="1397"/>
      </w:tblGrid>
      <w:tr w14:paraId="5A9790B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F813AD1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968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BBA38BE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bookmarkStart w:id="0" w:name="OLE_LINK43"/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S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odium bicarbonate ringer's solution</w:t>
            </w:r>
          </w:p>
          <w:bookmarkEnd w:id="0"/>
          <w:p w14:paraId="121FC28B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(n=32)</w:t>
            </w:r>
          </w:p>
        </w:tc>
        <w:tc>
          <w:tcPr>
            <w:tcW w:w="2088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7770917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ormal saline</w:t>
            </w:r>
          </w:p>
          <w:p w14:paraId="5CA492D7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(n=35)</w:t>
            </w:r>
          </w:p>
        </w:tc>
        <w:tc>
          <w:tcPr>
            <w:tcW w:w="1397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0A239FE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P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value</w:t>
            </w:r>
          </w:p>
        </w:tc>
      </w:tr>
      <w:tr w14:paraId="4A9760D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398060B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Total liquid volume in the first 3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h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(ml)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2C78A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1058.1±348.1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71CD83D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987.7±450.0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A05987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0.479</w:t>
            </w:r>
          </w:p>
        </w:tc>
      </w:tr>
      <w:tr w14:paraId="3E94336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6A046C">
            <w:pPr>
              <w:widowControl/>
              <w:ind w:left="178" w:leftChars="85"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The volume of 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sodium bicarbonate ringer's solution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(ml)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387C8C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662.5±231.1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0EF47A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CC5E2A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</w:tr>
      <w:tr w14:paraId="0E3EECF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859684">
            <w:pPr>
              <w:widowControl/>
              <w:ind w:firstLine="180" w:firstLineChars="100"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bookmarkStart w:id="1" w:name="OLE_LINK44"/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The volume of 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normal saline</w:t>
            </w:r>
            <w:bookmarkEnd w:id="1"/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(ml)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EC2F73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209.8±134.8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8E54563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889.9±430.4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A3D569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</w:tr>
      <w:tr w14:paraId="40CE66A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14C48D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Total liquid volume in the first 24 h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(ml)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AC5176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3671.3±874.8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61EF359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3440.8±1056.0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C6A9B24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0.337</w:t>
            </w:r>
          </w:p>
        </w:tc>
      </w:tr>
      <w:tr w14:paraId="7C36F89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94505CF">
            <w:pPr>
              <w:widowControl/>
              <w:ind w:left="178" w:leftChars="85"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The volume of 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sodium bicarbonate ringer's solution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(ml)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FCBAAD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1600.0±491.2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5926EF1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B6E333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</w:tr>
      <w:tr w14:paraId="08CBB23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3EB8342">
            <w:pPr>
              <w:widowControl/>
              <w:ind w:firstLine="180" w:firstLineChars="100"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The volume of 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normal saline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(ml)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D17630D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1000.3±523.7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53FCF06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2948.0±989.7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BF6093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&lt;0.001</w:t>
            </w:r>
          </w:p>
        </w:tc>
      </w:tr>
      <w:tr w14:paraId="09E3017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3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9807C71">
            <w:pPr>
              <w:widowControl/>
              <w:ind w:left="178" w:leftChars="85"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The volume of human serum albumin (g)</w:t>
            </w:r>
          </w:p>
        </w:tc>
        <w:tc>
          <w:tcPr>
            <w:tcW w:w="196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329EB8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25.0±11.0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DFFBE01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26.8±9.6</w:t>
            </w:r>
          </w:p>
        </w:tc>
        <w:tc>
          <w:tcPr>
            <w:tcW w:w="139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728F8F1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0.572</w:t>
            </w:r>
          </w:p>
        </w:tc>
      </w:tr>
    </w:tbl>
    <w:p w14:paraId="37EA87AF"/>
    <w:p w14:paraId="6409B3EB"/>
    <w:p w14:paraId="7E368BED">
      <w:pPr>
        <w:widowControl/>
        <w:jc w:val="left"/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Table 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val="en-US" w:eastAsia="zh-CN" w:bidi="ar"/>
        </w:rPr>
        <w:t>S2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: Incidence of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 a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dverse events in the sBRS and NS groups</w:t>
      </w:r>
    </w:p>
    <w:tbl>
      <w:tblPr>
        <w:tblStyle w:val="2"/>
        <w:tblW w:w="8398" w:type="dxa"/>
        <w:tblInd w:w="96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2191"/>
        <w:gridCol w:w="1836"/>
        <w:gridCol w:w="2275"/>
      </w:tblGrid>
      <w:tr w14:paraId="3A69CB9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6" w:type="dxa"/>
            <w:tcBorders>
              <w:bottom w:val="single" w:color="000000" w:sz="4" w:space="0"/>
            </w:tcBorders>
            <w:shd w:val="clear" w:color="auto" w:fill="auto"/>
            <w:noWrap/>
            <w:vAlign w:val="bottom"/>
          </w:tcPr>
          <w:p w14:paraId="0DA3106A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2191" w:type="dxa"/>
            <w:tcBorders>
              <w:bottom w:val="single" w:color="000000" w:sz="4" w:space="0"/>
            </w:tcBorders>
            <w:shd w:val="clear" w:color="auto" w:fill="auto"/>
            <w:noWrap/>
            <w:vAlign w:val="bottom"/>
          </w:tcPr>
          <w:p w14:paraId="43B97C2A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bookmarkStart w:id="2" w:name="OLE_LINK48"/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S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odium bicarbonate ringer's solution</w:t>
            </w:r>
            <w:bookmarkEnd w:id="2"/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  <w:p w14:paraId="3DDD1FF0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(n=32)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183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71F1B5E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bookmarkStart w:id="3" w:name="OLE_LINK49"/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ormal saline </w:t>
            </w:r>
          </w:p>
          <w:bookmarkEnd w:id="3"/>
          <w:p w14:paraId="2F69D58B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(n=35)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</w:p>
        </w:tc>
        <w:tc>
          <w:tcPr>
            <w:tcW w:w="227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A31FAA9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P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value</w:t>
            </w:r>
          </w:p>
        </w:tc>
      </w:tr>
      <w:tr w14:paraId="247B3D0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7B4EB94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Hypernatremia,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(%)</w:t>
            </w:r>
          </w:p>
        </w:tc>
        <w:tc>
          <w:tcPr>
            <w:tcW w:w="219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2BE4051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5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(15.6%)</w:t>
            </w:r>
          </w:p>
        </w:tc>
        <w:tc>
          <w:tcPr>
            <w:tcW w:w="183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7B63C1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12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(34.3%)</w:t>
            </w:r>
          </w:p>
        </w:tc>
        <w:tc>
          <w:tcPr>
            <w:tcW w:w="227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52B2D7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0.080</w:t>
            </w:r>
          </w:p>
        </w:tc>
      </w:tr>
      <w:tr w14:paraId="5DD0613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6E08AB0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Hyperchloremia,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(%)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F353950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6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(18.9%)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7E46E75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18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(51.4%)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16E416A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0.005</w:t>
            </w:r>
          </w:p>
        </w:tc>
      </w:tr>
      <w:tr w14:paraId="3E4E597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09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E2E4F6D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Alkalosis,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n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(%)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1A9D745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10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(31.3%)</w:t>
            </w:r>
          </w:p>
        </w:tc>
        <w:tc>
          <w:tcPr>
            <w:tcW w:w="1836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B467A2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(22.9%)</w:t>
            </w:r>
          </w:p>
        </w:tc>
        <w:tc>
          <w:tcPr>
            <w:tcW w:w="227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2F8652D">
            <w:pPr>
              <w:widowControl/>
              <w:jc w:val="left"/>
              <w:textAlignment w:val="bottom"/>
              <w:rPr>
                <w:rFonts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18"/>
                <w:szCs w:val="18"/>
                <w:highlight w:val="none"/>
                <w:lang w:bidi="ar"/>
              </w:rPr>
              <w:t>0.439</w:t>
            </w:r>
          </w:p>
        </w:tc>
      </w:tr>
    </w:tbl>
    <w:p w14:paraId="6EF21A40"/>
    <w:p w14:paraId="53B66E7D"/>
    <w:p w14:paraId="5BA599BF"/>
    <w:p w14:paraId="5F542E24"/>
    <w:p w14:paraId="7F9384D2"/>
    <w:p w14:paraId="20EFF384"/>
    <w:p w14:paraId="7A097BF3"/>
    <w:p w14:paraId="2C8D7AB6"/>
    <w:p w14:paraId="7AB3FAC5"/>
    <w:p w14:paraId="54856AF3"/>
    <w:p w14:paraId="158B3131"/>
    <w:p w14:paraId="30A1F5A5"/>
    <w:p w14:paraId="62CAD7A4"/>
    <w:p w14:paraId="66F9C725"/>
    <w:p w14:paraId="0F29D0FF"/>
    <w:p w14:paraId="11593EB1"/>
    <w:p w14:paraId="4D90B77F"/>
    <w:p w14:paraId="6DBC362E"/>
    <w:p w14:paraId="75C9FD0E"/>
    <w:p w14:paraId="5FFD8E64">
      <w:pPr>
        <w:rPr>
          <w:highlight w:val="none"/>
          <w:lang w:eastAsia="en-US"/>
        </w:rPr>
      </w:pPr>
      <w:r>
        <w:rPr>
          <w:highlight w:val="none"/>
          <w:lang w:eastAsia="en-US"/>
        </w:rPr>
        <w:drawing>
          <wp:inline distT="0" distB="0" distL="114300" distR="114300">
            <wp:extent cx="3599815" cy="1477010"/>
            <wp:effectExtent l="0" t="0" r="5715" b="1905"/>
            <wp:docPr id="1" name="图片 1" descr="Data 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ata 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567BA">
      <w:pPr>
        <w:rPr>
          <w:highlight w:val="none"/>
          <w:lang w:eastAsia="en-US"/>
        </w:rPr>
      </w:pPr>
      <w:r>
        <w:rPr>
          <w:highlight w:val="none"/>
          <w:lang w:eastAsia="en-US"/>
        </w:rPr>
        <w:drawing>
          <wp:inline distT="0" distB="0" distL="114300" distR="114300">
            <wp:extent cx="3599815" cy="1510665"/>
            <wp:effectExtent l="0" t="0" r="5715" b="635"/>
            <wp:docPr id="2" name="图片 2" descr="Data 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ata 8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D99CC">
      <w:pPr>
        <w:rPr>
          <w:highlight w:val="none"/>
          <w:lang w:eastAsia="en-US"/>
        </w:rPr>
      </w:pPr>
      <w:r>
        <w:rPr>
          <w:highlight w:val="none"/>
          <w:lang w:eastAsia="en-US"/>
        </w:rPr>
        <w:drawing>
          <wp:inline distT="0" distB="0" distL="114300" distR="114300">
            <wp:extent cx="3599815" cy="1513205"/>
            <wp:effectExtent l="0" t="0" r="5715" b="8890"/>
            <wp:docPr id="4" name="图片 4" descr="Data 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ta 9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0F72">
      <w:pP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val="en-US" w:eastAsia="zh-CN" w:bidi="ar"/>
        </w:rPr>
        <w:t>S1</w:t>
      </w: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: Effect of sBRS or NS on the endothelial glycocalyx</w:t>
      </w:r>
    </w:p>
    <w:p w14:paraId="35322147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Abbreviations: 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SCD-1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=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S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yndecan-1;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HA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=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H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yaluronan; and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HS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=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H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eparan Sulfate.</w:t>
      </w:r>
    </w:p>
    <w:p w14:paraId="6AC47D50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796EDAF7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7D202806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60AE3D93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2D4CB7AA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36363B9A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756FA83E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7F25B40C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08C5CE94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5F3BA213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6145154A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2DEFB53C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155E9DD6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1A02B83C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030DE171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28F4B0C1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27EB526A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5FB9C0EB">
      <w:pP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</w:p>
    <w:p w14:paraId="57D27167">
      <w:pP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  <w:drawing>
          <wp:inline distT="0" distB="0" distL="114300" distR="114300">
            <wp:extent cx="3599815" cy="1507490"/>
            <wp:effectExtent l="0" t="0" r="5715" b="3810"/>
            <wp:docPr id="5" name="图片 5" descr="Data 1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ata 10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F805">
      <w:pP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  <w:drawing>
          <wp:inline distT="0" distB="0" distL="114300" distR="114300">
            <wp:extent cx="3599815" cy="1508760"/>
            <wp:effectExtent l="0" t="0" r="5715" b="2540"/>
            <wp:docPr id="6" name="图片 6" descr="Data 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ata 1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BB93">
      <w:pP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  <w:drawing>
          <wp:inline distT="0" distB="0" distL="114300" distR="114300">
            <wp:extent cx="3599815" cy="1534160"/>
            <wp:effectExtent l="0" t="0" r="5715" b="9525"/>
            <wp:docPr id="7" name="图片 7" descr="Data 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ata 2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28F11">
      <w:pP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</w:pPr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 xml:space="preserve">Figure </w:t>
      </w:r>
      <w:r>
        <w:rPr>
          <w:rFonts w:hint="eastAsia" w:ascii="Times New Roman" w:hAnsi="Times New Roman" w:eastAsia="方正黑体_GBK" w:cs="Times New Roman"/>
          <w:color w:val="000000"/>
          <w:kern w:val="0"/>
          <w:szCs w:val="21"/>
          <w:highlight w:val="none"/>
          <w:lang w:val="en-US" w:eastAsia="zh-CN" w:bidi="ar"/>
        </w:rPr>
        <w:t>S2</w:t>
      </w:r>
      <w:bookmarkStart w:id="4" w:name="_GoBack"/>
      <w:bookmarkEnd w:id="4"/>
      <w: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bidi="ar"/>
        </w:rPr>
        <w:t>: Electrolyte changes in the sBRS and NS groups</w:t>
      </w:r>
    </w:p>
    <w:p w14:paraId="18F76B4D">
      <w:pPr>
        <w:widowControl/>
        <w:jc w:val="left"/>
        <w:textAlignment w:val="bottom"/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Abbreviations: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Na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vertAlign w:val="superscript"/>
          <w:lang w:bidi="ar"/>
        </w:rPr>
        <w:t>+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=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Sodium ion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;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Cl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vertAlign w:val="superscript"/>
          <w:lang w:bidi="ar"/>
        </w:rPr>
        <w:t>-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=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Chloride ion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; and 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HCO3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vertAlign w:val="superscript"/>
          <w:lang w:bidi="ar"/>
        </w:rPr>
        <w:t>-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 xml:space="preserve"> </w:t>
      </w:r>
      <w:r>
        <w:rPr>
          <w:rFonts w:ascii="Times New Roman" w:hAnsi="Times New Roman" w:eastAsia="方正黑体_GBK" w:cs="Times New Roman"/>
          <w:color w:val="000000"/>
          <w:kern w:val="0"/>
          <w:sz w:val="18"/>
          <w:szCs w:val="18"/>
          <w:highlight w:val="none"/>
          <w:lang w:bidi="ar"/>
        </w:rPr>
        <w:t>= Bicarbonate</w:t>
      </w:r>
    </w:p>
    <w:p w14:paraId="4E4B4A88">
      <w:pPr>
        <w:rPr>
          <w:rFonts w:ascii="Times New Roman" w:hAnsi="Times New Roman" w:eastAsia="方正黑体_GBK" w:cs="Times New Roman"/>
          <w:color w:val="000000"/>
          <w:kern w:val="0"/>
          <w:szCs w:val="21"/>
          <w:highlight w:val="none"/>
          <w:lang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mQwZmY4NTFmOGE0MzAyM2NlZmRmZmQ3MjNhYjgifQ=="/>
  </w:docVars>
  <w:rsids>
    <w:rsidRoot w:val="00000000"/>
    <w:rsid w:val="233C310E"/>
    <w:rsid w:val="2CD12772"/>
    <w:rsid w:val="3088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2024-08-05T03:24:39Z</dcterms:created>
  <dc:creator>小城故事</dc:creator>
  <cp:lastModifiedBy>小城故事</cp:lastModifiedBy>
  <dcterms:modified xsi:type="dcterms:W3CDTF">2024-08-05T03:28:44Z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794D691618454478A28B18256972D83D_12</vt:lpwstr>
  </property>
</Properties>
</file>