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jc w:val="right"/>
        <w:tblLook w:val="04A0" w:firstRow="1" w:lastRow="0" w:firstColumn="1" w:lastColumn="0" w:noHBand="0" w:noVBand="1"/>
      </w:tblPr>
      <w:tblGrid>
        <w:gridCol w:w="3625"/>
        <w:gridCol w:w="1428"/>
        <w:gridCol w:w="1185"/>
        <w:gridCol w:w="2266"/>
      </w:tblGrid>
      <w:tr w:rsidR="00E02CD0" w14:paraId="4C6663B1" w14:textId="77777777" w:rsidTr="006A7FDE">
        <w:trPr>
          <w:trHeight w:val="290"/>
          <w:jc w:val="right"/>
        </w:trPr>
        <w:tc>
          <w:tcPr>
            <w:tcW w:w="5000" w:type="pct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C982A" w14:textId="77777777" w:rsidR="00E02CD0" w:rsidRPr="003E0659" w:rsidRDefault="00E02CD0" w:rsidP="006A7FDE">
            <w:pPr>
              <w:widowControl/>
              <w:spacing w:before="24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8"/>
                <w:szCs w:val="18"/>
                <w14:ligatures w14:val="none"/>
              </w:rPr>
              <w:t xml:space="preserve">Table </w:t>
            </w:r>
            <w:r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8"/>
                <w:szCs w:val="18"/>
                <w14:ligatures w14:val="none"/>
              </w:rPr>
              <w:t>1</w:t>
            </w: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Univariate logistic regression analysis</w:t>
            </w:r>
          </w:p>
        </w:tc>
      </w:tr>
      <w:tr w:rsidR="00E02CD0" w14:paraId="47A380EA" w14:textId="77777777" w:rsidTr="006A7FDE">
        <w:trPr>
          <w:trHeight w:val="300"/>
          <w:jc w:val="right"/>
        </w:trPr>
        <w:tc>
          <w:tcPr>
            <w:tcW w:w="21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0B4E60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Parameter</w:t>
            </w:r>
          </w:p>
        </w:tc>
        <w:tc>
          <w:tcPr>
            <w:tcW w:w="83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CA80E2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  <w:tc>
          <w:tcPr>
            <w:tcW w:w="69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BF26EE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OR</w:t>
            </w:r>
          </w:p>
        </w:tc>
        <w:tc>
          <w:tcPr>
            <w:tcW w:w="133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456793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95% CI</w:t>
            </w:r>
          </w:p>
        </w:tc>
      </w:tr>
      <w:tr w:rsidR="00E02CD0" w14:paraId="09BE7C5F" w14:textId="77777777" w:rsidTr="006A7FDE">
        <w:trPr>
          <w:trHeight w:val="280"/>
          <w:jc w:val="right"/>
        </w:trPr>
        <w:tc>
          <w:tcPr>
            <w:tcW w:w="21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57D6D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CPI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9B86F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0.022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53B22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1.057</w:t>
            </w:r>
          </w:p>
        </w:tc>
        <w:tc>
          <w:tcPr>
            <w:tcW w:w="13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A8C21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1.008-1.109</w:t>
            </w:r>
          </w:p>
        </w:tc>
      </w:tr>
      <w:tr w:rsidR="00E02CD0" w14:paraId="2431247F" w14:textId="77777777" w:rsidTr="006A7FDE">
        <w:trPr>
          <w:trHeight w:val="280"/>
          <w:jc w:val="right"/>
        </w:trPr>
        <w:tc>
          <w:tcPr>
            <w:tcW w:w="21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60CB2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Valve implantation depth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1F93E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0.840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3A966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0.951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67AC8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0.585-1.546</w:t>
            </w:r>
          </w:p>
        </w:tc>
      </w:tr>
      <w:tr w:rsidR="00E02CD0" w14:paraId="02FA02A8" w14:textId="77777777" w:rsidTr="006A7FDE">
        <w:trPr>
          <w:trHeight w:val="280"/>
          <w:jc w:val="right"/>
        </w:trPr>
        <w:tc>
          <w:tcPr>
            <w:tcW w:w="2139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51EDD0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Valve oversize ratio</w:t>
            </w:r>
          </w:p>
        </w:tc>
        <w:tc>
          <w:tcPr>
            <w:tcW w:w="83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CF797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0.404</w:t>
            </w:r>
          </w:p>
        </w:tc>
        <w:tc>
          <w:tcPr>
            <w:tcW w:w="69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32A14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1.056</w:t>
            </w:r>
          </w:p>
        </w:tc>
        <w:tc>
          <w:tcPr>
            <w:tcW w:w="133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23362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0.929-1.200</w:t>
            </w:r>
          </w:p>
        </w:tc>
      </w:tr>
      <w:tr w:rsidR="00E02CD0" w14:paraId="55AF1ABB" w14:textId="77777777" w:rsidTr="006A7FDE">
        <w:trPr>
          <w:trHeight w:val="470"/>
          <w:jc w:val="right"/>
        </w:trPr>
        <w:tc>
          <w:tcPr>
            <w:tcW w:w="21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44A885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m:oMath>
              <m:r>
                <w:rPr>
                  <w:rFonts w:ascii="Cambria Math" w:eastAsiaTheme="minorHAnsi" w:hAnsi="Cambria Math" w:cs="Times New Roman"/>
                  <w:color w:val="000000"/>
                  <w:kern w:val="0"/>
                  <w:sz w:val="18"/>
                  <w:szCs w:val="18"/>
                  <w14:ligatures w14:val="none"/>
                </w:rPr>
                <m:t>∆</m:t>
              </m:r>
            </m:oMath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MSID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01C6B9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0.488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314780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1.163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90DE5B" w14:textId="77777777" w:rsidR="00E02CD0" w:rsidRPr="003E0659" w:rsidRDefault="00E02CD0" w:rsidP="006A7FDE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0.759-1.782</w:t>
            </w:r>
          </w:p>
        </w:tc>
      </w:tr>
      <w:tr w:rsidR="00E02CD0" w14:paraId="7CB9AB60" w14:textId="77777777" w:rsidTr="006A7FDE">
        <w:trPr>
          <w:trHeight w:val="50"/>
          <w:jc w:val="righ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5153" w14:textId="77777777" w:rsidR="00E02CD0" w:rsidRPr="003E0659" w:rsidRDefault="00E02CD0" w:rsidP="006A7FDE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CPI, contact pressure index;</w:t>
            </w:r>
            <w:r w:rsidRPr="003E0659">
              <w:rPr>
                <w:rFonts w:ascii="Times New Roman" w:eastAsiaTheme="minorHAnsi" w:hAnsi="Times New Roman" w:cs="Times New Roman"/>
                <w:i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r>
                <w:rPr>
                  <w:rFonts w:ascii="Cambria Math" w:eastAsiaTheme="minorHAnsi" w:hAnsi="Cambria Math" w:cs="Times New Roman"/>
                  <w:color w:val="000000"/>
                  <w:kern w:val="0"/>
                  <w:sz w:val="18"/>
                  <w:szCs w:val="18"/>
                  <w14:ligatures w14:val="none"/>
                </w:rPr>
                <m:t>∆</m:t>
              </m:r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MSID, difference between membranous interventricular septum length and implantation depth.</w:t>
            </w:r>
          </w:p>
        </w:tc>
      </w:tr>
    </w:tbl>
    <w:p w14:paraId="79F073FD" w14:textId="77777777" w:rsidR="00E02CD0" w:rsidRPr="008277F4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189EA354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18EC8F15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4639C9A2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31F91DC0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3CF716AF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6E2DF96F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74C70A90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12ED1E3E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2DADE19A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02B4A9D0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67E3545F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1728A91E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0DEC9DE5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4972244C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3AE743BD" w14:textId="77777777" w:rsidR="00E02CD0" w:rsidRDefault="00E02CD0" w:rsidP="00E02CD0">
      <w:pPr>
        <w:spacing w:line="480" w:lineRule="auto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09"/>
        <w:gridCol w:w="1603"/>
        <w:gridCol w:w="1650"/>
        <w:gridCol w:w="824"/>
        <w:gridCol w:w="818"/>
      </w:tblGrid>
      <w:tr w:rsidR="00E02CD0" w14:paraId="0C0CB52E" w14:textId="77777777" w:rsidTr="006A7FDE">
        <w:trPr>
          <w:trHeight w:val="20"/>
        </w:trPr>
        <w:tc>
          <w:tcPr>
            <w:tcW w:w="0" w:type="auto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1E721D" w14:textId="77777777" w:rsidR="00E02CD0" w:rsidRPr="00FB0577" w:rsidRDefault="00E02CD0" w:rsidP="006A7FDE">
            <w:pPr>
              <w:spacing w:before="100" w:beforeAutospacing="1" w:line="360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3E0659">
              <w:rPr>
                <w:rFonts w:ascii="Times New Roman" w:eastAsiaTheme="minorHAnsi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Table </w:t>
            </w:r>
            <w:r>
              <w:rPr>
                <w:rFonts w:ascii="Times New Roman" w:eastAsiaTheme="minorHAnsi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 xml:space="preserve"> Prediction accuracy analysis of FEOPS finite element analysis</w:t>
            </w:r>
          </w:p>
        </w:tc>
      </w:tr>
      <w:tr w:rsidR="00E02CD0" w14:paraId="23673BF5" w14:textId="77777777" w:rsidTr="006A7FDE">
        <w:trPr>
          <w:trHeight w:val="20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55B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bookmarkStart w:id="0" w:name="_Hlk168352291"/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91E0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Accurate prediction </w:t>
            </w:r>
          </w:p>
          <w:p w14:paraId="1362FC9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lastRenderedPageBreak/>
              <w:t>(n = 35)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1103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lastRenderedPageBreak/>
              <w:t xml:space="preserve">Inaccurate prediction </w:t>
            </w:r>
          </w:p>
          <w:p w14:paraId="0D57BBE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lastRenderedPageBreak/>
              <w:t>(n = 14)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C0BE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 w:cs="Times New Roman"/>
                        <w:i/>
                        <w:kern w:val="0"/>
                        <w:sz w:val="18"/>
                        <w:szCs w:val="18"/>
                        <w14:ligatures w14:val="none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="Times New Roman"/>
                        <w:kern w:val="0"/>
                        <w:sz w:val="18"/>
                        <w:szCs w:val="18"/>
                        <w14:ligatures w14:val="none"/>
                      </w:rPr>
                      <m:t>χ</m:t>
                    </m:r>
                  </m:e>
                  <m:sup>
                    <m:r>
                      <w:rPr>
                        <w:rFonts w:ascii="Cambria Math" w:eastAsiaTheme="minorHAnsi" w:hAnsi="Cambria Math" w:cs="Times New Roman"/>
                        <w:kern w:val="0"/>
                        <w:sz w:val="18"/>
                        <w:szCs w:val="18"/>
                        <w14:ligatures w14:val="none"/>
                      </w:rPr>
                      <m:t>2</m:t>
                    </m:r>
                  </m:sup>
                </m:sSup>
                <m:r>
                  <w:rPr>
                    <w:rFonts w:ascii="Cambria Math" w:eastAsiaTheme="minorHAnsi" w:hAnsi="Cambria Math" w:cs="Times New Roman"/>
                    <w:kern w:val="0"/>
                    <w:sz w:val="18"/>
                    <w:szCs w:val="18"/>
                    <w14:ligatures w14:val="none"/>
                  </w:rPr>
                  <m:t>/Z/t</m:t>
                </m:r>
              </m:oMath>
            </m:oMathPara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36D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</w:tr>
      <w:tr w:rsidR="00E02CD0" w14:paraId="5F2AC7A6" w14:textId="77777777" w:rsidTr="006A7FDE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F0C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BMI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kg∙</m:t>
                  </m:r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-2</m:t>
                      </m:r>
                    </m:sup>
                  </m:sSup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90D2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C17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021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FCF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0.687</w:t>
            </w:r>
          </w:p>
        </w:tc>
      </w:tr>
      <w:tr w:rsidR="00E02CD0" w14:paraId="7386E9B9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A0F3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女性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55CC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14 (40.0)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5554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 (6/14)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5387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5205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0.854</w:t>
            </w:r>
          </w:p>
        </w:tc>
      </w:tr>
      <w:tr w:rsidR="00E02CD0" w14:paraId="3AFBE31A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1448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Age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years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FA49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70.0 (67.0, 76.0)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095C9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69.0 (65.0, 80.5)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1E7B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-0.344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44A8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0.731</w:t>
            </w:r>
          </w:p>
        </w:tc>
      </w:tr>
      <w:tr w:rsidR="00E02CD0" w14:paraId="1855EBBF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42FE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Coronary heart disease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F0B3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(22.9)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CE89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 (1/14)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291A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AE6D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0.384</w:t>
            </w:r>
          </w:p>
        </w:tc>
      </w:tr>
      <w:tr w:rsidR="00E02CD0" w14:paraId="1419031E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1AFC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Hypertension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0C09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12 (34.3)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8C77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(5/14)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8975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1C0A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E02CD0" w14:paraId="56DA2035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942B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Diabetes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0E50E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(22.9)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038F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6C86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3F63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0.958</w:t>
            </w:r>
          </w:p>
        </w:tc>
      </w:tr>
      <w:tr w:rsidR="00E02CD0" w14:paraId="333708FD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264E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STS score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4B42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4.6 (3.5, 6.3)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F05C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5.4 (3.5, 7.8)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E123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E91A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0.778</w:t>
            </w:r>
          </w:p>
        </w:tc>
      </w:tr>
      <w:tr w:rsidR="00E02CD0" w14:paraId="39A5BB65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0B0D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Atrial fibrillation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D2DA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(25.7)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C473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3E42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3FB8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E02CD0" w14:paraId="4AD17FAD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2D88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LVD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872E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40.8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DD26E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42.4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E81C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-0.894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4A10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0.376</w:t>
            </w:r>
          </w:p>
        </w:tc>
      </w:tr>
      <w:tr w:rsidR="00E02CD0" w14:paraId="09B34780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BE14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LAD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9EE51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50.7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7A45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7355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5AE0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0.703</w:t>
            </w:r>
          </w:p>
        </w:tc>
      </w:tr>
      <w:tr w:rsidR="00E02CD0" w14:paraId="77C5D68E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AA90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RAD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26B5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36.0 (34.0, 41.0)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D02F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39.5 (36.5, 43.8)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751BC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-1.669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7863E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0.095</w:t>
            </w:r>
          </w:p>
        </w:tc>
      </w:tr>
      <w:tr w:rsidR="00E02CD0" w14:paraId="7C792AEB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5043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LVEDD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F8AE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34.0 (33.0, 36.0)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C14A9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36.5 (34.0, 40.0)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747F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-2.158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FAE2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0.031</w:t>
            </w:r>
          </w:p>
        </w:tc>
      </w:tr>
      <w:tr w:rsidR="00E02CD0" w14:paraId="68738562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7069E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IVS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C094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12.8 (12.0, 15.0)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BD4E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13.9 (10.8, 14.4)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2CCE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A80F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0.796</w:t>
            </w:r>
          </w:p>
        </w:tc>
      </w:tr>
      <w:tr w:rsidR="00E02CD0" w14:paraId="63E22D4C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0FD2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LVEF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BD6D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61.0 (53.5, 63.5)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DFFF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61.0 (56.8 66.0)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1D5B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-0.548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F9FCC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0.584</w:t>
            </w:r>
          </w:p>
        </w:tc>
      </w:tr>
      <w:tr w:rsidR="00E02CD0" w14:paraId="2AD1DAC8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0B4C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Transaortic peak velocity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mm∙</m:t>
                  </m:r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s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-1</m:t>
                      </m:r>
                    </m:sup>
                  </m:sSup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4B71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467.0 (429.0, 512.0)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019F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474.0 (446.0, 524.8)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0C5D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289E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0.558</w:t>
            </w:r>
          </w:p>
        </w:tc>
      </w:tr>
      <w:tr w:rsidR="00E02CD0" w14:paraId="7E5C9CF0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2FF6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Transaortic mean pressure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mmHg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CD69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51.0 (43.0, 58.0)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1B70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51.0 (43.0, 60.8)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73C4C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-0.066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0DE4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0.947</w:t>
            </w:r>
          </w:p>
        </w:tc>
      </w:tr>
      <w:tr w:rsidR="00E02CD0" w14:paraId="65CC3480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D9E2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Severe regurgitation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8CE2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(22.9)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895E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 (6/14)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C084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55BB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0.294</w:t>
            </w:r>
          </w:p>
        </w:tc>
      </w:tr>
      <w:tr w:rsidR="00E02CD0" w14:paraId="38361979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6F51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More than moderate regurgitation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5E82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12 (34.3)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D7BD6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(9/14)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9790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4B0F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0.055</w:t>
            </w:r>
          </w:p>
        </w:tc>
      </w:tr>
      <w:tr w:rsidR="00E02CD0" w14:paraId="0E1117F9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7C08B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Bicuspid aortic valve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6C1C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 (65.7)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3ACD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(8/14)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B19B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53D6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0.574</w:t>
            </w:r>
          </w:p>
        </w:tc>
      </w:tr>
      <w:tr w:rsidR="00E02CD0" w14:paraId="5400164F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15B7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Annulus mean diameter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F8E7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8828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564F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E45FE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0.867</w:t>
            </w:r>
          </w:p>
        </w:tc>
      </w:tr>
      <w:tr w:rsidR="00E02CD0" w14:paraId="745D55E2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4CA4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Annulus perimeter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045F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73.5 (69.5, 83.9)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884C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74.6 (71.4, 80.0)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A5F5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79A0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0.921</w:t>
            </w:r>
          </w:p>
        </w:tc>
      </w:tr>
      <w:tr w:rsidR="00E02CD0" w14:paraId="5303E3E6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4C0A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LVOT mean diameter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FA2C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23.7 (21.5, 28.3)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3A90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24.4 (23.0, 26.1)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7F5A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8543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0.886</w:t>
            </w:r>
          </w:p>
        </w:tc>
      </w:tr>
      <w:tr w:rsidR="00E02CD0" w14:paraId="3C88A124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ADCA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LVOT perimeter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EB97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75.3 (68.7, 91.0)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D23A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80.1 (75.7, 82.4)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EDA46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891A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0.929</w:t>
            </w:r>
          </w:p>
        </w:tc>
      </w:tr>
      <w:tr w:rsidR="00E02CD0" w14:paraId="1BE92269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</w:tcPr>
          <w:p w14:paraId="609AA40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LVOT area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mm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93014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421.5 (344.9, 597.1)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A5A44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481.3 (333.3, 520.7)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9B8E8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B6E7D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0.413</w:t>
            </w:r>
          </w:p>
        </w:tc>
      </w:tr>
      <w:tr w:rsidR="00E02CD0" w14:paraId="21BFEC04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9E0F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STJ mean diameter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9821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31.4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04B9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31.2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122F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75DA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0.886</w:t>
            </w:r>
          </w:p>
        </w:tc>
      </w:tr>
      <w:tr w:rsidR="00E02CD0" w14:paraId="41E8EF52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E18F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MS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A0887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6.7 (5.6,7.9)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FCA5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6.9 (5.5,9.7)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263A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563F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0.903</w:t>
            </w:r>
          </w:p>
        </w:tc>
      </w:tr>
      <w:tr w:rsidR="00E02CD0" w14:paraId="341061A5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1E88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Aortic angle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°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2E87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D4AD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CEE9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B45C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0.919</w:t>
            </w:r>
          </w:p>
        </w:tc>
      </w:tr>
      <w:tr w:rsidR="00E02CD0" w14:paraId="2BD2A3FA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ED0E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Calcification volume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mm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3</m:t>
                      </m:r>
                    </m:sup>
                  </m:sSup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21A11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425.6 (181.5, 588.6)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EF5B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275.3 (160.0, 797.9)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42FE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EE8B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0.791</w:t>
            </w:r>
          </w:p>
        </w:tc>
      </w:tr>
      <w:tr w:rsidR="00E02CD0" w14:paraId="3052E4C9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96C1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Valve oversize ratio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45FA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6.9 (2.4, 11.3)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369DCE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6.1 (1.5, 11.4)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09F5C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E56C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0.842</w:t>
            </w:r>
          </w:p>
        </w:tc>
      </w:tr>
      <w:tr w:rsidR="00E02CD0" w14:paraId="567CBB05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FAF1C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LVOT</w:t>
            </w:r>
            <w:r w:rsidRPr="003E0659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coverage ratio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DB8F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-3.5 (-9.0, 3.3)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C9B1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-2.3 (-5.6, 0.5)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69B4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F7EB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0.991</w:t>
            </w:r>
          </w:p>
        </w:tc>
      </w:tr>
      <w:tr w:rsidR="00E02CD0" w14:paraId="4EC6645F" w14:textId="77777777" w:rsidTr="006A7FDE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A1FA3E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m:oMath>
              <m:r>
                <w:rPr>
                  <w:rFonts w:ascii="Cambria Math" w:eastAsiaTheme="minorHAnsi" w:hAnsi="Cambria Math" w:cs="Times New Roman"/>
                  <w:kern w:val="0"/>
                  <w:sz w:val="18"/>
                  <w:szCs w:val="18"/>
                  <w14:ligatures w14:val="none"/>
                </w:rPr>
                <m:t>∆</m:t>
              </m:r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MSID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0B7A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2.2 (-1.4,4.8)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170FC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1.2 (-0.1,2.7)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830C3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-0.897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3920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0.370</w:t>
            </w:r>
          </w:p>
        </w:tc>
      </w:tr>
      <w:tr w:rsidR="00E02CD0" w14:paraId="6CDB10EA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56914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07B8D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New generation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prosthesis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CF29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 (17.1)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2776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B4BE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C0AE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0.614</w:t>
            </w:r>
          </w:p>
        </w:tc>
      </w:tr>
      <w:tr w:rsidR="00E02CD0" w14:paraId="106279D7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4C86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Prosthesis size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9311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D5476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E1E8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66EB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0.028</w:t>
            </w:r>
          </w:p>
        </w:tc>
      </w:tr>
      <w:tr w:rsidR="00E02CD0" w14:paraId="6CDA34F3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8DD4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7E0B7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15 (42.9)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BAFA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F3DA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D76F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E02CD0" w14:paraId="6CE8A276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E503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7B38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(25.7)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F3DAC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10 (10/14)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DE47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1D80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E02CD0" w14:paraId="4A2E0B2D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D6BA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lastRenderedPageBreak/>
              <w:t>29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69C30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(25.7)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2A6B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 (1/14)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2AD0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574C8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E02CD0" w14:paraId="38F17547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F941D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2036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9BC0B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 (0/14)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FD739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08EC2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E02CD0" w14:paraId="0D44F749" w14:textId="77777777" w:rsidTr="006A7FDE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D059A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Valve implantation depth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SimSun" w:hAnsi="Cambria Math" w:cs="SimSun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CB27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8.7 (6.5, 11.8)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88BE7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8.0 (6.4, 11.2)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BE79F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19C45" w14:textId="77777777" w:rsidR="00E02CD0" w:rsidRPr="003E0659" w:rsidRDefault="00E02CD0" w:rsidP="006A7FDE">
            <w:pPr>
              <w:widowControl/>
              <w:snapToGrid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0.507</w:t>
            </w:r>
          </w:p>
        </w:tc>
      </w:tr>
      <w:tr w:rsidR="00E02CD0" w14:paraId="61411381" w14:textId="77777777" w:rsidTr="006A7FDE">
        <w:trPr>
          <w:trHeight w:val="426"/>
        </w:trPr>
        <w:tc>
          <w:tcPr>
            <w:tcW w:w="0" w:type="auto"/>
            <w:gridSpan w:val="5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CF546F" w14:textId="77777777" w:rsidR="00E02CD0" w:rsidRPr="003E0659" w:rsidRDefault="00E02CD0" w:rsidP="006A7FDE">
            <w:pPr>
              <w:widowControl/>
              <w:spacing w:line="360" w:lineRule="auto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Case (ratio).</w:t>
            </w:r>
          </w:p>
          <w:p w14:paraId="11E6E08C" w14:textId="77777777" w:rsidR="00E02CD0" w:rsidRPr="003E0659" w:rsidRDefault="00E02CD0" w:rsidP="006A7FDE">
            <w:pPr>
              <w:widowControl/>
              <w:spacing w:line="360" w:lineRule="auto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PCB, persistent conduction block; BMI, body mass index; STS, Society of Thoracic Surgeons; LVD, left atrial diameter; LAD, left ventricular diameter; RAD, right atrial transverse diameter; LVEDD, left ventricular end diastolic dimension; IVS, interventricular septal; LVEF, left ventricular ejection fraction; LVOT, left ventricular outflow tract; STJ, sinotubular junction; MS, membranous interventricular septum; </w:t>
            </w:r>
            <m:oMath>
              <m:r>
                <w:rPr>
                  <w:rFonts w:ascii="Cambria Math" w:eastAsiaTheme="minorHAnsi" w:hAnsi="Cambria Math" w:cs="Times New Roman"/>
                  <w:color w:val="000000"/>
                  <w:kern w:val="0"/>
                  <w:sz w:val="18"/>
                  <w:szCs w:val="18"/>
                  <w14:ligatures w14:val="none"/>
                </w:rPr>
                <m:t>∆</m:t>
              </m:r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MSID, difference between membranous interventricular septum length and implantation depth; CPI, contact pressure index.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</w:t>
            </w:r>
          </w:p>
        </w:tc>
      </w:tr>
      <w:bookmarkEnd w:id="0"/>
    </w:tbl>
    <w:p w14:paraId="189621FE" w14:textId="77777777" w:rsidR="00E02CD0" w:rsidRPr="008277F4" w:rsidRDefault="00E02CD0" w:rsidP="00E02CD0">
      <w:pPr>
        <w:spacing w:line="480" w:lineRule="auto"/>
        <w:rPr>
          <w:rFonts w:ascii="Times New Roman" w:hAnsi="Times New Roman" w:cs="Times New Roman"/>
        </w:rPr>
      </w:pPr>
    </w:p>
    <w:p w14:paraId="6D194601" w14:textId="77777777" w:rsidR="00755780" w:rsidRDefault="00755780"/>
    <w:sectPr w:rsidR="00755780" w:rsidSect="00E02CD0">
      <w:headerReference w:type="default" r:id="rId4"/>
      <w:footerReference w:type="default" r:id="rId5"/>
      <w:pgSz w:w="11906" w:h="16838"/>
      <w:pgMar w:top="1417" w:right="1701" w:bottom="1417" w:left="1701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155060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216B2B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19194E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2D6DA" w14:textId="77777777" w:rsidR="00000000" w:rsidRDefault="00000000">
    <w:pPr>
      <w:pStyle w:val="Header"/>
      <w:jc w:val="right"/>
      <w:rPr>
        <w:color w:val="156082" w:themeColor="accent1"/>
      </w:rPr>
    </w:pPr>
    <w:sdt>
      <w:sdtPr>
        <w:rPr>
          <w:rFonts w:ascii="Times New Roman" w:eastAsiaTheme="minorHAnsi" w:hAnsi="Times New Roman" w:cs="Times New Roman"/>
          <w:kern w:val="0"/>
          <w:szCs w:val="21"/>
          <w14:ligatures w14:val="none"/>
        </w:rPr>
        <w:alias w:val="标题"/>
        <w:tag w:val=""/>
        <w:id w:val="664756013"/>
        <w:placeholde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/>
    </w:sdt>
    <w:r w:rsidRPr="000F78E2">
      <w:rPr>
        <w:color w:val="156082" w:themeColor="accent1"/>
      </w:rPr>
      <w:t xml:space="preserve"> |</w:t>
    </w:r>
  </w:p>
  <w:p w14:paraId="4C195145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CD0"/>
    <w:rsid w:val="00331A6B"/>
    <w:rsid w:val="003C2157"/>
    <w:rsid w:val="00755780"/>
    <w:rsid w:val="00857596"/>
    <w:rsid w:val="00E0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803BA"/>
  <w15:chartTrackingRefBased/>
  <w15:docId w15:val="{00A61EE5-5161-415B-866F-DE86A68CA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CD0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2CD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2CD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2CD0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2CD0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2CD0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2CD0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CD0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CD0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CD0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C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2C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C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C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C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C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C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C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C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2CD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02C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2CD0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02C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2CD0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02C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CD0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E02C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CD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C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CD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02C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02CD0"/>
    <w:rPr>
      <w:rFonts w:eastAsiaTheme="minorEastAsia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02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02CD0"/>
    <w:rPr>
      <w:rFonts w:eastAsiaTheme="minorEastAsia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E02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525</Words>
  <Characters>2997</Characters>
  <Application>Microsoft Office Word</Application>
  <DocSecurity>0</DocSecurity>
  <Lines>24</Lines>
  <Paragraphs>7</Paragraphs>
  <ScaleCrop>false</ScaleCrop>
  <Company>Springer Nature</Company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2024-09-23T14:40:00Z</dcterms:created>
  <dcterms:modified xsi:type="dcterms:W3CDTF">2024-09-23T14:40:00Z</dcterms:modified>
</cp:coreProperties>
</file>