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cs="Times New Roman"/>
          <w:b/>
          <w:bCs/>
          <w:lang w:val="en-US" w:eastAsia="zh-CN"/>
        </w:rPr>
      </w:pPr>
      <w:r>
        <w:rPr>
          <w:rFonts w:ascii="Times New Roman" w:hAnsi="Times New Roman" w:cs="Times New Roman"/>
          <w:b/>
          <w:bCs/>
        </w:rPr>
        <w:t xml:space="preserve">Biomimetic </w:t>
      </w:r>
      <w:r>
        <w:rPr>
          <w:rFonts w:hint="eastAsia" w:ascii="Times New Roman" w:hAnsi="Times New Roman" w:cs="Times New Roman"/>
          <w:b/>
          <w:bCs/>
          <w:lang w:val="en-US" w:eastAsia="zh-CN"/>
        </w:rPr>
        <w:t>i</w:t>
      </w:r>
      <w:r>
        <w:rPr>
          <w:rFonts w:ascii="Times New Roman" w:hAnsi="Times New Roman" w:cs="Times New Roman"/>
          <w:b/>
          <w:bCs/>
        </w:rPr>
        <w:t xml:space="preserve">ntelligent </w:t>
      </w:r>
      <w:r>
        <w:rPr>
          <w:rFonts w:hint="eastAsia" w:ascii="Times New Roman" w:hAnsi="Times New Roman" w:cs="Times New Roman"/>
          <w:b/>
          <w:bCs/>
          <w:lang w:val="en-US" w:eastAsia="zh-CN"/>
        </w:rPr>
        <w:t>n</w:t>
      </w:r>
      <w:r>
        <w:rPr>
          <w:rFonts w:ascii="Times New Roman" w:hAnsi="Times New Roman" w:cs="Times New Roman"/>
          <w:b/>
          <w:bCs/>
        </w:rPr>
        <w:t xml:space="preserve">anoplatform with </w:t>
      </w:r>
      <w:r>
        <w:rPr>
          <w:rFonts w:hint="eastAsia" w:ascii="Times New Roman" w:hAnsi="Times New Roman" w:cs="Times New Roman"/>
          <w:b/>
          <w:bCs/>
          <w:lang w:val="en-US" w:eastAsia="zh-CN"/>
        </w:rPr>
        <w:t>c</w:t>
      </w:r>
      <w:r>
        <w:rPr>
          <w:rFonts w:ascii="Times New Roman" w:hAnsi="Times New Roman" w:cs="Times New Roman"/>
          <w:b/>
          <w:bCs/>
        </w:rPr>
        <w:t xml:space="preserve">ascade </w:t>
      </w:r>
      <w:r>
        <w:rPr>
          <w:rFonts w:hint="eastAsia" w:ascii="Times New Roman" w:hAnsi="Times New Roman" w:cs="Times New Roman"/>
          <w:b/>
          <w:bCs/>
          <w:lang w:val="en-US" w:eastAsia="zh-CN"/>
        </w:rPr>
        <w:t>a</w:t>
      </w:r>
      <w:r>
        <w:rPr>
          <w:rFonts w:ascii="Times New Roman" w:hAnsi="Times New Roman" w:cs="Times New Roman"/>
          <w:b/>
          <w:bCs/>
        </w:rPr>
        <w:t xml:space="preserve">mplification </w:t>
      </w:r>
      <w:r>
        <w:rPr>
          <w:rFonts w:hint="eastAsia" w:ascii="Times New Roman" w:hAnsi="Times New Roman" w:cs="Times New Roman"/>
          <w:b/>
          <w:bCs/>
          <w:lang w:val="en-US" w:eastAsia="zh-CN"/>
        </w:rPr>
        <w:t>e</w:t>
      </w:r>
      <w:r>
        <w:rPr>
          <w:rFonts w:ascii="Times New Roman" w:hAnsi="Times New Roman" w:cs="Times New Roman"/>
          <w:b/>
          <w:bCs/>
        </w:rPr>
        <w:t>ffect for</w:t>
      </w:r>
      <w:r>
        <w:rPr>
          <w:rFonts w:hint="eastAsia" w:ascii="Times New Roman" w:hAnsi="Times New Roman" w:cs="Times New Roman"/>
          <w:b/>
          <w:bCs/>
          <w:lang w:val="en-US" w:eastAsia="zh-CN"/>
        </w:rPr>
        <w:t xml:space="preserve"> tumor synergy therapy</w:t>
      </w:r>
    </w:p>
    <w:p>
      <w:pPr>
        <w:spacing w:line="360" w:lineRule="auto"/>
        <w:jc w:val="both"/>
        <w:rPr>
          <w:rFonts w:hint="eastAsia" w:ascii="Times New Roman" w:hAnsi="Times New Roman" w:cs="Times New Roman"/>
          <w:b w:val="0"/>
          <w:bCs w:val="0"/>
          <w:vertAlign w:val="superscript"/>
          <w:lang w:val="en-US" w:eastAsia="zh-CN"/>
        </w:rPr>
      </w:pPr>
      <w:r>
        <w:rPr>
          <w:rFonts w:hint="default" w:ascii="Times New Roman" w:hAnsi="Times New Roman" w:cs="Times New Roman"/>
          <w:sz w:val="24"/>
          <w:szCs w:val="24"/>
          <w:lang w:val="en-US" w:eastAsia="zh-CN"/>
        </w:rPr>
        <w:t>Ying Wang</w:t>
      </w:r>
      <w:r>
        <w:rPr>
          <w:rFonts w:hint="eastAsia" w:ascii="Times New Roman" w:hAnsi="Times New Roman" w:cs="Times New Roman"/>
          <w:sz w:val="24"/>
          <w:szCs w:val="24"/>
          <w:lang w:val="en-US" w:eastAsia="zh-CN"/>
        </w:rPr>
        <w:t>,</w:t>
      </w:r>
      <w:r>
        <w:rPr>
          <w:rFonts w:hint="eastAsia" w:ascii="Times New Roman" w:hAnsi="Times New Roman" w:cs="Times New Roman"/>
          <w:sz w:val="24"/>
          <w:szCs w:val="24"/>
          <w:vertAlign w:val="superscript"/>
          <w:lang w:val="en-US" w:eastAsia="zh-CN"/>
        </w:rPr>
        <w:t>2*</w:t>
      </w:r>
      <w:r>
        <w:rPr>
          <w:rFonts w:ascii="Times New Roman" w:hAnsi="Times New Roman" w:cs="Times New Roman"/>
          <w:b/>
          <w:bCs/>
        </w:rPr>
        <w:t xml:space="preserve"> </w:t>
      </w:r>
      <w:r>
        <w:rPr>
          <w:rFonts w:hint="eastAsia" w:ascii="Times New Roman" w:hAnsi="Times New Roman" w:cs="Times New Roman"/>
          <w:b w:val="0"/>
          <w:bCs w:val="0"/>
          <w:lang w:val="en-US" w:eastAsia="zh-CN"/>
        </w:rPr>
        <w:t>Qing Ji,</w:t>
      </w:r>
      <w:r>
        <w:rPr>
          <w:rFonts w:hint="eastAsia" w:ascii="Times New Roman" w:hAnsi="Times New Roman" w:cs="Times New Roman"/>
          <w:b w:val="0"/>
          <w:bCs w:val="0"/>
          <w:vertAlign w:val="superscript"/>
          <w:lang w:val="en-US" w:eastAsia="zh-CN"/>
        </w:rPr>
        <w:t>1*</w:t>
      </w:r>
      <w:r>
        <w:rPr>
          <w:rFonts w:hint="eastAsia" w:cs="Times New Roman"/>
          <w:b w:val="0"/>
          <w:bCs w:val="0"/>
          <w:lang w:val="en-US" w:eastAsia="zh-CN"/>
        </w:rPr>
        <w:t xml:space="preserve"> </w:t>
      </w:r>
      <w:r>
        <w:rPr>
          <w:rFonts w:hint="eastAsia" w:ascii="Times New Roman" w:hAnsi="Times New Roman" w:cs="Times New Roman"/>
          <w:b w:val="0"/>
          <w:bCs w:val="0"/>
          <w:lang w:val="en-US" w:eastAsia="zh-CN"/>
        </w:rPr>
        <w:t>Chao Yan,</w:t>
      </w:r>
      <w:r>
        <w:rPr>
          <w:rFonts w:hint="eastAsia" w:ascii="Times New Roman" w:hAnsi="Times New Roman" w:cs="Times New Roman"/>
          <w:b w:val="0"/>
          <w:bCs w:val="0"/>
          <w:vertAlign w:val="superscript"/>
          <w:lang w:val="en-US" w:eastAsia="zh-CN"/>
        </w:rPr>
        <w:t>2</w:t>
      </w:r>
      <w:r>
        <w:rPr>
          <w:rFonts w:hint="eastAsia" w:ascii="Times New Roman" w:hAnsi="Times New Roman" w:cs="Times New Roman"/>
          <w:b w:val="0"/>
          <w:bCs w:val="0"/>
          <w:lang w:val="en-US" w:eastAsia="zh-CN"/>
        </w:rPr>
        <w:t xml:space="preserve"> Pang Ji</w:t>
      </w:r>
      <w:r>
        <w:rPr>
          <w:rFonts w:hint="eastAsia" w:ascii="Times New Roman" w:hAnsi="Times New Roman" w:cs="Times New Roman"/>
          <w:b w:val="0"/>
          <w:bCs w:val="0"/>
          <w:vertAlign w:val="superscript"/>
          <w:lang w:val="en-US" w:eastAsia="zh-CN"/>
        </w:rPr>
        <w:t>1</w:t>
      </w:r>
    </w:p>
    <w:p>
      <w:pPr>
        <w:numPr>
          <w:ilvl w:val="0"/>
          <w:numId w:val="1"/>
        </w:numPr>
        <w:spacing w:line="360" w:lineRule="auto"/>
        <w:jc w:val="both"/>
        <w:rPr>
          <w:rFonts w:hint="default" w:ascii="Times New Roman" w:hAnsi="Times New Roman" w:cs="Times New Roman"/>
          <w:b w:val="0"/>
          <w:bCs w:val="0"/>
          <w:vertAlign w:val="baseline"/>
          <w:lang w:val="en-US" w:eastAsia="zh-CN"/>
        </w:rPr>
      </w:pPr>
      <w:r>
        <w:rPr>
          <w:rFonts w:hint="default" w:ascii="Times New Roman" w:hAnsi="Times New Roman" w:cs="Times New Roman"/>
          <w:b w:val="0"/>
          <w:bCs w:val="0"/>
          <w:vertAlign w:val="baseline"/>
          <w:lang w:val="en-US" w:eastAsia="zh-CN"/>
        </w:rPr>
        <w:t>Department of Clinical Laboratory, The Affiliated People's Hospital of Jiangsu University, Zhenjiang, 212002, Jiangsu, China.</w:t>
      </w:r>
    </w:p>
    <w:p>
      <w:pPr>
        <w:numPr>
          <w:ilvl w:val="0"/>
          <w:numId w:val="1"/>
        </w:numPr>
        <w:spacing w:line="360" w:lineRule="auto"/>
        <w:jc w:val="both"/>
        <w:rPr>
          <w:rFonts w:hint="eastAsia" w:ascii="Times New Roman" w:hAnsi="Times New Roman" w:cs="Times New Roman"/>
          <w:b w:val="0"/>
          <w:bCs w:val="0"/>
          <w:vertAlign w:val="baseline"/>
          <w:lang w:val="en-US" w:eastAsia="zh-CN"/>
        </w:rPr>
      </w:pPr>
      <w:r>
        <w:rPr>
          <w:rFonts w:hint="default" w:ascii="Times New Roman" w:hAnsi="Times New Roman" w:cs="Times New Roman"/>
          <w:b w:val="0"/>
          <w:bCs w:val="0"/>
          <w:vertAlign w:val="baseline"/>
          <w:lang w:val="en-US" w:eastAsia="zh-CN"/>
        </w:rPr>
        <w:t xml:space="preserve">The Affiliated Huai’an Hospital of Xuzhou Medical University </w:t>
      </w:r>
      <w:r>
        <w:rPr>
          <w:rFonts w:hint="eastAsia" w:ascii="Times New Roman" w:hAnsi="Times New Roman" w:cs="Times New Roman"/>
          <w:b w:val="0"/>
          <w:bCs w:val="0"/>
          <w:vertAlign w:val="baseline"/>
          <w:lang w:val="en-US" w:eastAsia="zh-CN"/>
        </w:rPr>
        <w:t>and</w:t>
      </w:r>
      <w:r>
        <w:rPr>
          <w:rFonts w:hint="default" w:ascii="Times New Roman" w:hAnsi="Times New Roman" w:cs="Times New Roman"/>
          <w:b w:val="0"/>
          <w:bCs w:val="0"/>
          <w:vertAlign w:val="baseline"/>
          <w:lang w:val="en-US" w:eastAsia="zh-CN"/>
        </w:rPr>
        <w:t xml:space="preserve"> The Second</w:t>
      </w:r>
      <w:r>
        <w:rPr>
          <w:rFonts w:hint="eastAsia" w:ascii="Times New Roman" w:hAnsi="Times New Roman" w:cs="Times New Roman"/>
          <w:b w:val="0"/>
          <w:bCs w:val="0"/>
          <w:vertAlign w:val="baseline"/>
          <w:lang w:val="en-US" w:eastAsia="zh-CN"/>
        </w:rPr>
        <w:t xml:space="preserve"> </w:t>
      </w:r>
      <w:r>
        <w:rPr>
          <w:rFonts w:hint="default" w:ascii="Times New Roman" w:hAnsi="Times New Roman" w:cs="Times New Roman"/>
          <w:b w:val="0"/>
          <w:bCs w:val="0"/>
          <w:vertAlign w:val="baseline"/>
          <w:lang w:val="en-US" w:eastAsia="zh-CN"/>
        </w:rPr>
        <w:t>People’s Hospital of Huai’an, No. 62, Huaihai Road (S.), Huai’an, 223002, China</w:t>
      </w:r>
      <w:r>
        <w:rPr>
          <w:rFonts w:hint="eastAsia" w:ascii="Times New Roman" w:hAnsi="Times New Roman" w:cs="Times New Roman"/>
          <w:b w:val="0"/>
          <w:bCs w:val="0"/>
          <w:vertAlign w:val="baseline"/>
          <w:lang w:val="en-US" w:eastAsia="zh-CN"/>
        </w:rPr>
        <w:t>.</w:t>
      </w:r>
    </w:p>
    <w:p>
      <w:pPr>
        <w:numPr>
          <w:ilvl w:val="0"/>
          <w:numId w:val="1"/>
        </w:numPr>
        <w:spacing w:line="360" w:lineRule="auto"/>
        <w:jc w:val="both"/>
        <w:rPr>
          <w:rFonts w:hint="eastAsia" w:ascii="Times New Roman" w:hAnsi="Times New Roman" w:cs="Times New Roman"/>
          <w:b w:val="0"/>
          <w:bCs w:val="0"/>
          <w:vertAlign w:val="baseline"/>
          <w:lang w:val="en-US" w:eastAsia="zh-CN"/>
        </w:rPr>
      </w:pPr>
      <w:r>
        <w:rPr>
          <w:rFonts w:hint="eastAsia" w:ascii="Times New Roman" w:hAnsi="Times New Roman" w:cs="Times New Roman"/>
          <w:b w:val="0"/>
          <w:bCs w:val="0"/>
          <w:vertAlign w:val="baseline"/>
          <w:lang w:val="en-US" w:eastAsia="zh-CN"/>
        </w:rPr>
        <w:t>Department of Anesthesia</w:t>
      </w:r>
      <w:r>
        <w:rPr>
          <w:rFonts w:hint="eastAsia" w:cs="Times New Roman"/>
          <w:b w:val="0"/>
          <w:bCs w:val="0"/>
          <w:vertAlign w:val="baseline"/>
          <w:lang w:val="en-US" w:eastAsia="zh-CN"/>
        </w:rPr>
        <w:t xml:space="preserve">, </w:t>
      </w:r>
      <w:r>
        <w:rPr>
          <w:rFonts w:hint="eastAsia" w:ascii="Times New Roman" w:hAnsi="Times New Roman" w:cs="Times New Roman"/>
          <w:b w:val="0"/>
          <w:bCs w:val="0"/>
          <w:vertAlign w:val="baseline"/>
          <w:lang w:val="en-US" w:eastAsia="zh-CN"/>
        </w:rPr>
        <w:t>Kunming Hospital of Traditional Chinese Medicine, the Third Affiliated Hospital of Yunnan University of Traditional Chinese Medicine</w:t>
      </w:r>
      <w:r>
        <w:rPr>
          <w:rFonts w:hint="eastAsia" w:cs="Times New Roman"/>
          <w:b w:val="0"/>
          <w:bCs w:val="0"/>
          <w:vertAlign w:val="baseline"/>
          <w:lang w:val="en-US" w:eastAsia="zh-CN"/>
        </w:rPr>
        <w:t>, Kunming, 650200, China.</w:t>
      </w:r>
    </w:p>
    <w:p>
      <w:pPr>
        <w:numPr>
          <w:ilvl w:val="0"/>
          <w:numId w:val="0"/>
        </w:numPr>
        <w:spacing w:line="360" w:lineRule="auto"/>
        <w:jc w:val="both"/>
        <w:rPr>
          <w:rFonts w:hint="eastAsia" w:ascii="Times New Roman" w:hAnsi="Times New Roman" w:cs="Times New Roman"/>
          <w:b w:val="0"/>
          <w:bCs w:val="0"/>
          <w:vertAlign w:val="baseline"/>
          <w:lang w:val="en-US" w:eastAsia="zh-CN"/>
        </w:rPr>
      </w:pPr>
    </w:p>
    <w:p>
      <w:pPr>
        <w:numPr>
          <w:ilvl w:val="0"/>
          <w:numId w:val="0"/>
        </w:numPr>
        <w:spacing w:line="360" w:lineRule="auto"/>
        <w:jc w:val="both"/>
        <w:rPr>
          <w:rFonts w:hint="default" w:ascii="Times New Roman" w:hAnsi="Times New Roman" w:cs="Times New Roman"/>
          <w:b w:val="0"/>
          <w:bCs w:val="0"/>
          <w:vertAlign w:val="baseline"/>
          <w:lang w:val="en-US" w:eastAsia="zh-CN"/>
        </w:rPr>
      </w:pPr>
      <w:r>
        <w:rPr>
          <w:rFonts w:hint="eastAsia" w:ascii="Times New Roman" w:hAnsi="Times New Roman" w:cs="Times New Roman"/>
          <w:b w:val="0"/>
          <w:bCs w:val="0"/>
          <w:vertAlign w:val="baseline"/>
          <w:lang w:val="en-US" w:eastAsia="zh-CN"/>
        </w:rPr>
        <w:t xml:space="preserve">* </w:t>
      </w:r>
      <w:r>
        <w:rPr>
          <w:rFonts w:hint="default" w:ascii="Times New Roman" w:hAnsi="Times New Roman" w:cs="Times New Roman"/>
          <w:b w:val="0"/>
          <w:bCs w:val="0"/>
          <w:vertAlign w:val="baseline"/>
          <w:lang w:val="en-US" w:eastAsia="zh-CN"/>
        </w:rPr>
        <w:t>These authors contributed equally to this work</w:t>
      </w:r>
    </w:p>
    <w:p>
      <w:pPr>
        <w:numPr>
          <w:ilvl w:val="0"/>
          <w:numId w:val="0"/>
        </w:numPr>
        <w:spacing w:line="360" w:lineRule="auto"/>
        <w:jc w:val="both"/>
        <w:rPr>
          <w:rFonts w:hint="eastAsia" w:ascii="Times New Roman" w:hAnsi="Times New Roman" w:cs="Times New Roman"/>
          <w:b w:val="0"/>
          <w:bCs w:val="0"/>
          <w:vertAlign w:val="baseline"/>
          <w:lang w:val="en-US" w:eastAsia="zh-CN"/>
        </w:rPr>
      </w:pPr>
      <w:bookmarkStart w:id="0" w:name="OLE_LINK11"/>
      <w:r>
        <w:rPr>
          <w:rFonts w:hint="eastAsia" w:ascii="Times New Roman" w:hAnsi="Times New Roman" w:cs="Times New Roman"/>
          <w:b w:val="0"/>
          <w:bCs w:val="0"/>
          <w:vertAlign w:val="baseline"/>
          <w:lang w:val="en-US" w:eastAsia="zh-CN"/>
        </w:rPr>
        <w:t>Corresponding author e</w:t>
      </w:r>
      <w:r>
        <w:rPr>
          <w:rFonts w:hint="default" w:ascii="Times New Roman" w:hAnsi="Times New Roman" w:cs="Times New Roman"/>
          <w:b w:val="0"/>
          <w:bCs w:val="0"/>
          <w:vertAlign w:val="baseline"/>
          <w:lang w:val="en-US" w:eastAsia="zh-CN"/>
        </w:rPr>
        <w:t>mail</w:t>
      </w:r>
      <w:r>
        <w:rPr>
          <w:rFonts w:hint="eastAsia" w:ascii="Times New Roman" w:hAnsi="Times New Roman" w:cs="Times New Roman"/>
          <w:b w:val="0"/>
          <w:bCs w:val="0"/>
          <w:vertAlign w:val="baseline"/>
          <w:lang w:val="en-US" w:eastAsia="zh-CN"/>
        </w:rPr>
        <w:t xml:space="preserve">: </w:t>
      </w:r>
      <w:r>
        <w:rPr>
          <w:rFonts w:hint="default" w:ascii="Times New Roman" w:hAnsi="Times New Roman" w:cs="Times New Roman"/>
          <w:b w:val="0"/>
          <w:bCs w:val="0"/>
          <w:vertAlign w:val="baseline"/>
          <w:lang w:val="en-US" w:eastAsia="zh-CN"/>
        </w:rPr>
        <w:t>pangji910313@163.com</w:t>
      </w:r>
      <w:r>
        <w:rPr>
          <w:rFonts w:hint="eastAsia" w:ascii="Times New Roman" w:hAnsi="Times New Roman" w:cs="Times New Roman"/>
          <w:b w:val="0"/>
          <w:bCs w:val="0"/>
          <w:vertAlign w:val="baseline"/>
          <w:lang w:val="en-US" w:eastAsia="zh-CN"/>
        </w:rPr>
        <w:t xml:space="preserve"> (Pang Ji)</w:t>
      </w:r>
      <w:bookmarkEnd w:id="0"/>
    </w:p>
    <w:p>
      <w:pPr>
        <w:spacing w:line="360" w:lineRule="auto"/>
        <w:rPr>
          <w:b/>
          <w:bCs/>
          <w:color w:val="000000"/>
          <w:kern w:val="0"/>
          <w:sz w:val="24"/>
          <w:szCs w:val="24"/>
        </w:rPr>
      </w:pPr>
      <w:r>
        <w:rPr>
          <w:rFonts w:hint="eastAsia" w:ascii="Times New Roman" w:hAnsi="Times New Roman" w:cs="Times New Roman"/>
          <w:b w:val="0"/>
          <w:bCs w:val="0"/>
          <w:vertAlign w:val="baseline"/>
          <w:lang w:val="en-US" w:eastAsia="zh-CN"/>
        </w:rPr>
        <w:br w:type="page"/>
      </w:r>
    </w:p>
    <w:p>
      <w:pPr>
        <w:numPr>
          <w:ilvl w:val="0"/>
          <w:numId w:val="0"/>
        </w:numPr>
        <w:spacing w:line="360" w:lineRule="auto"/>
        <w:rPr>
          <w:kern w:val="0"/>
          <w:sz w:val="24"/>
          <w:szCs w:val="24"/>
        </w:rPr>
      </w:pPr>
      <w:r>
        <w:rPr>
          <w:b/>
          <w:bCs/>
          <w:color w:val="000000"/>
          <w:kern w:val="0"/>
          <w:sz w:val="24"/>
          <w:szCs w:val="24"/>
        </w:rPr>
        <w:t xml:space="preserve">Experimental section </w:t>
      </w:r>
    </w:p>
    <w:p>
      <w:pPr>
        <w:widowControl/>
        <w:spacing w:line="360" w:lineRule="auto"/>
        <w:jc w:val="left"/>
        <w:outlineLvl w:val="1"/>
        <w:rPr>
          <w:kern w:val="0"/>
          <w:sz w:val="24"/>
          <w:szCs w:val="24"/>
        </w:rPr>
      </w:pPr>
      <w:r>
        <w:rPr>
          <w:b/>
          <w:bCs/>
          <w:color w:val="000000"/>
          <w:kern w:val="0"/>
          <w:sz w:val="24"/>
          <w:szCs w:val="24"/>
        </w:rPr>
        <w:t xml:space="preserve">Materials </w:t>
      </w:r>
    </w:p>
    <w:p>
      <w:pPr>
        <w:spacing w:line="360" w:lineRule="auto"/>
        <w:rPr>
          <w:rFonts w:hint="eastAsia" w:eastAsia="宋体"/>
          <w:color w:val="000000"/>
          <w:kern w:val="0"/>
          <w:sz w:val="24"/>
          <w:szCs w:val="24"/>
          <w:lang w:val="en-US" w:eastAsia="zh-CN"/>
        </w:rPr>
      </w:pPr>
      <w:r>
        <w:rPr>
          <w:rFonts w:ascii="Times New Roman" w:hAnsi="Times New Roman" w:cs="Times New Roman"/>
          <w:color w:val="000000" w:themeColor="text1"/>
          <w:sz w:val="24"/>
          <w:szCs w:val="24"/>
          <w14:textFill>
            <w14:solidFill>
              <w14:schemeClr w14:val="tx1"/>
            </w14:solidFill>
          </w14:textFill>
        </w:rPr>
        <w:t>Zn(NO</w:t>
      </w:r>
      <w:r>
        <w:rPr>
          <w:rFonts w:ascii="Times New Roman" w:hAnsi="Times New Roman" w:cs="Times New Roman"/>
          <w:color w:val="000000" w:themeColor="text1"/>
          <w:sz w:val="24"/>
          <w:szCs w:val="24"/>
          <w:vertAlign w:val="subscript"/>
          <w14:textFill>
            <w14:solidFill>
              <w14:schemeClr w14:val="tx1"/>
            </w14:solidFill>
          </w14:textFill>
        </w:rPr>
        <w:t>3</w:t>
      </w:r>
      <w:r>
        <w:rPr>
          <w:rFonts w:ascii="Times New Roman" w:hAnsi="Times New Roman" w:cs="Times New Roman"/>
          <w:color w:val="000000" w:themeColor="text1"/>
          <w:sz w:val="24"/>
          <w:szCs w:val="24"/>
          <w14:textFill>
            <w14:solidFill>
              <w14:schemeClr w14:val="tx1"/>
            </w14:solidFill>
          </w14:textFill>
        </w:rPr>
        <w:t>)</w:t>
      </w:r>
      <w:r>
        <w:rPr>
          <w:rFonts w:ascii="Times New Roman" w:hAnsi="Times New Roman" w:cs="Times New Roman"/>
          <w:color w:val="000000" w:themeColor="text1"/>
          <w:sz w:val="24"/>
          <w:szCs w:val="24"/>
          <w:vertAlign w:val="subscript"/>
          <w14:textFill>
            <w14:solidFill>
              <w14:schemeClr w14:val="tx1"/>
            </w14:solidFill>
          </w14:textFill>
        </w:rPr>
        <w:t>2</w:t>
      </w:r>
      <w:r>
        <w:rPr>
          <w:rFonts w:ascii="Times New Roman" w:hAnsi="Times New Roman" w:cs="Times New Roman"/>
          <w:color w:val="000000" w:themeColor="text1"/>
          <w:sz w:val="24"/>
          <w:szCs w:val="24"/>
          <w14:textFill>
            <w14:solidFill>
              <w14:schemeClr w14:val="tx1"/>
            </w14:solidFill>
          </w14:textFill>
        </w:rPr>
        <w:t>·6H</w:t>
      </w:r>
      <w:r>
        <w:rPr>
          <w:rFonts w:ascii="Times New Roman" w:hAnsi="Times New Roman" w:cs="Times New Roman"/>
          <w:color w:val="000000" w:themeColor="text1"/>
          <w:sz w:val="24"/>
          <w:szCs w:val="24"/>
          <w:vertAlign w:val="subscript"/>
          <w14:textFill>
            <w14:solidFill>
              <w14:schemeClr w14:val="tx1"/>
            </w14:solidFill>
          </w14:textFill>
        </w:rPr>
        <w:t>2</w:t>
      </w:r>
      <w:r>
        <w:rPr>
          <w:rFonts w:ascii="Times New Roman" w:hAnsi="Times New Roman" w:cs="Times New Roman"/>
          <w:color w:val="000000" w:themeColor="text1"/>
          <w:sz w:val="24"/>
          <w:szCs w:val="24"/>
          <w14:textFill>
            <w14:solidFill>
              <w14:schemeClr w14:val="tx1"/>
            </w14:solidFill>
          </w14:textFill>
        </w:rPr>
        <w:t>O</w:t>
      </w:r>
      <w:r>
        <w:rPr>
          <w:color w:val="000000"/>
          <w:kern w:val="0"/>
          <w:sz w:val="24"/>
          <w:szCs w:val="24"/>
        </w:rPr>
        <w:t xml:space="preserve">, </w:t>
      </w:r>
      <w:r>
        <w:rPr>
          <w:rFonts w:ascii="Times New Roman" w:hAnsi="Times New Roman" w:eastAsia="AdvOT2e364b11" w:cs="Times New Roman"/>
          <w:color w:val="000000" w:themeColor="text1"/>
          <w:sz w:val="24"/>
          <w:szCs w:val="24"/>
          <w14:textFill>
            <w14:solidFill>
              <w14:schemeClr w14:val="tx1"/>
            </w14:solidFill>
          </w14:textFill>
        </w:rPr>
        <w:t>2-methylimidazole</w:t>
      </w:r>
      <w:r>
        <w:rPr>
          <w:color w:val="000000"/>
          <w:kern w:val="0"/>
          <w:sz w:val="24"/>
          <w:szCs w:val="24"/>
        </w:rPr>
        <w:t xml:space="preserve">, </w:t>
      </w:r>
      <w:r>
        <w:rPr>
          <w:rFonts w:hint="eastAsia"/>
          <w:color w:val="000000"/>
          <w:kern w:val="0"/>
          <w:sz w:val="24"/>
          <w:szCs w:val="24"/>
          <w:lang w:val="en-US" w:eastAsia="zh-CN"/>
        </w:rPr>
        <w:t>i</w:t>
      </w:r>
      <w:r>
        <w:rPr>
          <w:color w:val="000000"/>
          <w:kern w:val="0"/>
          <w:sz w:val="24"/>
          <w:szCs w:val="24"/>
        </w:rPr>
        <w:t>miquimod (IQ),</w:t>
      </w:r>
      <w:r>
        <w:rPr>
          <w:rFonts w:hint="eastAsia"/>
          <w:color w:val="000000"/>
          <w:kern w:val="0"/>
          <w:sz w:val="24"/>
          <w:szCs w:val="24"/>
          <w:lang w:val="en-US" w:eastAsia="zh-CN"/>
        </w:rPr>
        <w:t xml:space="preserve"> </w:t>
      </w:r>
      <w:r>
        <w:rPr>
          <w:rFonts w:ascii="Times New Roman" w:hAnsi="Times New Roman" w:eastAsia="AdvOT5843c571"/>
          <w:color w:val="000000"/>
          <w:kern w:val="0"/>
          <w:sz w:val="24"/>
          <w:szCs w:val="24"/>
        </w:rPr>
        <w:t>doxorubicin (DOX)</w:t>
      </w:r>
      <w:r>
        <w:rPr>
          <w:rFonts w:hint="eastAsia"/>
          <w:color w:val="000000"/>
          <w:kern w:val="0"/>
          <w:sz w:val="24"/>
          <w:szCs w:val="24"/>
          <w:lang w:val="en-US" w:eastAsia="zh-CN"/>
        </w:rPr>
        <w:t xml:space="preserve">, </w:t>
      </w:r>
      <w:r>
        <w:rPr>
          <w:rFonts w:ascii="Times New Roman" w:hAnsi="Times New Roman" w:cs="Times New Roman"/>
          <w:color w:val="000000" w:themeColor="text1"/>
          <w:kern w:val="0"/>
          <w:sz w:val="24"/>
          <w:szCs w:val="24"/>
          <w14:textFill>
            <w14:solidFill>
              <w14:schemeClr w14:val="tx1"/>
            </w14:solidFill>
          </w14:textFill>
        </w:rPr>
        <w:t xml:space="preserve">glutathione (GSH, </w:t>
      </w:r>
      <w:r>
        <w:rPr>
          <w:rFonts w:ascii="Times New Roman" w:hAnsi="Times New Roman" w:eastAsia="AdvOT5843c571" w:cs="Times New Roman"/>
          <w:color w:val="000000" w:themeColor="text1"/>
          <w:kern w:val="0"/>
          <w:sz w:val="24"/>
          <w:szCs w:val="24"/>
          <w14:textFill>
            <w14:solidFill>
              <w14:schemeClr w14:val="tx1"/>
            </w14:solidFill>
          </w14:textFill>
        </w:rPr>
        <w:t>r</w:t>
      </w:r>
      <w:r>
        <w:rPr>
          <w:rFonts w:ascii="Times New Roman" w:hAnsi="Times New Roman" w:cs="Times New Roman"/>
          <w:color w:val="000000" w:themeColor="text1"/>
          <w:kern w:val="0"/>
          <w:sz w:val="24"/>
          <w:szCs w:val="24"/>
          <w14:textFill>
            <w14:solidFill>
              <w14:schemeClr w14:val="tx1"/>
            </w14:solidFill>
          </w14:textFill>
        </w:rPr>
        <w:t>educed)</w:t>
      </w:r>
      <w:r>
        <w:rPr>
          <w:rFonts w:hint="eastAsia" w:cs="Times New Roman"/>
          <w:color w:val="000000" w:themeColor="text1"/>
          <w:kern w:val="0"/>
          <w:sz w:val="24"/>
          <w:szCs w:val="24"/>
          <w:lang w:val="en-US" w:eastAsia="zh-CN"/>
          <w14:textFill>
            <w14:solidFill>
              <w14:schemeClr w14:val="tx1"/>
            </w14:solidFill>
          </w14:textFill>
        </w:rPr>
        <w:t xml:space="preserve">, serotonin </w:t>
      </w:r>
      <w:r>
        <w:rPr>
          <w:rFonts w:hint="eastAsia"/>
          <w:color w:val="000000"/>
          <w:kern w:val="0"/>
          <w:sz w:val="24"/>
          <w:szCs w:val="24"/>
          <w:lang w:val="en-US" w:eastAsia="zh-CN"/>
        </w:rPr>
        <w:t xml:space="preserve">and </w:t>
      </w:r>
      <w:r>
        <w:rPr>
          <w:rFonts w:ascii="Times New Roman" w:hAnsi="Times New Roman" w:eastAsia="AdvOT2e364b11" w:cs="Times New Roman"/>
          <w:color w:val="000000" w:themeColor="text1"/>
          <w:sz w:val="24"/>
          <w:szCs w:val="24"/>
          <w14:textFill>
            <w14:solidFill>
              <w14:schemeClr w14:val="tx1"/>
            </w14:solidFill>
          </w14:textFill>
        </w:rPr>
        <w:t>hydrogen peroxide</w:t>
      </w:r>
      <w:r>
        <w:rPr>
          <w:color w:val="000000"/>
          <w:kern w:val="0"/>
          <w:sz w:val="24"/>
          <w:szCs w:val="24"/>
        </w:rPr>
        <w:t xml:space="preserve"> were purchased from Aladdin Reagent Company (Shanghai, China).</w:t>
      </w:r>
      <w:r>
        <w:rPr>
          <w:rFonts w:hint="eastAsia"/>
          <w:color w:val="000000"/>
          <w:kern w:val="0"/>
          <w:sz w:val="24"/>
          <w:szCs w:val="24"/>
          <w:lang w:val="en-US" w:eastAsia="zh-CN"/>
        </w:rPr>
        <w:t xml:space="preserve"> </w:t>
      </w:r>
      <w:r>
        <w:rPr>
          <w:rFonts w:ascii="Times New Roman" w:hAnsi="Times New Roman" w:eastAsia="AdvOT2e364b11" w:cs="Times New Roman"/>
          <w:color w:val="000000" w:themeColor="text1"/>
          <w:kern w:val="0"/>
          <w:sz w:val="24"/>
          <w:szCs w:val="24"/>
          <w14:textFill>
            <w14:solidFill>
              <w14:schemeClr w14:val="tx1"/>
            </w14:solidFill>
          </w14:textFill>
        </w:rPr>
        <w:t>1,2-distearoyl-</w:t>
      </w:r>
      <w:r>
        <w:rPr>
          <w:rFonts w:ascii="Times New Roman" w:hAnsi="Times New Roman" w:eastAsia="AdvOT02ce3bbb . I" w:cs="Times New Roman"/>
          <w:color w:val="000000" w:themeColor="text1"/>
          <w:kern w:val="0"/>
          <w:sz w:val="24"/>
          <w:szCs w:val="24"/>
          <w14:textFill>
            <w14:solidFill>
              <w14:schemeClr w14:val="tx1"/>
            </w14:solidFill>
          </w14:textFill>
        </w:rPr>
        <w:t>sn</w:t>
      </w:r>
      <w:r>
        <w:rPr>
          <w:rFonts w:ascii="Times New Roman" w:hAnsi="Times New Roman" w:eastAsia="AdvOT2e364b11" w:cs="Times New Roman"/>
          <w:color w:val="000000" w:themeColor="text1"/>
          <w:kern w:val="0"/>
          <w:sz w:val="24"/>
          <w:szCs w:val="24"/>
          <w14:textFill>
            <w14:solidFill>
              <w14:schemeClr w14:val="tx1"/>
            </w14:solidFill>
          </w14:textFill>
        </w:rPr>
        <w:t>-glycero-3-phosphoethanolamine-</w:t>
      </w:r>
      <w:r>
        <w:rPr>
          <w:rFonts w:ascii="Times New Roman" w:hAnsi="Times New Roman" w:eastAsia="AdvOT02ce3bbb . I" w:cs="Times New Roman"/>
          <w:color w:val="000000" w:themeColor="text1"/>
          <w:kern w:val="0"/>
          <w:sz w:val="24"/>
          <w:szCs w:val="24"/>
          <w14:textFill>
            <w14:solidFill>
              <w14:schemeClr w14:val="tx1"/>
            </w14:solidFill>
          </w14:textFill>
        </w:rPr>
        <w:t>N</w:t>
      </w:r>
      <w:r>
        <w:rPr>
          <w:rFonts w:ascii="Times New Roman" w:hAnsi="Times New Roman" w:eastAsia="AdvOT2e364b11" w:cs="Times New Roman"/>
          <w:color w:val="000000" w:themeColor="text1"/>
          <w:kern w:val="0"/>
          <w:sz w:val="24"/>
          <w:szCs w:val="24"/>
          <w14:textFill>
            <w14:solidFill>
              <w14:schemeClr w14:val="tx1"/>
            </w14:solidFill>
          </w14:textFill>
        </w:rPr>
        <w:t>-[folate (polyethylene glycol)-2000] (DSPE-PEG-FA)</w:t>
      </w:r>
      <w:r>
        <w:rPr>
          <w:rFonts w:hint="eastAsia" w:cs="Times New Roman"/>
          <w:color w:val="000000" w:themeColor="text1"/>
          <w:kern w:val="0"/>
          <w:sz w:val="24"/>
          <w:szCs w:val="24"/>
          <w:lang w:val="en-US" w:eastAsia="zh-CN"/>
          <w14:textFill>
            <w14:solidFill>
              <w14:schemeClr w14:val="tx1"/>
            </w14:solidFill>
          </w14:textFill>
        </w:rPr>
        <w:t xml:space="preserve">, </w:t>
      </w:r>
      <w:r>
        <w:rPr>
          <w:rFonts w:hint="eastAsia" w:cs="Times New Roman"/>
          <w:color w:val="000000" w:themeColor="text1"/>
          <w:sz w:val="24"/>
          <w:szCs w:val="24"/>
          <w:shd w:val="clear" w:color="auto" w:fill="FFFFFF"/>
          <w:lang w:val="en-US" w:eastAsia="zh-CN"/>
          <w14:textFill>
            <w14:solidFill>
              <w14:schemeClr w14:val="tx1"/>
            </w14:solidFill>
          </w14:textFill>
        </w:rPr>
        <w:t>c</w:t>
      </w:r>
      <w:r>
        <w:rPr>
          <w:rFonts w:ascii="Times New Roman" w:hAnsi="Times New Roman" w:cs="Times New Roman"/>
          <w:color w:val="000000" w:themeColor="text1"/>
          <w:sz w:val="24"/>
          <w:szCs w:val="24"/>
          <w:shd w:val="clear" w:color="auto" w:fill="FFFFFF"/>
          <w14:textFill>
            <w14:solidFill>
              <w14:schemeClr w14:val="tx1"/>
            </w14:solidFill>
          </w14:textFill>
        </w:rPr>
        <w:t>ell counting kit-8 (CCK-8)</w:t>
      </w:r>
      <w:r>
        <w:rPr>
          <w:rFonts w:hint="eastAsia" w:cs="Times New Roman"/>
          <w:color w:val="000000" w:themeColor="text1"/>
          <w:sz w:val="24"/>
          <w:szCs w:val="24"/>
          <w:shd w:val="clear" w:color="auto" w:fill="FFFFFF"/>
          <w:lang w:val="en-US" w:eastAsia="zh-CN"/>
          <w14:textFill>
            <w14:solidFill>
              <w14:schemeClr w14:val="tx1"/>
            </w14:solidFill>
          </w14:textFill>
        </w:rPr>
        <w:t xml:space="preserve">, </w:t>
      </w:r>
      <w:r>
        <w:rPr>
          <w:rFonts w:hint="eastAsia"/>
          <w:color w:val="000000"/>
          <w:kern w:val="0"/>
          <w:sz w:val="24"/>
          <w:szCs w:val="24"/>
          <w:lang w:val="en-US" w:eastAsia="zh-CN"/>
        </w:rPr>
        <w:t>p</w:t>
      </w:r>
      <w:r>
        <w:rPr>
          <w:color w:val="000000"/>
          <w:kern w:val="0"/>
          <w:sz w:val="24"/>
          <w:szCs w:val="24"/>
        </w:rPr>
        <w:t>hosphate buffered saline (PBS), Fetal bovine serum (FBS), Trypsin, RPMI Medium Modified (RPMI-1640), and penicillin-streptomycin were procured from Hyclone (Logan, UT, USA).</w:t>
      </w:r>
      <w:r>
        <w:rPr>
          <w:rFonts w:hint="eastAsia"/>
          <w:color w:val="000000"/>
          <w:kern w:val="0"/>
          <w:sz w:val="24"/>
          <w:szCs w:val="24"/>
          <w:lang w:val="en-US" w:eastAsia="zh-CN"/>
        </w:rPr>
        <w:t xml:space="preserve"> Sodium hydroxide, and hydrochloric acid </w:t>
      </w:r>
      <w:r>
        <w:rPr>
          <w:rFonts w:ascii="Times New Roman" w:hAnsi="Times New Roman"/>
          <w:sz w:val="24"/>
          <w:szCs w:val="24"/>
        </w:rPr>
        <w:t>were purchased from Sinopharm Chemical Reagent (Beijing, China).</w:t>
      </w:r>
      <w:r>
        <w:rPr>
          <w:rFonts w:hint="eastAsia"/>
          <w:sz w:val="24"/>
          <w:szCs w:val="24"/>
          <w:lang w:val="en-US" w:eastAsia="zh-CN"/>
        </w:rPr>
        <w:t xml:space="preserve"> </w:t>
      </w:r>
      <w:r>
        <w:rPr>
          <w:color w:val="000000"/>
          <w:kern w:val="0"/>
          <w:sz w:val="24"/>
          <w:szCs w:val="24"/>
        </w:rPr>
        <w:t>Deionized water was used in the experiments.</w:t>
      </w:r>
      <w:r>
        <w:rPr>
          <w:rFonts w:hint="eastAsia"/>
          <w:color w:val="000000"/>
          <w:kern w:val="0"/>
          <w:sz w:val="24"/>
          <w:szCs w:val="24"/>
          <w:lang w:val="en-US" w:eastAsia="zh-CN"/>
        </w:rPr>
        <w:t xml:space="preserve"> </w:t>
      </w:r>
      <w:r>
        <w:rPr>
          <w:rFonts w:ascii="Times New Roman" w:hAnsi="Times New Roman" w:eastAsia="AdvOT5843c571" w:cs="Times New Roman"/>
          <w:color w:val="000000" w:themeColor="text1"/>
          <w:kern w:val="0"/>
          <w:sz w:val="24"/>
          <w:szCs w:val="24"/>
          <w14:textFill>
            <w14:solidFill>
              <w14:schemeClr w14:val="tx1"/>
            </w14:solidFill>
          </w14:textFill>
        </w:rPr>
        <w:t>All chemicals were used in this work without further puri</w:t>
      </w:r>
      <w:r>
        <w:rPr>
          <w:rFonts w:ascii="Times New Roman" w:hAnsi="Times New Roman" w:eastAsia="AdvOT5843c571 + fb" w:cs="Times New Roman"/>
          <w:color w:val="000000" w:themeColor="text1"/>
          <w:kern w:val="0"/>
          <w:sz w:val="24"/>
          <w:szCs w:val="24"/>
          <w14:textFill>
            <w14:solidFill>
              <w14:schemeClr w14:val="tx1"/>
            </w14:solidFill>
          </w14:textFill>
        </w:rPr>
        <w:t>fi</w:t>
      </w:r>
      <w:r>
        <w:rPr>
          <w:rFonts w:ascii="Times New Roman" w:hAnsi="Times New Roman" w:eastAsia="AdvOT5843c571" w:cs="Times New Roman"/>
          <w:color w:val="000000" w:themeColor="text1"/>
          <w:sz w:val="24"/>
          <w:szCs w:val="24"/>
          <w14:textFill>
            <w14:solidFill>
              <w14:schemeClr w14:val="tx1"/>
            </w14:solidFill>
          </w14:textFill>
        </w:rPr>
        <w:t xml:space="preserve">cation. </w:t>
      </w:r>
    </w:p>
    <w:p>
      <w:pPr>
        <w:spacing w:line="360" w:lineRule="auto"/>
        <w:rPr>
          <w:color w:val="000000"/>
          <w:kern w:val="0"/>
          <w:sz w:val="24"/>
          <w:szCs w:val="24"/>
        </w:rPr>
      </w:pPr>
    </w:p>
    <w:p>
      <w:pPr>
        <w:pStyle w:val="5"/>
        <w:widowControl/>
        <w:spacing w:line="360" w:lineRule="auto"/>
        <w:ind w:firstLine="0" w:firstLineChars="0"/>
        <w:outlineLvl w:val="1"/>
        <w:rPr>
          <w:rFonts w:ascii="Times New Roman" w:hAnsi="Times New Roman" w:eastAsia="TimesNewRomanPS-ItalicMT"/>
          <w:b/>
          <w:bCs/>
          <w:color w:val="000000"/>
          <w:kern w:val="0"/>
          <w:sz w:val="24"/>
          <w:szCs w:val="24"/>
        </w:rPr>
      </w:pPr>
      <w:r>
        <w:rPr>
          <w:rFonts w:ascii="Times New Roman" w:hAnsi="Times New Roman" w:eastAsia="TimesNewRomanPS-ItalicMT"/>
          <w:b/>
          <w:bCs/>
          <w:color w:val="000000"/>
          <w:kern w:val="0"/>
          <w:sz w:val="24"/>
          <w:szCs w:val="24"/>
        </w:rPr>
        <w:t>Apparatus and Procedures</w:t>
      </w:r>
    </w:p>
    <w:p>
      <w:pPr>
        <w:widowControl/>
        <w:spacing w:line="360" w:lineRule="auto"/>
        <w:rPr>
          <w:rFonts w:ascii="Times New Roman" w:hAnsi="Times New Roman" w:eastAsia="AdvOT5843c571" w:cs="Times New Roman"/>
          <w:color w:val="000000" w:themeColor="text1"/>
          <w:sz w:val="24"/>
          <w:szCs w:val="24"/>
          <w14:textFill>
            <w14:solidFill>
              <w14:schemeClr w14:val="tx1"/>
            </w14:solidFill>
          </w14:textFill>
        </w:rPr>
      </w:pPr>
      <w:r>
        <w:rPr>
          <w:rFonts w:ascii="Times New Roman" w:hAnsi="Times New Roman" w:eastAsia="TimesNewRomanPSMT" w:cs="Times New Roman"/>
          <w:color w:val="000000" w:themeColor="text1"/>
          <w:kern w:val="0"/>
          <w:sz w:val="24"/>
          <w:szCs w:val="24"/>
          <w14:textFill>
            <w14:solidFill>
              <w14:schemeClr w14:val="tx1"/>
            </w14:solidFill>
          </w14:textFill>
        </w:rPr>
        <w:t xml:space="preserve">Transmission electron microscopy (TEM) images were obtained </w:t>
      </w:r>
      <w:r>
        <w:rPr>
          <w:rFonts w:hint="eastAsia" w:cs="Times New Roman"/>
          <w:color w:val="000000" w:themeColor="text1"/>
          <w:kern w:val="0"/>
          <w:sz w:val="24"/>
          <w:szCs w:val="24"/>
          <w:lang w:val="en-US" w:eastAsia="zh-CN"/>
          <w14:textFill>
            <w14:solidFill>
              <w14:schemeClr w14:val="tx1"/>
            </w14:solidFill>
          </w14:textFill>
        </w:rPr>
        <w:t>by</w:t>
      </w:r>
      <w:r>
        <w:rPr>
          <w:rFonts w:ascii="Times New Roman" w:hAnsi="Times New Roman" w:eastAsia="TimesNewRomanPSMT" w:cs="Times New Roman"/>
          <w:color w:val="000000" w:themeColor="text1"/>
          <w:kern w:val="0"/>
          <w:sz w:val="24"/>
          <w:szCs w:val="24"/>
          <w14:textFill>
            <w14:solidFill>
              <w14:schemeClr w14:val="tx1"/>
            </w14:solidFill>
          </w14:textFill>
        </w:rPr>
        <w:t xml:space="preserve"> a transmission electron microscope (JEOL 2100, Japan). </w:t>
      </w:r>
      <w:bookmarkStart w:id="1" w:name="OLE_LINK2"/>
      <w:r>
        <w:rPr>
          <w:rFonts w:ascii="Times New Roman" w:hAnsi="Times New Roman" w:eastAsia="TimesNewRomanPSMT" w:cs="Times New Roman"/>
          <w:color w:val="000000" w:themeColor="text1"/>
          <w:kern w:val="0"/>
          <w:sz w:val="24"/>
          <w:szCs w:val="24"/>
          <w14:textFill>
            <w14:solidFill>
              <w14:schemeClr w14:val="tx1"/>
            </w14:solidFill>
          </w14:textFill>
        </w:rPr>
        <w:t xml:space="preserve">X-ray powder diffraction (XRD) </w:t>
      </w:r>
      <w:bookmarkEnd w:id="1"/>
      <w:r>
        <w:rPr>
          <w:rFonts w:ascii="Times New Roman" w:hAnsi="Times New Roman" w:eastAsia="TimesNewRomanPSMT" w:cs="Times New Roman"/>
          <w:color w:val="000000" w:themeColor="text1"/>
          <w:kern w:val="0"/>
          <w:sz w:val="24"/>
          <w:szCs w:val="24"/>
          <w14:textFill>
            <w14:solidFill>
              <w14:schemeClr w14:val="tx1"/>
            </w14:solidFill>
          </w14:textFill>
        </w:rPr>
        <w:t>measurement</w:t>
      </w:r>
      <w:r>
        <w:rPr>
          <w:rFonts w:hint="eastAsia" w:cs="Times New Roman"/>
          <w:color w:val="000000" w:themeColor="text1"/>
          <w:kern w:val="0"/>
          <w:sz w:val="24"/>
          <w:szCs w:val="24"/>
          <w:lang w:val="en-US" w:eastAsia="zh-CN"/>
          <w14:textFill>
            <w14:solidFill>
              <w14:schemeClr w14:val="tx1"/>
            </w14:solidFill>
          </w14:textFill>
        </w:rPr>
        <w:t xml:space="preserve"> was performed by an </w:t>
      </w:r>
      <w:r>
        <w:rPr>
          <w:rFonts w:ascii="Times New Roman" w:hAnsi="Times New Roman" w:eastAsia="TimesNewRomanPSMT" w:cs="Times New Roman"/>
          <w:color w:val="000000" w:themeColor="text1"/>
          <w:kern w:val="0"/>
          <w:sz w:val="24"/>
          <w:szCs w:val="24"/>
          <w14:textFill>
            <w14:solidFill>
              <w14:schemeClr w14:val="tx1"/>
            </w14:solidFill>
          </w14:textFill>
        </w:rPr>
        <w:t>X-ray diffractometer (GBC MMA Instrument)</w:t>
      </w:r>
      <w:r>
        <w:rPr>
          <w:rFonts w:hint="eastAsia" w:cs="Times New Roman"/>
          <w:color w:val="000000" w:themeColor="text1"/>
          <w:kern w:val="0"/>
          <w:sz w:val="24"/>
          <w:szCs w:val="24"/>
          <w:lang w:val="en-US" w:eastAsia="zh-CN"/>
          <w14:textFill>
            <w14:solidFill>
              <w14:schemeClr w14:val="tx1"/>
            </w14:solidFill>
          </w14:textFill>
        </w:rPr>
        <w:t xml:space="preserve">. </w:t>
      </w:r>
      <w:r>
        <w:rPr>
          <w:rFonts w:ascii="Times New Roman" w:hAnsi="Times New Roman" w:eastAsia="Georgia" w:cs="Times New Roman"/>
          <w:color w:val="000000" w:themeColor="text1"/>
          <w:sz w:val="24"/>
          <w:szCs w:val="24"/>
          <w14:textFill>
            <w14:solidFill>
              <w14:schemeClr w14:val="tx1"/>
            </w14:solidFill>
          </w14:textFill>
        </w:rPr>
        <w:t>N</w:t>
      </w:r>
      <w:r>
        <w:rPr>
          <w:rFonts w:ascii="Times New Roman" w:hAnsi="Times New Roman" w:eastAsia="Georgia" w:cs="Times New Roman"/>
          <w:color w:val="000000" w:themeColor="text1"/>
          <w:sz w:val="24"/>
          <w:szCs w:val="24"/>
          <w:vertAlign w:val="subscript"/>
          <w14:textFill>
            <w14:solidFill>
              <w14:schemeClr w14:val="tx1"/>
            </w14:solidFill>
          </w14:textFill>
        </w:rPr>
        <w:t>2</w:t>
      </w:r>
      <w:r>
        <w:rPr>
          <w:rFonts w:ascii="Times New Roman" w:hAnsi="Times New Roman" w:eastAsia="Georgia" w:cs="Times New Roman"/>
          <w:color w:val="000000" w:themeColor="text1"/>
          <w:sz w:val="24"/>
          <w:szCs w:val="24"/>
          <w14:textFill>
            <w14:solidFill>
              <w14:schemeClr w14:val="tx1"/>
            </w14:solidFill>
          </w14:textFill>
        </w:rPr>
        <w:t xml:space="preserve"> adsorption-desorption isotherms </w:t>
      </w:r>
      <w:r>
        <w:rPr>
          <w:rFonts w:hint="eastAsia" w:cs="Times New Roman"/>
          <w:color w:val="000000" w:themeColor="text1"/>
          <w:sz w:val="24"/>
          <w:szCs w:val="24"/>
          <w:lang w:val="en-US" w:eastAsia="zh-CN"/>
          <w14:textFill>
            <w14:solidFill>
              <w14:schemeClr w14:val="tx1"/>
            </w14:solidFill>
          </w14:textFill>
        </w:rPr>
        <w:t xml:space="preserve">was tested through </w:t>
      </w:r>
      <w:r>
        <w:rPr>
          <w:rFonts w:ascii="Times New Roman" w:hAnsi="Times New Roman" w:eastAsia="TimesNewRomanPSMT" w:cs="Times New Roman"/>
          <w:color w:val="000000" w:themeColor="text1"/>
          <w:kern w:val="0"/>
          <w:sz w:val="24"/>
          <w:szCs w:val="24"/>
          <w14:textFill>
            <w14:solidFill>
              <w14:schemeClr w14:val="tx1"/>
            </w14:solidFill>
          </w14:textFill>
        </w:rPr>
        <w:t>NanoBrook Omni (Brookhaven, USA)</w:t>
      </w:r>
      <w:r>
        <w:rPr>
          <w:rFonts w:hint="eastAsia" w:cs="Times New Roman"/>
          <w:color w:val="000000" w:themeColor="text1"/>
          <w:kern w:val="0"/>
          <w:sz w:val="24"/>
          <w:szCs w:val="24"/>
          <w:lang w:val="en-US" w:eastAsia="zh-CN"/>
          <w14:textFill>
            <w14:solidFill>
              <w14:schemeClr w14:val="tx1"/>
            </w14:solidFill>
          </w14:textFill>
        </w:rPr>
        <w:t xml:space="preserve">. </w:t>
      </w:r>
      <w:r>
        <w:rPr>
          <w:rFonts w:eastAsia="TimesNewRomanPSMT"/>
          <w:color w:val="000000"/>
          <w:kern w:val="0"/>
          <w:sz w:val="24"/>
          <w:szCs w:val="24"/>
        </w:rPr>
        <w:t xml:space="preserve">The ζ-potential measurement was </w:t>
      </w:r>
      <w:r>
        <w:rPr>
          <w:rFonts w:hint="eastAsia"/>
          <w:color w:val="000000"/>
          <w:kern w:val="0"/>
          <w:sz w:val="24"/>
          <w:szCs w:val="24"/>
          <w:lang w:val="en-US" w:eastAsia="zh-CN"/>
        </w:rPr>
        <w:t>applied</w:t>
      </w:r>
      <w:r>
        <w:rPr>
          <w:rFonts w:eastAsia="TimesNewRomanPSMT"/>
          <w:color w:val="000000"/>
          <w:kern w:val="0"/>
          <w:sz w:val="24"/>
          <w:szCs w:val="24"/>
        </w:rPr>
        <w:t xml:space="preserve"> by a NanoBrook Omni (Brookhaven, USA).</w:t>
      </w:r>
      <w:r>
        <w:rPr>
          <w:rFonts w:hint="eastAsia"/>
          <w:color w:val="000000"/>
          <w:kern w:val="0"/>
          <w:sz w:val="24"/>
          <w:szCs w:val="24"/>
          <w:lang w:val="en-US" w:eastAsia="zh-CN"/>
        </w:rPr>
        <w:t xml:space="preserve"> </w:t>
      </w:r>
      <w:r>
        <w:rPr>
          <w:sz w:val="24"/>
          <w:szCs w:val="24"/>
        </w:rPr>
        <w:t xml:space="preserve">X-ray photoelectron spectroscopy (XPS) of </w:t>
      </w:r>
      <w:r>
        <w:rPr>
          <w:rFonts w:hint="eastAsia"/>
          <w:sz w:val="24"/>
          <w:lang w:val="en-US" w:eastAsia="zh-CN"/>
        </w:rPr>
        <w:t>all samples</w:t>
      </w:r>
      <w:r>
        <w:rPr>
          <w:sz w:val="24"/>
          <w:szCs w:val="24"/>
        </w:rPr>
        <w:t xml:space="preserve"> w</w:t>
      </w:r>
      <w:r>
        <w:rPr>
          <w:rFonts w:hint="eastAsia"/>
          <w:sz w:val="24"/>
          <w:szCs w:val="24"/>
          <w:lang w:val="en-US" w:eastAsia="zh-CN"/>
        </w:rPr>
        <w:t>ere</w:t>
      </w:r>
      <w:r>
        <w:rPr>
          <w:sz w:val="24"/>
          <w:szCs w:val="24"/>
        </w:rPr>
        <w:t xml:space="preserve"> </w:t>
      </w:r>
      <w:r>
        <w:rPr>
          <w:rFonts w:hint="eastAsia"/>
          <w:sz w:val="24"/>
          <w:szCs w:val="24"/>
          <w:lang w:val="en-US" w:eastAsia="zh-CN"/>
        </w:rPr>
        <w:t>tested</w:t>
      </w:r>
      <w:r>
        <w:rPr>
          <w:sz w:val="24"/>
          <w:szCs w:val="24"/>
        </w:rPr>
        <w:t xml:space="preserve"> </w:t>
      </w:r>
      <w:r>
        <w:rPr>
          <w:rFonts w:hint="eastAsia"/>
          <w:sz w:val="24"/>
          <w:szCs w:val="24"/>
          <w:lang w:val="en-US" w:eastAsia="zh-CN"/>
        </w:rPr>
        <w:t>through</w:t>
      </w:r>
      <w:r>
        <w:rPr>
          <w:sz w:val="24"/>
          <w:szCs w:val="24"/>
        </w:rPr>
        <w:t xml:space="preserve"> XPS spectrometer (Thermo Kalpha).</w:t>
      </w:r>
      <w:r>
        <w:rPr>
          <w:rFonts w:eastAsia="TimesNewRomanPSMT"/>
          <w:color w:val="000000"/>
          <w:kern w:val="0"/>
          <w:sz w:val="24"/>
          <w:szCs w:val="24"/>
        </w:rPr>
        <w:t xml:space="preserve"> </w:t>
      </w:r>
      <w:bookmarkStart w:id="2" w:name="OLE_LINK1"/>
      <w:r>
        <w:rPr>
          <w:color w:val="000000"/>
          <w:sz w:val="24"/>
          <w:szCs w:val="24"/>
        </w:rPr>
        <w:t>Fourier transform infrared (FTIR) spectra</w:t>
      </w:r>
      <w:bookmarkEnd w:id="2"/>
      <w:r>
        <w:rPr>
          <w:color w:val="000000"/>
          <w:sz w:val="24"/>
          <w:szCs w:val="24"/>
        </w:rPr>
        <w:t xml:space="preserve"> were acquired </w:t>
      </w:r>
      <w:r>
        <w:rPr>
          <w:rFonts w:hint="eastAsia"/>
          <w:color w:val="000000"/>
          <w:sz w:val="24"/>
          <w:szCs w:val="24"/>
          <w:lang w:val="en-US" w:eastAsia="zh-CN"/>
        </w:rPr>
        <w:t>by</w:t>
      </w:r>
      <w:r>
        <w:rPr>
          <w:color w:val="000000"/>
          <w:sz w:val="24"/>
          <w:szCs w:val="24"/>
        </w:rPr>
        <w:t xml:space="preserve"> a NicoletNexus 470 spectrometer (USA). </w:t>
      </w:r>
      <w:r>
        <w:rPr>
          <w:rFonts w:ascii="Times New Roman" w:hAnsi="Times New Roman" w:cs="Times New Roman"/>
          <w:color w:val="000000" w:themeColor="text1"/>
          <w:sz w:val="24"/>
          <w:szCs w:val="24"/>
          <w:shd w:val="clear" w:color="auto" w:fill="FFFFFF"/>
          <w14:textFill>
            <w14:solidFill>
              <w14:schemeClr w14:val="tx1"/>
            </w14:solidFill>
          </w14:textFill>
        </w:rPr>
        <w:t xml:space="preserve">Infrared thermal photos and temperature changes were recorded on the infrared thermal camera (HT-19, Guangzhou, China). 808 nm near-infrared </w:t>
      </w:r>
      <w:r>
        <w:rPr>
          <w:rFonts w:ascii="Times New Roman" w:hAnsi="Times New Roman" w:eastAsia="TimesNewRomanPSMT" w:cs="Times New Roman"/>
          <w:color w:val="000000" w:themeColor="text1"/>
          <w:kern w:val="0"/>
          <w:sz w:val="24"/>
          <w:szCs w:val="24"/>
          <w14:textFill>
            <w14:solidFill>
              <w14:schemeClr w14:val="tx1"/>
            </w14:solidFill>
          </w14:textFill>
        </w:rPr>
        <w:t xml:space="preserve">irradiation was performed by </w:t>
      </w:r>
      <w:r>
        <w:rPr>
          <w:rFonts w:ascii="Times New Roman" w:hAnsi="Times New Roman" w:cs="Times New Roman"/>
          <w:color w:val="000000" w:themeColor="text1"/>
          <w:sz w:val="24"/>
          <w:szCs w:val="24"/>
          <w:shd w:val="clear" w:color="auto" w:fill="FFFFFF"/>
          <w14:textFill>
            <w14:solidFill>
              <w14:schemeClr w14:val="tx1"/>
            </w14:solidFill>
          </w14:textFill>
        </w:rPr>
        <w:t xml:space="preserve">a fiber-coupled </w:t>
      </w:r>
      <w:bookmarkStart w:id="3" w:name="OLE_LINK101"/>
      <w:r>
        <w:rPr>
          <w:rFonts w:ascii="Times New Roman" w:hAnsi="Times New Roman" w:cs="Times New Roman"/>
          <w:color w:val="000000" w:themeColor="text1"/>
          <w:sz w:val="24"/>
          <w:szCs w:val="24"/>
          <w:shd w:val="clear" w:color="auto" w:fill="FFFFFF"/>
          <w14:textFill>
            <w14:solidFill>
              <w14:schemeClr w14:val="tx1"/>
            </w14:solidFill>
          </w14:textFill>
        </w:rPr>
        <w:t>NIR</w:t>
      </w:r>
      <w:bookmarkEnd w:id="3"/>
      <w:r>
        <w:rPr>
          <w:rFonts w:ascii="Times New Roman" w:hAnsi="Times New Roman" w:cs="Times New Roman"/>
          <w:color w:val="000000" w:themeColor="text1"/>
          <w:sz w:val="24"/>
          <w:szCs w:val="24"/>
          <w:shd w:val="clear" w:color="auto" w:fill="FFFFFF"/>
          <w14:textFill>
            <w14:solidFill>
              <w14:schemeClr w14:val="tx1"/>
            </w14:solidFill>
          </w14:textFill>
        </w:rPr>
        <w:t xml:space="preserve"> laser (</w:t>
      </w:r>
      <w:r>
        <w:rPr>
          <w:rFonts w:ascii="Times New Roman" w:hAnsi="Times New Roman" w:eastAsia="Segoe UI" w:cs="Times New Roman"/>
          <w:color w:val="000000" w:themeColor="text1"/>
          <w:sz w:val="24"/>
          <w:szCs w:val="24"/>
          <w:shd w:val="clear" w:color="auto" w:fill="FFFFFF"/>
          <w14:textFill>
            <w14:solidFill>
              <w14:schemeClr w14:val="tx1"/>
            </w14:solidFill>
          </w14:textFill>
        </w:rPr>
        <w:t>MDL-N-808</w:t>
      </w:r>
      <w:r>
        <w:rPr>
          <w:rFonts w:ascii="Times New Roman" w:hAnsi="Times New Roman" w:cs="Times New Roman"/>
          <w:color w:val="000000" w:themeColor="text1"/>
          <w:sz w:val="24"/>
          <w:szCs w:val="24"/>
          <w:shd w:val="clear" w:color="auto" w:fill="FFFFFF"/>
          <w14:textFill>
            <w14:solidFill>
              <w14:schemeClr w14:val="tx1"/>
            </w14:solidFill>
          </w14:textFill>
        </w:rPr>
        <w:t xml:space="preserve"> </w:t>
      </w:r>
      <w:r>
        <w:rPr>
          <w:rFonts w:ascii="Times New Roman" w:hAnsi="Times New Roman" w:eastAsia="Segoe UI" w:cs="Times New Roman"/>
          <w:color w:val="000000" w:themeColor="text1"/>
          <w:sz w:val="24"/>
          <w:szCs w:val="24"/>
          <w:shd w:val="clear" w:color="auto" w:fill="FFFFFF"/>
          <w14:textFill>
            <w14:solidFill>
              <w14:schemeClr w14:val="tx1"/>
            </w14:solidFill>
          </w14:textFill>
        </w:rPr>
        <w:t>nm-10W,</w:t>
      </w:r>
      <w:r>
        <w:rPr>
          <w:rFonts w:ascii="Times New Roman" w:hAnsi="Times New Roman" w:cs="Times New Roman"/>
          <w:color w:val="000000" w:themeColor="text1"/>
          <w:sz w:val="24"/>
          <w:szCs w:val="24"/>
          <w:shd w:val="clear" w:color="auto" w:fill="FFFFFF"/>
          <w14:textFill>
            <w14:solidFill>
              <w14:schemeClr w14:val="tx1"/>
            </w14:solidFill>
          </w14:textFill>
        </w:rPr>
        <w:t xml:space="preserve"> </w:t>
      </w:r>
      <w:r>
        <w:rPr>
          <w:rFonts w:ascii="Times New Roman" w:hAnsi="Times New Roman" w:eastAsia="Segoe UI" w:cs="Times New Roman"/>
          <w:color w:val="000000" w:themeColor="text1"/>
          <w:sz w:val="24"/>
          <w:szCs w:val="24"/>
          <w:shd w:val="clear" w:color="auto" w:fill="FFFFFF"/>
          <w14:textFill>
            <w14:solidFill>
              <w14:schemeClr w14:val="tx1"/>
            </w14:solidFill>
          </w14:textFill>
        </w:rPr>
        <w:t>Beijing Laserwave OptoElectronics Technology Co., Ltd.,</w:t>
      </w:r>
      <w:r>
        <w:rPr>
          <w:rFonts w:ascii="Times New Roman" w:hAnsi="Times New Roman" w:cs="Times New Roman"/>
          <w:color w:val="000000" w:themeColor="text1"/>
          <w:sz w:val="24"/>
          <w:szCs w:val="24"/>
          <w:shd w:val="clear" w:color="auto" w:fill="FFFFFF"/>
          <w14:textFill>
            <w14:solidFill>
              <w14:schemeClr w14:val="tx1"/>
            </w14:solidFill>
          </w14:textFill>
        </w:rPr>
        <w:t xml:space="preserve"> Beijing, China). </w:t>
      </w:r>
      <w:r>
        <w:rPr>
          <w:rFonts w:ascii="Times New Roman" w:hAnsi="Times New Roman" w:eastAsia="AdvOT5843c571" w:cs="Times New Roman"/>
          <w:color w:val="000000" w:themeColor="text1"/>
          <w:sz w:val="24"/>
          <w:szCs w:val="24"/>
          <w14:textFill>
            <w14:solidFill>
              <w14:schemeClr w14:val="tx1"/>
            </w14:solidFill>
          </w14:textFill>
        </w:rPr>
        <w:t>Confocal laser scanning microscopy (CLSM, Nikon, Japan) was performed to detect cytophagocytic behavior.</w:t>
      </w:r>
    </w:p>
    <w:p>
      <w:pPr>
        <w:widowControl/>
        <w:spacing w:line="360" w:lineRule="auto"/>
        <w:rPr>
          <w:rFonts w:ascii="Times New Roman" w:hAnsi="Times New Roman"/>
          <w:color w:val="000000"/>
          <w:sz w:val="24"/>
          <w:szCs w:val="24"/>
          <w:shd w:val="clear" w:color="auto" w:fill="FFFFFF"/>
        </w:rPr>
      </w:pPr>
    </w:p>
    <w:p>
      <w:pPr>
        <w:widowControl/>
        <w:spacing w:line="360" w:lineRule="auto"/>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Synthesis Process of ZIF-8 </w:t>
      </w:r>
    </w:p>
    <w:p>
      <w:pPr>
        <w:widowControl/>
        <w:spacing w:line="360" w:lineRule="auto"/>
        <w:rPr>
          <w:rFonts w:hint="eastAsia" w:ascii="Times New Roman" w:hAnsi="Times New Roman"/>
          <w:color w:val="000000"/>
          <w:sz w:val="24"/>
          <w:szCs w:val="24"/>
          <w:shd w:val="clear" w:color="auto" w:fill="FFFFFF"/>
          <w:lang w:val="en-US" w:eastAsia="zh-CN"/>
        </w:rPr>
      </w:pPr>
      <w:r>
        <w:rPr>
          <w:rFonts w:hint="eastAsia" w:ascii="Times New Roman" w:hAnsi="Times New Roman"/>
          <w:color w:val="000000"/>
          <w:sz w:val="24"/>
          <w:szCs w:val="24"/>
          <w:shd w:val="clear" w:color="auto" w:fill="FFFFFF"/>
        </w:rPr>
        <w:t>Firstly, 0.2 g of Zn(NO</w:t>
      </w:r>
      <w:r>
        <w:rPr>
          <w:rFonts w:hint="eastAsia" w:ascii="Times New Roman" w:hAnsi="Times New Roman"/>
          <w:color w:val="000000"/>
          <w:sz w:val="24"/>
          <w:szCs w:val="24"/>
          <w:shd w:val="clear" w:color="auto" w:fill="FFFFFF"/>
          <w:vertAlign w:val="subscript"/>
        </w:rPr>
        <w:t>3</w:t>
      </w:r>
      <w:r>
        <w:rPr>
          <w:rFonts w:hint="eastAsia" w:ascii="Times New Roman" w:hAnsi="Times New Roman"/>
          <w:color w:val="000000"/>
          <w:sz w:val="24"/>
          <w:szCs w:val="24"/>
          <w:shd w:val="clear" w:color="auto" w:fill="FFFFFF"/>
        </w:rPr>
        <w:t>)</w:t>
      </w:r>
      <w:r>
        <w:rPr>
          <w:rFonts w:hint="eastAsia" w:ascii="Times New Roman" w:hAnsi="Times New Roman"/>
          <w:color w:val="000000"/>
          <w:sz w:val="24"/>
          <w:szCs w:val="24"/>
          <w:shd w:val="clear" w:color="auto" w:fill="FFFFFF"/>
          <w:vertAlign w:val="subscript"/>
        </w:rPr>
        <w:t>2</w:t>
      </w:r>
      <w:r>
        <w:rPr>
          <w:rFonts w:hint="eastAsia" w:ascii="Times New Roman" w:hAnsi="Times New Roman"/>
          <w:color w:val="000000"/>
          <w:sz w:val="24"/>
          <w:szCs w:val="24"/>
          <w:shd w:val="clear" w:color="auto" w:fill="FFFFFF"/>
        </w:rPr>
        <w:t>·6H</w:t>
      </w:r>
      <w:r>
        <w:rPr>
          <w:rFonts w:hint="eastAsia" w:ascii="Times New Roman" w:hAnsi="Times New Roman"/>
          <w:color w:val="000000"/>
          <w:sz w:val="24"/>
          <w:szCs w:val="24"/>
          <w:shd w:val="clear" w:color="auto" w:fill="FFFFFF"/>
          <w:vertAlign w:val="subscript"/>
        </w:rPr>
        <w:t>2</w:t>
      </w:r>
      <w:r>
        <w:rPr>
          <w:rFonts w:hint="eastAsia" w:ascii="Times New Roman" w:hAnsi="Times New Roman"/>
          <w:color w:val="000000"/>
          <w:sz w:val="24"/>
          <w:szCs w:val="24"/>
          <w:shd w:val="clear" w:color="auto" w:fill="FFFFFF"/>
        </w:rPr>
        <w:t>O was added to 7.5 mL of water and fully dissolved to obtain solution A. Then, 2-methylimidazole (MIM) was added to 10 mL of water and fully dissolved to obtain solution B. Finally, solution B was slowly added to the mixed solution A and stirred with a magnetic stirrer at 1000 rpm for 15 min. The precipitate was collected by centrifugation (10000 rpm, 10 min). Subsequently, the collected precipitate was thoroughly washed with water and ethanol and placed in a vacuum dryer. After 12 h, the resulting powder, namely ZIF-8, was collected.</w:t>
      </w:r>
      <w:r>
        <w:rPr>
          <w:rFonts w:hint="eastAsia" w:ascii="Times New Roman" w:hAnsi="Times New Roman"/>
          <w:color w:val="000000"/>
          <w:sz w:val="24"/>
          <w:szCs w:val="24"/>
          <w:shd w:val="clear" w:color="auto" w:fill="FFFFFF"/>
          <w:vertAlign w:val="superscript"/>
          <w:lang w:val="en-US" w:eastAsia="zh-CN"/>
        </w:rPr>
        <w:t>1-2</w:t>
      </w:r>
    </w:p>
    <w:p>
      <w:pPr>
        <w:widowControl/>
        <w:spacing w:line="360" w:lineRule="auto"/>
        <w:rPr>
          <w:rFonts w:hint="default" w:ascii="Times New Roman" w:hAnsi="Times New Roman"/>
          <w:color w:val="000000"/>
          <w:sz w:val="24"/>
          <w:szCs w:val="24"/>
          <w:shd w:val="clear" w:color="auto" w:fill="FFFFFF"/>
          <w:lang w:val="en-US" w:eastAsia="zh-CN"/>
        </w:rPr>
      </w:pPr>
    </w:p>
    <w:p>
      <w:pPr>
        <w:widowControl/>
        <w:spacing w:line="360" w:lineRule="auto"/>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Synthesis process of ZIF-8/DOX</w:t>
      </w:r>
    </w:p>
    <w:p>
      <w:pPr>
        <w:widowControl/>
        <w:spacing w:line="360" w:lineRule="auto"/>
        <w:rPr>
          <w:rFonts w:hint="eastAsia" w:ascii="Times New Roman" w:hAnsi="Times New Roman"/>
          <w:color w:val="000000"/>
          <w:sz w:val="24"/>
          <w:szCs w:val="24"/>
          <w:shd w:val="clear" w:color="auto" w:fill="FFFFFF"/>
          <w:lang w:val="en-US" w:eastAsia="zh-CN"/>
        </w:rPr>
      </w:pPr>
      <w:r>
        <w:rPr>
          <w:rFonts w:ascii="Times New Roman" w:hAnsi="Times New Roman"/>
          <w:color w:val="000000"/>
          <w:sz w:val="24"/>
          <w:szCs w:val="24"/>
          <w:shd w:val="clear" w:color="auto" w:fill="FFFFFF"/>
        </w:rPr>
        <w:t>ZIF-8/DOX was synthesized according to the previous synthesis process with corresponding modifications. Firstly, 0.2 g of Zn(NO</w:t>
      </w:r>
      <w:r>
        <w:rPr>
          <w:rFonts w:ascii="Times New Roman" w:hAnsi="Times New Roman"/>
          <w:color w:val="000000"/>
          <w:sz w:val="24"/>
          <w:szCs w:val="24"/>
          <w:shd w:val="clear" w:color="auto" w:fill="FFFFFF"/>
          <w:vertAlign w:val="subscript"/>
        </w:rPr>
        <w:t>3</w:t>
      </w:r>
      <w:r>
        <w:rPr>
          <w:rFonts w:ascii="Times New Roman" w:hAnsi="Times New Roman"/>
          <w:color w:val="000000"/>
          <w:sz w:val="24"/>
          <w:szCs w:val="24"/>
          <w:shd w:val="clear" w:color="auto" w:fill="FFFFFF"/>
        </w:rPr>
        <w:t>)</w:t>
      </w:r>
      <w:r>
        <w:rPr>
          <w:rFonts w:ascii="Times New Roman" w:hAnsi="Times New Roman"/>
          <w:color w:val="000000"/>
          <w:sz w:val="24"/>
          <w:szCs w:val="24"/>
          <w:shd w:val="clear" w:color="auto" w:fill="FFFFFF"/>
          <w:vertAlign w:val="subscript"/>
        </w:rPr>
        <w:t>2</w:t>
      </w:r>
      <w:r>
        <w:rPr>
          <w:rFonts w:ascii="Times New Roman" w:hAnsi="Times New Roman"/>
          <w:color w:val="000000"/>
          <w:sz w:val="24"/>
          <w:szCs w:val="24"/>
          <w:shd w:val="clear" w:color="auto" w:fill="FFFFFF"/>
        </w:rPr>
        <w:t>·6H</w:t>
      </w:r>
      <w:r>
        <w:rPr>
          <w:rFonts w:ascii="Times New Roman" w:hAnsi="Times New Roman"/>
          <w:color w:val="000000"/>
          <w:sz w:val="24"/>
          <w:szCs w:val="24"/>
          <w:shd w:val="clear" w:color="auto" w:fill="FFFFFF"/>
          <w:vertAlign w:val="subscript"/>
        </w:rPr>
        <w:t>2</w:t>
      </w:r>
      <w:r>
        <w:rPr>
          <w:rFonts w:ascii="Times New Roman" w:hAnsi="Times New Roman"/>
          <w:color w:val="000000"/>
          <w:sz w:val="24"/>
          <w:szCs w:val="24"/>
          <w:shd w:val="clear" w:color="auto" w:fill="FFFFFF"/>
        </w:rPr>
        <w:t>O was added to 7.5 mL of ultrapure water and fully dissolved. Subsequently, 1 mg of DOX was added to the above solution and fully dissolved to obtain the mixed solution A. Then, 2-methylimidazole (MIM) was added to 10 mL of water and fully dissolved to obtain the solution B. Finally, the solution B was slowly added to the mixed solution A and stirred at 1000 rpm for 15 min using a magnetic stirrer. The precipitate was collected by centrifugation (10000 rpm, 10 min). Subsequently, the collected precipitate was thoroughly washed with water and ethanol and placed in a vacuum dryer. After 12 h, the obtained powder, namely ZIF-8/DOX, was collected.</w:t>
      </w:r>
      <w:r>
        <w:rPr>
          <w:rFonts w:hint="eastAsia" w:ascii="Times New Roman" w:hAnsi="Times New Roman"/>
          <w:color w:val="000000"/>
          <w:sz w:val="24"/>
          <w:szCs w:val="24"/>
          <w:shd w:val="clear" w:color="auto" w:fill="FFFFFF"/>
          <w:vertAlign w:val="superscript"/>
          <w:lang w:val="en-US" w:eastAsia="zh-CN"/>
        </w:rPr>
        <w:t>3-4</w:t>
      </w:r>
    </w:p>
    <w:p>
      <w:pPr>
        <w:widowControl/>
        <w:spacing w:line="360" w:lineRule="auto"/>
        <w:rPr>
          <w:rFonts w:hint="default" w:ascii="Times New Roman" w:hAnsi="Times New Roman"/>
          <w:color w:val="000000"/>
          <w:sz w:val="24"/>
          <w:szCs w:val="24"/>
          <w:shd w:val="clear" w:color="auto" w:fill="FFFFFF"/>
          <w:lang w:val="en-US" w:eastAsia="zh-CN"/>
        </w:rPr>
      </w:pPr>
    </w:p>
    <w:p>
      <w:pPr>
        <w:widowControl/>
        <w:spacing w:line="360" w:lineRule="auto"/>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Synthesis process of PST&amp;ZIF-8/DOX</w:t>
      </w:r>
    </w:p>
    <w:p>
      <w:pPr>
        <w:widowControl/>
        <w:spacing w:line="360" w:lineRule="auto"/>
        <w:rPr>
          <w:rFonts w:hint="eastAsia" w:ascii="Times New Roman" w:hAnsi="Times New Roman"/>
          <w:color w:val="000000"/>
          <w:sz w:val="24"/>
          <w:szCs w:val="24"/>
          <w:shd w:val="clear" w:color="auto" w:fill="FFFFFF"/>
          <w:lang w:val="en-US" w:eastAsia="zh-CN"/>
        </w:rPr>
      </w:pPr>
      <w:r>
        <w:rPr>
          <w:rFonts w:ascii="Times New Roman" w:hAnsi="Times New Roman"/>
          <w:color w:val="000000"/>
          <w:sz w:val="24"/>
          <w:szCs w:val="24"/>
          <w:shd w:val="clear" w:color="auto" w:fill="FFFFFF"/>
        </w:rPr>
        <w:t>100 mg of ZIF-8/DOX was added into 10 mL of ultrapure water to make it fully dispersed. Subsequently, 100 mg of serotonin and 200 µL of ammonia water were added to the above dispersion liquid</w:t>
      </w:r>
      <w:r>
        <w:rPr>
          <w:rFonts w:hint="eastAsia" w:ascii="Times New Roman" w:hAnsi="Times New Roman"/>
          <w:color w:val="000000"/>
          <w:sz w:val="24"/>
          <w:szCs w:val="24"/>
          <w:shd w:val="clear" w:color="auto" w:fill="FFFFFF"/>
        </w:rPr>
        <w:t xml:space="preserve"> respectively</w:t>
      </w:r>
      <w:r>
        <w:rPr>
          <w:rFonts w:ascii="Times New Roman" w:hAnsi="Times New Roman"/>
          <w:color w:val="000000"/>
          <w:sz w:val="24"/>
          <w:szCs w:val="24"/>
          <w:shd w:val="clear" w:color="auto" w:fill="FFFFFF"/>
        </w:rPr>
        <w:t xml:space="preserve"> and the mixture was stirred with a magnetic stirrer (1000 rpm). After 1 h, the precipitate was collected by centrifugation and washed with ultrapure water for 3 times. After freezing, it was vacuum-dried and stored for future use.</w:t>
      </w:r>
      <w:r>
        <w:rPr>
          <w:rFonts w:hint="eastAsia" w:ascii="Times New Roman" w:hAnsi="Times New Roman"/>
          <w:color w:val="000000"/>
          <w:sz w:val="24"/>
          <w:szCs w:val="24"/>
          <w:shd w:val="clear" w:color="auto" w:fill="FFFFFF"/>
          <w:vertAlign w:val="superscript"/>
          <w:lang w:val="en-US" w:eastAsia="zh-CN"/>
        </w:rPr>
        <w:t>5-6</w:t>
      </w:r>
    </w:p>
    <w:p>
      <w:pPr>
        <w:widowControl/>
        <w:spacing w:line="360" w:lineRule="auto"/>
        <w:rPr>
          <w:rFonts w:hint="default" w:ascii="Times New Roman" w:hAnsi="Times New Roman"/>
          <w:color w:val="000000"/>
          <w:sz w:val="24"/>
          <w:szCs w:val="24"/>
          <w:shd w:val="clear" w:color="auto" w:fill="FFFFFF"/>
          <w:lang w:val="en-US" w:eastAsia="zh-CN"/>
        </w:rPr>
      </w:pPr>
    </w:p>
    <w:p>
      <w:pPr>
        <w:widowControl/>
        <w:spacing w:line="360" w:lineRule="auto"/>
        <w:rPr>
          <w:rFonts w:ascii="Times New Roman" w:hAnsi="Times New Roman"/>
          <w:b/>
          <w:bCs/>
          <w:color w:val="000000"/>
          <w:sz w:val="24"/>
          <w:szCs w:val="24"/>
          <w:shd w:val="clear" w:color="auto" w:fill="FFFFFF"/>
        </w:rPr>
      </w:pPr>
      <w:r>
        <w:rPr>
          <w:rFonts w:ascii="Times New Roman" w:hAnsi="Times New Roman"/>
          <w:b/>
          <w:bCs/>
          <w:color w:val="000000"/>
          <w:sz w:val="24"/>
          <w:szCs w:val="24"/>
          <w:shd w:val="clear" w:color="auto" w:fill="FFFFFF"/>
        </w:rPr>
        <w:t>Synthesis process of IQ/PST&amp;ZIF-8/DOX</w:t>
      </w:r>
    </w:p>
    <w:p>
      <w:pPr>
        <w:widowControl/>
        <w:spacing w:line="360" w:lineRule="auto"/>
        <w:rPr>
          <w:rFonts w:hint="default" w:ascii="Times New Roman" w:hAnsi="Times New Roman"/>
          <w:color w:val="000000"/>
          <w:sz w:val="24"/>
          <w:szCs w:val="24"/>
          <w:shd w:val="clear" w:color="auto" w:fill="FFFFFF"/>
          <w:lang w:val="en-US" w:eastAsia="zh-CN"/>
        </w:rPr>
      </w:pPr>
      <w:r>
        <w:rPr>
          <w:rFonts w:ascii="Times New Roman" w:hAnsi="Times New Roman"/>
          <w:color w:val="000000"/>
          <w:sz w:val="24"/>
          <w:szCs w:val="24"/>
          <w:shd w:val="clear" w:color="auto" w:fill="FFFFFF"/>
        </w:rPr>
        <w:t xml:space="preserve">100 mg of PST&amp;ZIF-8/DOX </w:t>
      </w:r>
      <w:r>
        <w:rPr>
          <w:rFonts w:hint="eastAsia" w:ascii="Times New Roman" w:hAnsi="Times New Roman"/>
          <w:color w:val="000000"/>
          <w:sz w:val="24"/>
          <w:szCs w:val="24"/>
          <w:shd w:val="clear" w:color="auto" w:fill="FFFFFF"/>
        </w:rPr>
        <w:t xml:space="preserve">was added </w:t>
      </w:r>
      <w:r>
        <w:rPr>
          <w:rFonts w:ascii="Times New Roman" w:hAnsi="Times New Roman"/>
          <w:color w:val="000000"/>
          <w:sz w:val="24"/>
          <w:szCs w:val="24"/>
          <w:shd w:val="clear" w:color="auto" w:fill="FFFFFF"/>
        </w:rPr>
        <w:t xml:space="preserve">into 10 mL of ultrapure water to make it fully dispersed. Subsequently, 100 mg of imiquimod </w:t>
      </w:r>
      <w:r>
        <w:rPr>
          <w:rFonts w:hint="eastAsia" w:ascii="Times New Roman" w:hAnsi="Times New Roman"/>
          <w:color w:val="000000"/>
          <w:sz w:val="24"/>
          <w:szCs w:val="24"/>
          <w:shd w:val="clear" w:color="auto" w:fill="FFFFFF"/>
        </w:rPr>
        <w:t xml:space="preserve">was added </w:t>
      </w:r>
      <w:r>
        <w:rPr>
          <w:rFonts w:ascii="Times New Roman" w:hAnsi="Times New Roman"/>
          <w:color w:val="000000"/>
          <w:sz w:val="24"/>
          <w:szCs w:val="24"/>
          <w:shd w:val="clear" w:color="auto" w:fill="FFFFFF"/>
        </w:rPr>
        <w:t xml:space="preserve">to the above dispersion and </w:t>
      </w:r>
      <w:r>
        <w:rPr>
          <w:rFonts w:hint="eastAsia" w:ascii="Times New Roman" w:hAnsi="Times New Roman"/>
          <w:color w:val="000000"/>
          <w:sz w:val="24"/>
          <w:szCs w:val="24"/>
          <w:shd w:val="clear" w:color="auto" w:fill="FFFFFF"/>
        </w:rPr>
        <w:t xml:space="preserve">the mixture was </w:t>
      </w:r>
      <w:r>
        <w:rPr>
          <w:rFonts w:ascii="Times New Roman" w:hAnsi="Times New Roman"/>
          <w:color w:val="000000"/>
          <w:sz w:val="24"/>
          <w:szCs w:val="24"/>
          <w:shd w:val="clear" w:color="auto" w:fill="FFFFFF"/>
        </w:rPr>
        <w:t>stir</w:t>
      </w:r>
      <w:r>
        <w:rPr>
          <w:rFonts w:hint="eastAsia" w:ascii="Times New Roman" w:hAnsi="Times New Roman"/>
          <w:color w:val="000000"/>
          <w:sz w:val="24"/>
          <w:szCs w:val="24"/>
          <w:shd w:val="clear" w:color="auto" w:fill="FFFFFF"/>
        </w:rPr>
        <w:t>red</w:t>
      </w:r>
      <w:r>
        <w:rPr>
          <w:rFonts w:ascii="Times New Roman" w:hAnsi="Times New Roman"/>
          <w:color w:val="000000"/>
          <w:sz w:val="24"/>
          <w:szCs w:val="24"/>
          <w:shd w:val="clear" w:color="auto" w:fill="FFFFFF"/>
        </w:rPr>
        <w:t xml:space="preserve"> continuously at 1000 rpm using a magnetic stirrer. After 24 h, the precipitate was collected by centrifugation</w:t>
      </w:r>
      <w:r>
        <w:rPr>
          <w:rFonts w:hint="eastAsia" w:ascii="Times New Roman" w:hAnsi="Times New Roman"/>
          <w:color w:val="000000"/>
          <w:sz w:val="24"/>
          <w:szCs w:val="24"/>
          <w:shd w:val="clear" w:color="auto" w:fill="FFFFFF"/>
        </w:rPr>
        <w:t xml:space="preserve"> and</w:t>
      </w:r>
      <w:r>
        <w:rPr>
          <w:rFonts w:ascii="Times New Roman" w:hAnsi="Times New Roman"/>
          <w:color w:val="000000"/>
          <w:sz w:val="24"/>
          <w:szCs w:val="24"/>
          <w:shd w:val="clear" w:color="auto" w:fill="FFFFFF"/>
        </w:rPr>
        <w:t xml:space="preserve"> wash</w:t>
      </w:r>
      <w:r>
        <w:rPr>
          <w:rFonts w:hint="eastAsia" w:ascii="Times New Roman" w:hAnsi="Times New Roman"/>
          <w:color w:val="000000"/>
          <w:sz w:val="24"/>
          <w:szCs w:val="24"/>
          <w:shd w:val="clear" w:color="auto" w:fill="FFFFFF"/>
        </w:rPr>
        <w:t>ed</w:t>
      </w:r>
      <w:r>
        <w:rPr>
          <w:rFonts w:ascii="Times New Roman" w:hAnsi="Times New Roman"/>
          <w:color w:val="000000"/>
          <w:sz w:val="24"/>
          <w:szCs w:val="24"/>
          <w:shd w:val="clear" w:color="auto" w:fill="FFFFFF"/>
        </w:rPr>
        <w:t xml:space="preserve"> with ultrapure water </w:t>
      </w:r>
      <w:r>
        <w:rPr>
          <w:rFonts w:hint="eastAsia" w:ascii="Times New Roman" w:hAnsi="Times New Roman"/>
          <w:color w:val="000000"/>
          <w:sz w:val="24"/>
          <w:szCs w:val="24"/>
          <w:shd w:val="clear" w:color="auto" w:fill="FFFFFF"/>
        </w:rPr>
        <w:t xml:space="preserve">for </w:t>
      </w:r>
      <w:r>
        <w:rPr>
          <w:rFonts w:ascii="Times New Roman" w:hAnsi="Times New Roman"/>
          <w:color w:val="000000"/>
          <w:sz w:val="24"/>
          <w:szCs w:val="24"/>
          <w:shd w:val="clear" w:color="auto" w:fill="FFFFFF"/>
        </w:rPr>
        <w:t>three times</w:t>
      </w:r>
      <w:r>
        <w:rPr>
          <w:rFonts w:hint="eastAsia"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After freezing, it was vacuum-dried and stored for future use.</w:t>
      </w:r>
      <w:r>
        <w:rPr>
          <w:rFonts w:hint="eastAsia" w:ascii="Times New Roman" w:hAnsi="Times New Roman"/>
          <w:color w:val="000000"/>
          <w:sz w:val="24"/>
          <w:szCs w:val="24"/>
          <w:shd w:val="clear" w:color="auto" w:fill="FFFFFF"/>
          <w:vertAlign w:val="superscript"/>
          <w:lang w:val="en-US" w:eastAsia="zh-CN"/>
        </w:rPr>
        <w:t>7-8</w:t>
      </w:r>
    </w:p>
    <w:p>
      <w:pPr>
        <w:pStyle w:val="5"/>
        <w:widowControl/>
        <w:spacing w:line="360" w:lineRule="auto"/>
        <w:ind w:firstLine="0" w:firstLineChars="0"/>
        <w:outlineLvl w:val="1"/>
        <w:rPr>
          <w:rFonts w:ascii="Times New Roman" w:hAnsi="Times New Roman" w:eastAsia="TimesNewRomanPS-ItalicMT"/>
          <w:b/>
          <w:bCs/>
          <w:color w:val="000000"/>
          <w:kern w:val="0"/>
          <w:sz w:val="24"/>
          <w:szCs w:val="24"/>
        </w:rPr>
      </w:pPr>
    </w:p>
    <w:p>
      <w:pPr>
        <w:widowControl/>
        <w:spacing w:line="360" w:lineRule="auto"/>
        <w:rPr>
          <w:rFonts w:ascii="Times New Roman" w:hAnsi="Times New Roman" w:eastAsia="AdvTT96740c24"/>
          <w:b/>
          <w:color w:val="000000"/>
          <w:kern w:val="0"/>
          <w:sz w:val="24"/>
          <w:szCs w:val="24"/>
        </w:rPr>
      </w:pPr>
      <w:r>
        <w:rPr>
          <w:rFonts w:ascii="Times New Roman" w:hAnsi="Times New Roman" w:eastAsia="AdvTT96740c24"/>
          <w:b/>
          <w:bCs/>
          <w:color w:val="000000"/>
          <w:kern w:val="0"/>
          <w:sz w:val="24"/>
          <w:szCs w:val="24"/>
        </w:rPr>
        <w:t>Cell culture</w:t>
      </w:r>
      <w:r>
        <w:rPr>
          <w:rFonts w:ascii="Times New Roman" w:hAnsi="Times New Roman" w:eastAsia="AdvTT96740c24"/>
          <w:b/>
          <w:color w:val="000000"/>
          <w:kern w:val="0"/>
          <w:sz w:val="24"/>
          <w:szCs w:val="24"/>
        </w:rPr>
        <w:t xml:space="preserve"> </w:t>
      </w:r>
    </w:p>
    <w:p>
      <w:pPr>
        <w:pStyle w:val="5"/>
        <w:widowControl/>
        <w:spacing w:line="360" w:lineRule="auto"/>
        <w:ind w:firstLine="0" w:firstLineChars="0"/>
        <w:outlineLvl w:val="1"/>
        <w:rPr>
          <w:rFonts w:ascii="Times New Roman" w:hAnsi="Times New Roman"/>
          <w:color w:val="000000"/>
          <w:sz w:val="24"/>
          <w:szCs w:val="24"/>
        </w:rPr>
      </w:pPr>
      <w:bookmarkStart w:id="4" w:name="OLE_LINK12"/>
      <w:r>
        <w:rPr>
          <w:rFonts w:hint="eastAsia" w:ascii="Times New Roman" w:hAnsi="Times New Roman"/>
          <w:color w:val="000000" w:themeColor="text1"/>
          <w:sz w:val="24"/>
          <w:szCs w:val="24"/>
          <w:shd w:val="clear" w:color="auto" w:fill="FFFFFF"/>
          <w:lang w:val="en-US" w:eastAsia="zh-CN"/>
          <w14:textFill>
            <w14:solidFill>
              <w14:schemeClr w14:val="tx1"/>
            </w14:solidFill>
          </w14:textFill>
        </w:rPr>
        <w:t>M</w:t>
      </w:r>
      <w:r>
        <w:rPr>
          <w:rFonts w:ascii="Times New Roman" w:hAnsi="Times New Roman"/>
          <w:color w:val="000000" w:themeColor="text1"/>
          <w:sz w:val="24"/>
          <w:szCs w:val="24"/>
          <w:shd w:val="clear" w:color="auto" w:fill="FFFFFF"/>
          <w14:textFill>
            <w14:solidFill>
              <w14:schemeClr w14:val="tx1"/>
            </w14:solidFill>
          </w14:textFill>
        </w:rPr>
        <w:t>acrophage cells (</w:t>
      </w:r>
      <w:r>
        <w:rPr>
          <w:rFonts w:ascii="Times New Roman" w:hAnsi="Times New Roman"/>
          <w:color w:val="000000"/>
          <w:kern w:val="0"/>
          <w:sz w:val="24"/>
          <w:szCs w:val="24"/>
          <w:lang w:bidi="ar"/>
        </w:rPr>
        <w:t>RAW264.7)</w:t>
      </w:r>
      <w:r>
        <w:rPr>
          <w:rFonts w:hint="eastAsia" w:ascii="Times New Roman" w:hAnsi="Times New Roman"/>
          <w:color w:val="000000"/>
          <w:kern w:val="0"/>
          <w:sz w:val="24"/>
          <w:szCs w:val="24"/>
          <w:lang w:val="en-US" w:eastAsia="zh-CN" w:bidi="ar"/>
        </w:rPr>
        <w:t xml:space="preserve">, </w:t>
      </w:r>
      <w:r>
        <w:rPr>
          <w:rFonts w:ascii="Times New Roman" w:hAnsi="Times New Roman"/>
          <w:color w:val="000000"/>
          <w:sz w:val="24"/>
          <w:szCs w:val="24"/>
          <w:shd w:val="clear" w:color="auto" w:fill="FFFFFF"/>
        </w:rPr>
        <w:t>murine breast cancer cells (4T1 cells)</w:t>
      </w:r>
      <w:r>
        <w:rPr>
          <w:rFonts w:hint="eastAsia" w:ascii="Times New Roman" w:hAnsi="Times New Roman"/>
          <w:color w:val="000000"/>
          <w:sz w:val="24"/>
          <w:szCs w:val="24"/>
          <w:shd w:val="clear" w:color="auto" w:fill="FFFFFF"/>
          <w:lang w:val="en-US" w:eastAsia="zh-CN"/>
        </w:rPr>
        <w:t xml:space="preserve"> and a</w:t>
      </w:r>
      <w:r>
        <w:rPr>
          <w:rFonts w:ascii="Times New Roman" w:hAnsi="Times New Roman"/>
          <w:color w:val="000000"/>
          <w:sz w:val="24"/>
          <w:szCs w:val="24"/>
          <w:shd w:val="clear" w:color="auto" w:fill="FFFFFF"/>
        </w:rPr>
        <w:t xml:space="preserve">nthropogenic </w:t>
      </w:r>
      <w:r>
        <w:rPr>
          <w:rFonts w:ascii="Times New Roman" w:hAnsi="Times New Roman"/>
          <w:color w:val="000000" w:themeColor="text1"/>
          <w:sz w:val="24"/>
          <w:szCs w:val="24"/>
          <w14:textFill>
            <w14:solidFill>
              <w14:schemeClr w14:val="tx1"/>
            </w14:solidFill>
          </w14:textFill>
        </w:rPr>
        <w:t>gastric mucosa epithelial cells (</w:t>
      </w:r>
      <w:r>
        <w:rPr>
          <w:rFonts w:ascii="Times New Roman" w:hAnsi="Times New Roman" w:eastAsia="Times New Roman"/>
          <w:color w:val="000000" w:themeColor="text1"/>
          <w:sz w:val="24"/>
          <w:szCs w:val="24"/>
          <w14:textFill>
            <w14:solidFill>
              <w14:schemeClr w14:val="tx1"/>
            </w14:solidFill>
          </w14:textFill>
        </w:rPr>
        <w:t>GES-1</w:t>
      </w:r>
      <w:r>
        <w:rPr>
          <w:rFonts w:ascii="Times New Roman" w:hAnsi="Times New Roman"/>
          <w:color w:val="000000" w:themeColor="text1"/>
          <w:sz w:val="24"/>
          <w:szCs w:val="24"/>
          <w14:textFill>
            <w14:solidFill>
              <w14:schemeClr w14:val="tx1"/>
            </w14:solidFill>
          </w14:textFill>
        </w:rPr>
        <w:t xml:space="preserve"> </w:t>
      </w:r>
      <w:r>
        <w:rPr>
          <w:rFonts w:ascii="Times New Roman" w:hAnsi="Times New Roman" w:eastAsia="Times New Roman"/>
          <w:color w:val="000000" w:themeColor="text1"/>
          <w:sz w:val="24"/>
          <w:szCs w:val="24"/>
          <w14:textFill>
            <w14:solidFill>
              <w14:schemeClr w14:val="tx1"/>
            </w14:solidFill>
          </w14:textFill>
        </w:rPr>
        <w:t>cells</w:t>
      </w:r>
      <w:r>
        <w:rPr>
          <w:rFonts w:ascii="Times New Roman" w:hAnsi="Times New Roman"/>
          <w:color w:val="000000" w:themeColor="text1"/>
          <w:sz w:val="24"/>
          <w:szCs w:val="24"/>
          <w14:textFill>
            <w14:solidFill>
              <w14:schemeClr w14:val="tx1"/>
            </w14:solidFill>
          </w14:textFill>
        </w:rPr>
        <w:t>)</w:t>
      </w:r>
      <w:bookmarkEnd w:id="4"/>
      <w:r>
        <w:rPr>
          <w:rFonts w:hint="eastAsia" w:ascii="Times New Roman" w:hAnsi="Times New Roman"/>
          <w:color w:val="000000" w:themeColor="text1"/>
          <w:sz w:val="24"/>
          <w:szCs w:val="24"/>
          <w:lang w:val="en-US" w:eastAsia="zh-CN"/>
          <w14:textFill>
            <w14:solidFill>
              <w14:schemeClr w14:val="tx1"/>
            </w14:solidFill>
          </w14:textFill>
        </w:rPr>
        <w:t xml:space="preserve"> </w:t>
      </w:r>
      <w:r>
        <w:rPr>
          <w:rFonts w:ascii="Times New Roman" w:hAnsi="Times New Roman"/>
          <w:color w:val="000000"/>
          <w:sz w:val="24"/>
          <w:szCs w:val="24"/>
          <w:shd w:val="clear" w:color="auto" w:fill="FFFFFF"/>
        </w:rPr>
        <w:t xml:space="preserve">were obtained from </w:t>
      </w:r>
      <w:r>
        <w:rPr>
          <w:rFonts w:hint="eastAsia" w:ascii="Times New Roman" w:hAnsi="Times New Roman"/>
          <w:color w:val="000000"/>
          <w:sz w:val="24"/>
          <w:szCs w:val="24"/>
          <w:shd w:val="clear" w:color="auto" w:fill="FFFFFF"/>
          <w:lang w:val="en-US" w:eastAsia="zh-CN"/>
        </w:rPr>
        <w:t>Jiangsu University</w:t>
      </w:r>
      <w:r>
        <w:rPr>
          <w:rFonts w:ascii="Times New Roman" w:hAnsi="Times New Roman"/>
          <w:color w:val="000000"/>
          <w:sz w:val="24"/>
          <w:szCs w:val="24"/>
          <w:shd w:val="clear" w:color="auto" w:fill="FFFFFF"/>
        </w:rPr>
        <w:t xml:space="preserve">. The cells were incubated with fresh </w:t>
      </w:r>
      <w:r>
        <w:rPr>
          <w:rFonts w:hint="eastAsia" w:ascii="Times New Roman" w:hAnsi="Times New Roman"/>
          <w:color w:val="000000"/>
          <w:sz w:val="24"/>
          <w:szCs w:val="24"/>
          <w:shd w:val="clear" w:color="auto" w:fill="FFFFFF"/>
          <w:lang w:val="en-US" w:eastAsia="zh-CN"/>
        </w:rPr>
        <w:t>1640</w:t>
      </w:r>
      <w:r>
        <w:rPr>
          <w:rFonts w:ascii="Times New Roman" w:hAnsi="Times New Roman"/>
          <w:color w:val="000000"/>
          <w:sz w:val="24"/>
          <w:szCs w:val="24"/>
          <w:shd w:val="clear" w:color="auto" w:fill="FFFFFF"/>
        </w:rPr>
        <w:t xml:space="preserve"> media containing 10% heat-inactivated FBS. </w:t>
      </w:r>
      <w:r>
        <w:rPr>
          <w:rFonts w:ascii="Times New Roman" w:hAnsi="Times New Roman"/>
          <w:color w:val="000000"/>
          <w:sz w:val="24"/>
          <w:szCs w:val="24"/>
        </w:rPr>
        <w:t>All the cell lines were approved by the</w:t>
      </w:r>
      <w:r>
        <w:rPr>
          <w:rFonts w:hint="eastAsia" w:ascii="Times New Roman" w:hAnsi="Times New Roman"/>
          <w:color w:val="000000"/>
          <w:sz w:val="24"/>
          <w:szCs w:val="24"/>
          <w:lang w:val="en-US" w:eastAsia="zh-CN"/>
        </w:rPr>
        <w:t xml:space="preserve"> Jiangsu</w:t>
      </w:r>
      <w:r>
        <w:rPr>
          <w:rFonts w:ascii="Times New Roman" w:hAnsi="Times New Roman"/>
          <w:color w:val="000000"/>
          <w:sz w:val="24"/>
          <w:szCs w:val="24"/>
        </w:rPr>
        <w:t xml:space="preserve"> University. </w:t>
      </w:r>
    </w:p>
    <w:p>
      <w:pPr>
        <w:pStyle w:val="5"/>
        <w:widowControl/>
        <w:spacing w:line="360" w:lineRule="auto"/>
        <w:ind w:firstLine="0" w:firstLineChars="0"/>
        <w:outlineLvl w:val="1"/>
        <w:rPr>
          <w:rFonts w:ascii="Times New Roman" w:hAnsi="Times New Roman"/>
          <w:color w:val="000000"/>
          <w:sz w:val="24"/>
          <w:szCs w:val="24"/>
        </w:rPr>
      </w:pPr>
    </w:p>
    <w:p>
      <w:pPr>
        <w:widowControl/>
        <w:spacing w:line="360" w:lineRule="auto"/>
        <w:rPr>
          <w:rFonts w:ascii="Times New Roman" w:hAnsi="Times New Roman" w:eastAsia="AdvOT5843c571"/>
          <w:b/>
          <w:color w:val="000000"/>
          <w:kern w:val="0"/>
          <w:sz w:val="24"/>
          <w:szCs w:val="24"/>
        </w:rPr>
      </w:pPr>
      <w:r>
        <w:rPr>
          <w:rFonts w:ascii="Times New Roman" w:hAnsi="Times New Roman" w:eastAsia="AdvTT96740c24"/>
          <w:b/>
          <w:bCs/>
          <w:color w:val="000000"/>
          <w:kern w:val="0"/>
          <w:sz w:val="24"/>
          <w:szCs w:val="24"/>
        </w:rPr>
        <w:t>Animal welfare</w:t>
      </w:r>
      <w:r>
        <w:rPr>
          <w:rFonts w:ascii="Times New Roman" w:hAnsi="Times New Roman" w:eastAsia="AdvTT96740c24"/>
          <w:b/>
          <w:color w:val="000000"/>
          <w:kern w:val="0"/>
          <w:sz w:val="24"/>
          <w:szCs w:val="24"/>
        </w:rPr>
        <w:t xml:space="preserve">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0"/>
        <w:jc w:val="both"/>
        <w:textAlignment w:val="auto"/>
        <w:rPr>
          <w:rFonts w:hint="default" w:ascii="Segoe UI" w:hAnsi="Segoe UI" w:eastAsia="Segoe UI" w:cs="Segoe UI"/>
          <w:i w:val="0"/>
          <w:iCs w:val="0"/>
          <w:caps w:val="0"/>
          <w:color w:val="000000"/>
          <w:spacing w:val="0"/>
          <w:sz w:val="16"/>
          <w:szCs w:val="16"/>
          <w:lang w:val="en-US"/>
        </w:rPr>
      </w:pPr>
      <w:bookmarkStart w:id="5" w:name="OLE_LINK3"/>
      <w:r>
        <w:rPr>
          <w:rFonts w:ascii="Times New Roman" w:hAnsi="Times New Roman"/>
          <w:color w:val="000000"/>
          <w:sz w:val="24"/>
          <w:szCs w:val="24"/>
          <w:shd w:val="clear" w:color="auto" w:fill="FFFFFF"/>
        </w:rPr>
        <w:t xml:space="preserve">All animal experiments were performed based on the protocol approved by the Institutional Animal Care and Use Committee of </w:t>
      </w:r>
      <w:r>
        <w:rPr>
          <w:rFonts w:hint="eastAsia" w:ascii="Times New Roman" w:hAnsi="Times New Roman"/>
          <w:color w:val="000000"/>
          <w:sz w:val="24"/>
          <w:szCs w:val="24"/>
          <w:shd w:val="clear" w:color="auto" w:fill="FFFFFF"/>
          <w:lang w:val="en-US" w:eastAsia="zh-CN"/>
        </w:rPr>
        <w:t>Jiangsu</w:t>
      </w:r>
      <w:r>
        <w:rPr>
          <w:rFonts w:ascii="Times New Roman" w:hAnsi="Times New Roman"/>
          <w:color w:val="000000"/>
          <w:sz w:val="24"/>
          <w:szCs w:val="24"/>
          <w:shd w:val="clear" w:color="auto" w:fill="FFFFFF"/>
        </w:rPr>
        <w:t xml:space="preserve"> University. </w:t>
      </w:r>
      <w:r>
        <w:rPr>
          <w:rFonts w:hint="eastAsia" w:ascii="Times New Roman" w:hAnsi="Times New Roman"/>
          <w:color w:val="000000"/>
          <w:sz w:val="24"/>
          <w:szCs w:val="24"/>
          <w:shd w:val="clear" w:color="auto" w:fill="FFFFFF"/>
          <w:lang w:val="en-US" w:eastAsia="zh-CN"/>
        </w:rPr>
        <w:t>5</w:t>
      </w:r>
      <w:r>
        <w:rPr>
          <w:rFonts w:ascii="Times New Roman" w:hAnsi="Times New Roman"/>
          <w:color w:val="000000"/>
          <w:sz w:val="24"/>
          <w:szCs w:val="24"/>
          <w:shd w:val="clear" w:color="auto" w:fill="FFFFFF"/>
        </w:rPr>
        <w:t xml:space="preserve">-week-old BALB/c mice were purchased from </w:t>
      </w:r>
      <w:r>
        <w:rPr>
          <w:rFonts w:hint="eastAsia" w:ascii="Times New Roman" w:hAnsi="Times New Roman"/>
          <w:color w:val="000000"/>
          <w:sz w:val="24"/>
          <w:szCs w:val="24"/>
          <w:shd w:val="clear" w:color="auto" w:fill="FFFFFF"/>
        </w:rPr>
        <w:t>Biological science and technology co., LTD</w:t>
      </w:r>
      <w:r>
        <w:rPr>
          <w:rFonts w:ascii="Times New Roman" w:hAnsi="Times New Roman"/>
          <w:color w:val="000000"/>
          <w:sz w:val="24"/>
          <w:szCs w:val="24"/>
          <w:shd w:val="clear" w:color="auto" w:fill="FFFFFF"/>
        </w:rPr>
        <w:t xml:space="preserve"> (</w:t>
      </w:r>
      <w:r>
        <w:rPr>
          <w:rFonts w:hint="eastAsia" w:ascii="Times New Roman" w:hAnsi="Times New Roman"/>
          <w:color w:val="000000"/>
          <w:sz w:val="24"/>
          <w:szCs w:val="24"/>
          <w:shd w:val="clear" w:color="auto" w:fill="FFFFFF"/>
          <w:lang w:val="en-US" w:eastAsia="zh-CN"/>
        </w:rPr>
        <w:t>Zhenjiang</w:t>
      </w:r>
      <w:r>
        <w:rPr>
          <w:rFonts w:ascii="Times New Roman" w:hAnsi="Times New Roman"/>
          <w:color w:val="000000"/>
          <w:sz w:val="24"/>
          <w:szCs w:val="24"/>
          <w:shd w:val="clear" w:color="auto" w:fill="FFFFFF"/>
        </w:rPr>
        <w:t xml:space="preserve">, China) and feed in specific pathogen-free-conditions. </w:t>
      </w:r>
      <w:bookmarkStart w:id="6" w:name="_GoBack"/>
      <w:r>
        <w:rPr>
          <w:rFonts w:hint="eastAsia" w:ascii="Times New Roman" w:hAnsi="Times New Roman" w:eastAsia="宋体" w:cs="Times New Roman"/>
          <w:color w:val="000000"/>
          <w:kern w:val="0"/>
          <w:sz w:val="24"/>
          <w:szCs w:val="24"/>
          <w:lang w:val="en-US" w:eastAsia="zh-CN" w:bidi="ar"/>
        </w:rPr>
        <w:t xml:space="preserve">And the </w:t>
      </w:r>
      <w:r>
        <w:rPr>
          <w:rFonts w:ascii="Times New Roman" w:hAnsi="Times New Roman"/>
          <w:color w:val="000000"/>
          <w:sz w:val="24"/>
          <w:szCs w:val="24"/>
          <w:shd w:val="clear" w:color="auto" w:fill="FFFFFF"/>
        </w:rPr>
        <w:t>animal</w:t>
      </w:r>
      <w:r>
        <w:rPr>
          <w:rFonts w:hint="eastAsia"/>
          <w:color w:val="000000"/>
          <w:sz w:val="24"/>
          <w:szCs w:val="24"/>
          <w:shd w:val="clear" w:color="auto" w:fill="FFFFFF"/>
          <w:lang w:val="en-US" w:eastAsia="zh-CN"/>
        </w:rPr>
        <w:t xml:space="preserve"> </w:t>
      </w:r>
      <w:r>
        <w:rPr>
          <w:rFonts w:hint="eastAsia" w:ascii="Times New Roman" w:hAnsi="Times New Roman" w:eastAsia="宋体" w:cs="Times New Roman"/>
          <w:color w:val="000000"/>
          <w:kern w:val="0"/>
          <w:sz w:val="24"/>
          <w:szCs w:val="24"/>
          <w:lang w:val="en-US" w:eastAsia="zh-CN" w:bidi="ar"/>
        </w:rPr>
        <w:t>study is reported in accordance with ARRIVE guidelines.</w:t>
      </w:r>
      <w:bookmarkEnd w:id="6"/>
    </w:p>
    <w:p>
      <w:pPr>
        <w:widowControl/>
        <w:spacing w:line="360" w:lineRule="auto"/>
        <w:rPr>
          <w:rFonts w:ascii="Times New Roman" w:hAnsi="Times New Roman"/>
          <w:color w:val="000000"/>
          <w:sz w:val="24"/>
          <w:szCs w:val="24"/>
        </w:rPr>
      </w:pPr>
      <w:r>
        <w:rPr>
          <w:rFonts w:ascii="Times New Roman" w:hAnsi="Times New Roman"/>
          <w:color w:val="000000"/>
          <w:sz w:val="24"/>
          <w:szCs w:val="24"/>
          <w:shd w:val="clear" w:color="auto" w:fill="FFFFFF"/>
        </w:rPr>
        <w:t xml:space="preserve"> </w:t>
      </w:r>
      <w:bookmarkEnd w:id="5"/>
    </w:p>
    <w:p>
      <w:pPr>
        <w:spacing w:line="360" w:lineRule="auto"/>
        <w:rPr>
          <w:b/>
          <w:color w:val="000000"/>
          <w:kern w:val="0"/>
          <w:sz w:val="24"/>
          <w:szCs w:val="24"/>
        </w:rPr>
      </w:pPr>
      <w:r>
        <w:rPr>
          <w:rFonts w:hint="eastAsia"/>
          <w:b/>
          <w:color w:val="000000"/>
          <w:kern w:val="0"/>
          <w:sz w:val="24"/>
          <w:szCs w:val="24"/>
        </w:rPr>
        <w:t>S</w:t>
      </w:r>
      <w:r>
        <w:rPr>
          <w:b/>
          <w:color w:val="000000"/>
          <w:kern w:val="0"/>
          <w:sz w:val="24"/>
          <w:szCs w:val="24"/>
        </w:rPr>
        <w:t>tatistical analysis</w:t>
      </w:r>
    </w:p>
    <w:p>
      <w:pPr>
        <w:spacing w:line="360" w:lineRule="auto"/>
        <w:rPr>
          <w:color w:val="000000"/>
          <w:kern w:val="0"/>
          <w:sz w:val="24"/>
          <w:szCs w:val="24"/>
        </w:rPr>
      </w:pPr>
      <w:r>
        <w:rPr>
          <w:color w:val="000000"/>
          <w:kern w:val="0"/>
          <w:sz w:val="24"/>
          <w:szCs w:val="24"/>
        </w:rPr>
        <w:t>OriginPro</w:t>
      </w:r>
      <w:r>
        <w:rPr>
          <w:rFonts w:hint="eastAsia"/>
          <w:color w:val="000000"/>
          <w:kern w:val="0"/>
          <w:sz w:val="24"/>
          <w:szCs w:val="24"/>
          <w:lang w:val="en-US" w:eastAsia="zh-CN"/>
        </w:rPr>
        <w:t>,</w:t>
      </w:r>
      <w:r>
        <w:rPr>
          <w:color w:val="000000"/>
          <w:kern w:val="0"/>
          <w:sz w:val="24"/>
          <w:szCs w:val="24"/>
        </w:rPr>
        <w:t xml:space="preserve"> SPSS 17.0 </w:t>
      </w:r>
      <w:r>
        <w:rPr>
          <w:rFonts w:hint="eastAsia"/>
          <w:color w:val="000000"/>
          <w:kern w:val="0"/>
          <w:sz w:val="24"/>
          <w:szCs w:val="24"/>
          <w:lang w:val="en-US" w:eastAsia="zh-CN"/>
        </w:rPr>
        <w:t xml:space="preserve">and Graphpad Prism5 </w:t>
      </w:r>
      <w:r>
        <w:rPr>
          <w:color w:val="000000"/>
          <w:kern w:val="0"/>
          <w:sz w:val="24"/>
          <w:szCs w:val="24"/>
        </w:rPr>
        <w:t>were applied to analyze the experimental data. And all the experiment data were repeated at least three times and the results were recorded with the mean value ± standard deviation. The student’s t-test was utilized for statistical analysis. The p value of &lt; 0.05 was considered statistically significant. *</w:t>
      </w:r>
      <w:r>
        <w:rPr>
          <w:i/>
          <w:color w:val="000000"/>
          <w:kern w:val="0"/>
          <w:sz w:val="24"/>
          <w:szCs w:val="24"/>
        </w:rPr>
        <w:t>p</w:t>
      </w:r>
      <w:r>
        <w:rPr>
          <w:color w:val="000000"/>
          <w:kern w:val="0"/>
          <w:sz w:val="24"/>
          <w:szCs w:val="24"/>
        </w:rPr>
        <w:t xml:space="preserve"> &lt; 0.05, **</w:t>
      </w:r>
      <w:r>
        <w:rPr>
          <w:i/>
          <w:color w:val="000000"/>
          <w:kern w:val="0"/>
          <w:sz w:val="24"/>
          <w:szCs w:val="24"/>
        </w:rPr>
        <w:t>p</w:t>
      </w:r>
      <w:r>
        <w:rPr>
          <w:color w:val="000000"/>
          <w:kern w:val="0"/>
          <w:sz w:val="24"/>
          <w:szCs w:val="24"/>
        </w:rPr>
        <w:t xml:space="preserve"> &lt; 0.01, ***</w:t>
      </w:r>
      <w:r>
        <w:rPr>
          <w:i/>
          <w:color w:val="000000"/>
          <w:kern w:val="0"/>
          <w:sz w:val="24"/>
          <w:szCs w:val="24"/>
        </w:rPr>
        <w:t>p</w:t>
      </w:r>
      <w:r>
        <w:rPr>
          <w:color w:val="000000"/>
          <w:kern w:val="0"/>
          <w:sz w:val="24"/>
          <w:szCs w:val="24"/>
        </w:rPr>
        <w:t xml:space="preserve"> &lt; 0.001.</w:t>
      </w:r>
    </w:p>
    <w:p>
      <w:pPr>
        <w:spacing w:line="360" w:lineRule="auto"/>
        <w:rPr>
          <w:rFonts w:ascii="Times New Roman" w:hAnsi="Times New Roman"/>
          <w:color w:val="000000"/>
          <w:sz w:val="24"/>
          <w:szCs w:val="24"/>
        </w:rPr>
      </w:pPr>
      <w:r>
        <w:rPr>
          <w:rFonts w:ascii="Times New Roman" w:hAnsi="Times New Roman"/>
          <w:color w:val="000000"/>
          <w:sz w:val="24"/>
          <w:szCs w:val="24"/>
        </w:rPr>
        <w:br w:type="page"/>
      </w:r>
    </w:p>
    <w:p>
      <w:pPr>
        <w:spacing w:line="360" w:lineRule="auto"/>
        <w:rPr>
          <w:rFonts w:hint="eastAsia"/>
          <w:b/>
          <w:color w:val="000000"/>
          <w:kern w:val="0"/>
          <w:sz w:val="24"/>
          <w:szCs w:val="24"/>
          <w:lang w:val="en-US" w:eastAsia="zh-CN"/>
        </w:rPr>
      </w:pPr>
      <w:r>
        <w:rPr>
          <w:rFonts w:hint="eastAsia"/>
          <w:b/>
          <w:color w:val="000000"/>
          <w:kern w:val="0"/>
          <w:sz w:val="24"/>
          <w:szCs w:val="24"/>
          <w:lang w:val="en-US" w:eastAsia="zh-CN"/>
        </w:rPr>
        <w:t xml:space="preserve">Results </w:t>
      </w:r>
    </w:p>
    <w:p>
      <w:pPr>
        <w:spacing w:line="360" w:lineRule="auto"/>
      </w:pPr>
      <w:r>
        <w:rPr>
          <w:rFonts w:hint="eastAsia"/>
          <w:lang w:val="en-US" w:eastAsia="zh-CN"/>
        </w:rPr>
        <w:t xml:space="preserve">   </w:t>
      </w:r>
      <w:r>
        <w:drawing>
          <wp:inline distT="0" distB="0" distL="114300" distR="114300">
            <wp:extent cx="5098415" cy="2000885"/>
            <wp:effectExtent l="0" t="0" r="6985"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098415" cy="2000885"/>
                    </a:xfrm>
                    <a:prstGeom prst="rect">
                      <a:avLst/>
                    </a:prstGeom>
                    <a:noFill/>
                    <a:ln>
                      <a:noFill/>
                    </a:ln>
                  </pic:spPr>
                </pic:pic>
              </a:graphicData>
            </a:graphic>
          </wp:inline>
        </w:drawing>
      </w:r>
    </w:p>
    <w:p>
      <w:pPr>
        <w:spacing w:line="360" w:lineRule="auto"/>
        <w:rPr>
          <w:rFonts w:hint="eastAsia"/>
          <w:color w:val="000000"/>
          <w:sz w:val="24"/>
          <w:szCs w:val="24"/>
          <w:lang w:val="en-US" w:eastAsia="zh-CN"/>
        </w:rPr>
      </w:pPr>
      <w:r>
        <w:rPr>
          <w:rFonts w:hint="eastAsia"/>
          <w:color w:val="000000"/>
          <w:sz w:val="24"/>
          <w:szCs w:val="24"/>
          <w:lang w:val="en-US" w:eastAsia="zh-CN"/>
        </w:rPr>
        <w:t>Figure S1. (a) FTIR of ZIF-8, DOX, ZIF-8/DOX, PST and FM@IQ/PST&amp;ZIF-8/DOX. (b) UV-vis absorption of DOX, FM, ZIF-8, ZIF-8/DOX, IQ/PST&amp;ZIF-8/DOX and FM@IQ/PST&amp;ZIF-8/DOX.</w:t>
      </w:r>
    </w:p>
    <w:p>
      <w:pPr>
        <w:spacing w:line="360" w:lineRule="auto"/>
        <w:rPr>
          <w:rFonts w:hint="eastAsia"/>
          <w:color w:val="000000"/>
          <w:sz w:val="24"/>
          <w:szCs w:val="24"/>
          <w:lang w:val="en-US" w:eastAsia="zh-CN"/>
        </w:rPr>
      </w:pPr>
    </w:p>
    <w:p>
      <w:pPr>
        <w:spacing w:line="360" w:lineRule="auto"/>
        <w:rPr>
          <w:rFonts w:hint="eastAsia"/>
          <w:color w:val="000000"/>
          <w:sz w:val="24"/>
          <w:szCs w:val="24"/>
          <w:lang w:val="en-US" w:eastAsia="zh-CN"/>
        </w:rPr>
      </w:pPr>
    </w:p>
    <w:p>
      <w:pPr>
        <w:spacing w:line="360" w:lineRule="auto"/>
        <w:rPr>
          <w:rFonts w:hint="eastAsia"/>
          <w:color w:val="000000"/>
          <w:sz w:val="24"/>
          <w:szCs w:val="24"/>
          <w:lang w:val="en-US" w:eastAsia="zh-CN"/>
        </w:rPr>
      </w:pPr>
      <w:r>
        <w:rPr>
          <w:rFonts w:hint="eastAsia"/>
          <w:color w:val="000000"/>
          <w:sz w:val="24"/>
          <w:szCs w:val="24"/>
          <w:lang w:val="en-US" w:eastAsia="zh-CN"/>
        </w:rPr>
        <w:br w:type="page"/>
      </w:r>
    </w:p>
    <w:p>
      <w:pPr>
        <w:spacing w:line="360" w:lineRule="auto"/>
        <w:rPr>
          <w:rFonts w:hint="eastAsia"/>
          <w:color w:val="000000"/>
          <w:sz w:val="24"/>
          <w:szCs w:val="24"/>
          <w:lang w:val="en-US" w:eastAsia="zh-CN"/>
        </w:rPr>
      </w:pPr>
    </w:p>
    <w:p>
      <w:pPr>
        <w:spacing w:line="360" w:lineRule="auto"/>
      </w:pPr>
      <w:r>
        <w:rPr>
          <w:rFonts w:hint="eastAsia"/>
          <w:lang w:val="en-US" w:eastAsia="zh-CN"/>
        </w:rPr>
        <w:t xml:space="preserve">          </w:t>
      </w:r>
      <w:r>
        <w:drawing>
          <wp:inline distT="0" distB="0" distL="114300" distR="114300">
            <wp:extent cx="3894455" cy="3010535"/>
            <wp:effectExtent l="0" t="0" r="698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3894455" cy="3010535"/>
                    </a:xfrm>
                    <a:prstGeom prst="rect">
                      <a:avLst/>
                    </a:prstGeom>
                    <a:noFill/>
                    <a:ln>
                      <a:noFill/>
                    </a:ln>
                  </pic:spPr>
                </pic:pic>
              </a:graphicData>
            </a:graphic>
          </wp:inline>
        </w:drawing>
      </w:r>
    </w:p>
    <w:p>
      <w:pPr>
        <w:spacing w:line="360" w:lineRule="auto"/>
        <w:rPr>
          <w:rFonts w:hint="default"/>
          <w:color w:val="000000"/>
          <w:sz w:val="24"/>
          <w:szCs w:val="24"/>
          <w:lang w:val="en-US" w:eastAsia="zh-CN"/>
        </w:rPr>
      </w:pPr>
      <w:r>
        <w:rPr>
          <w:rFonts w:hint="eastAsia"/>
          <w:color w:val="000000"/>
          <w:sz w:val="24"/>
          <w:szCs w:val="24"/>
          <w:lang w:val="en-US" w:eastAsia="zh-CN"/>
        </w:rPr>
        <w:t>Figure S2. Ex vivo fl</w:t>
      </w:r>
      <w:r>
        <w:rPr>
          <w:rFonts w:hint="default"/>
          <w:color w:val="000000"/>
          <w:sz w:val="24"/>
          <w:szCs w:val="24"/>
          <w:lang w:val="en-US" w:eastAsia="zh-CN"/>
        </w:rPr>
        <w:t>uorescence images</w:t>
      </w:r>
      <w:r>
        <w:rPr>
          <w:rFonts w:hint="eastAsia"/>
          <w:color w:val="000000"/>
          <w:sz w:val="24"/>
          <w:szCs w:val="24"/>
          <w:lang w:val="en-US" w:eastAsia="zh-CN"/>
        </w:rPr>
        <w:t xml:space="preserve"> of 4T1-bearing mice at designed time after treated with FM@IQ/PST&amp;ZIF-8/DOX</w:t>
      </w:r>
      <w:r>
        <w:rPr>
          <w:rFonts w:hint="default"/>
          <w:color w:val="000000"/>
          <w:sz w:val="24"/>
          <w:szCs w:val="24"/>
          <w:lang w:val="en-US" w:eastAsia="zh-CN"/>
        </w:rPr>
        <w:t xml:space="preserve">. </w:t>
      </w:r>
    </w:p>
    <w:p>
      <w:pPr>
        <w:spacing w:line="360" w:lineRule="auto"/>
        <w:rPr>
          <w:rFonts w:hint="eastAsia"/>
          <w:color w:val="000000"/>
          <w:sz w:val="24"/>
          <w:szCs w:val="24"/>
          <w:lang w:val="en-US" w:eastAsia="zh-CN"/>
        </w:rPr>
      </w:pPr>
      <w:r>
        <w:rPr>
          <w:rFonts w:hint="default"/>
          <w:color w:val="000000"/>
          <w:sz w:val="24"/>
          <w:szCs w:val="24"/>
          <w:lang w:val="en-US" w:eastAsia="zh-CN"/>
        </w:rPr>
        <w:br w:type="page"/>
      </w:r>
    </w:p>
    <w:p>
      <w:pPr>
        <w:keepNext w:val="0"/>
        <w:keepLines w:val="0"/>
        <w:widowControl/>
        <w:suppressLineNumbers w:val="0"/>
        <w:spacing w:line="360" w:lineRule="auto"/>
        <w:jc w:val="left"/>
        <w:rPr>
          <w:rFonts w:hint="default" w:eastAsia="宋体"/>
          <w:lang w:val="en-US" w:eastAsia="zh-CN"/>
        </w:rPr>
      </w:pPr>
    </w:p>
    <w:p>
      <w:pPr>
        <w:keepNext w:val="0"/>
        <w:keepLines w:val="0"/>
        <w:widowControl/>
        <w:suppressLineNumbers w:val="0"/>
        <w:spacing w:line="360" w:lineRule="auto"/>
        <w:jc w:val="left"/>
      </w:pPr>
      <w:r>
        <w:drawing>
          <wp:inline distT="0" distB="0" distL="114300" distR="114300">
            <wp:extent cx="5267960" cy="3321050"/>
            <wp:effectExtent l="0" t="0" r="508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5267960" cy="3321050"/>
                    </a:xfrm>
                    <a:prstGeom prst="rect">
                      <a:avLst/>
                    </a:prstGeom>
                    <a:noFill/>
                    <a:ln>
                      <a:noFill/>
                    </a:ln>
                  </pic:spPr>
                </pic:pic>
              </a:graphicData>
            </a:graphic>
          </wp:inline>
        </w:drawing>
      </w:r>
    </w:p>
    <w:p>
      <w:pPr>
        <w:spacing w:line="360" w:lineRule="auto"/>
        <w:rPr>
          <w:rFonts w:hint="eastAsia"/>
          <w:color w:val="000000"/>
          <w:sz w:val="24"/>
          <w:szCs w:val="24"/>
          <w:lang w:val="en-US" w:eastAsia="zh-CN"/>
        </w:rPr>
      </w:pPr>
      <w:r>
        <w:rPr>
          <w:rFonts w:hint="eastAsia"/>
          <w:color w:val="000000"/>
          <w:sz w:val="24"/>
          <w:szCs w:val="24"/>
          <w:lang w:val="en-US" w:eastAsia="zh-CN"/>
        </w:rPr>
        <w:t xml:space="preserve">Figure S3. H&amp;E-stained images of the major organs (Heart, Liver, Spleen, Lung and Kidney) in the different groups. Scale bar: 100 </w:t>
      </w:r>
      <w:r>
        <w:rPr>
          <w:rFonts w:hint="default" w:ascii="Times New Roman" w:hAnsi="Times New Roman" w:cs="Times New Roman"/>
          <w:color w:val="000000"/>
          <w:sz w:val="24"/>
          <w:szCs w:val="24"/>
          <w:lang w:val="en-US" w:eastAsia="zh-CN"/>
        </w:rPr>
        <w:t>μ</w:t>
      </w:r>
      <w:r>
        <w:rPr>
          <w:rFonts w:hint="eastAsia"/>
          <w:color w:val="000000"/>
          <w:sz w:val="24"/>
          <w:szCs w:val="24"/>
          <w:lang w:val="en-US" w:eastAsia="zh-CN"/>
        </w:rPr>
        <w:t xml:space="preserve">m. </w:t>
      </w:r>
    </w:p>
    <w:p>
      <w:pPr>
        <w:spacing w:line="360" w:lineRule="auto"/>
        <w:rPr>
          <w:rFonts w:hint="eastAsia"/>
          <w:color w:val="000000"/>
          <w:sz w:val="24"/>
          <w:szCs w:val="24"/>
          <w:lang w:val="en-US" w:eastAsia="zh-CN"/>
        </w:rPr>
      </w:pPr>
      <w:r>
        <w:rPr>
          <w:rFonts w:hint="eastAsia"/>
          <w:color w:val="000000"/>
          <w:sz w:val="24"/>
          <w:szCs w:val="24"/>
          <w:lang w:val="en-US" w:eastAsia="zh-CN"/>
        </w:rPr>
        <w:br w:type="page"/>
      </w:r>
    </w:p>
    <w:p>
      <w:pPr>
        <w:spacing w:line="360" w:lineRule="auto"/>
        <w:rPr>
          <w:rFonts w:hint="eastAsia" w:ascii="Times New Roman" w:hAnsi="Times New Roman" w:eastAsia="楷体" w:cs="Times New Roman"/>
          <w:szCs w:val="21"/>
          <w:lang w:val="en-US" w:eastAsia="zh-CN"/>
        </w:rPr>
      </w:pPr>
    </w:p>
    <w:p>
      <w:pPr>
        <w:spacing w:line="360" w:lineRule="auto"/>
      </w:pPr>
      <w:r>
        <w:rPr>
          <w:rFonts w:hint="eastAsia"/>
          <w:lang w:val="en-US" w:eastAsia="zh-CN"/>
        </w:rPr>
        <w:t xml:space="preserve">   </w:t>
      </w:r>
      <w:r>
        <w:drawing>
          <wp:inline distT="0" distB="0" distL="114300" distR="114300">
            <wp:extent cx="4555490" cy="2600325"/>
            <wp:effectExtent l="0" t="0" r="1270" b="571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7"/>
                    <a:stretch>
                      <a:fillRect/>
                    </a:stretch>
                  </pic:blipFill>
                  <pic:spPr>
                    <a:xfrm>
                      <a:off x="0" y="0"/>
                      <a:ext cx="4555490" cy="2600325"/>
                    </a:xfrm>
                    <a:prstGeom prst="rect">
                      <a:avLst/>
                    </a:prstGeom>
                    <a:noFill/>
                    <a:ln>
                      <a:noFill/>
                    </a:ln>
                  </pic:spPr>
                </pic:pic>
              </a:graphicData>
            </a:graphic>
          </wp:inline>
        </w:drawing>
      </w:r>
    </w:p>
    <w:p>
      <w:pPr>
        <w:spacing w:line="360" w:lineRule="auto"/>
        <w:rPr>
          <w:rFonts w:hint="eastAsia"/>
          <w:color w:val="000000"/>
          <w:sz w:val="24"/>
          <w:szCs w:val="24"/>
          <w:lang w:val="en-US" w:eastAsia="zh-CN"/>
        </w:rPr>
      </w:pPr>
      <w:r>
        <w:rPr>
          <w:rFonts w:hint="eastAsia"/>
          <w:color w:val="000000"/>
          <w:sz w:val="24"/>
          <w:szCs w:val="24"/>
          <w:lang w:val="en-US" w:eastAsia="zh-CN"/>
        </w:rPr>
        <w:t>Figure S3. The blood tests (a-h) and the serum biochemistry index (i -l) of the mice on the 0st, 1th, 7th and 28th day after the treatment of FM@IQ/PST&amp;ZIF-8/DOX.  </w:t>
      </w:r>
    </w:p>
    <w:p>
      <w:pPr>
        <w:spacing w:line="360" w:lineRule="auto"/>
        <w:rPr>
          <w:rFonts w:hint="eastAsia"/>
          <w:lang w:val="en-US" w:eastAsia="zh-CN"/>
        </w:rPr>
      </w:pPr>
    </w:p>
    <w:p>
      <w:pPr>
        <w:rPr>
          <w:rFonts w:hint="default"/>
          <w:lang w:val="en-US" w:eastAsia="zh-CN"/>
        </w:rPr>
      </w:pPr>
      <w:r>
        <w:rPr>
          <w:rFonts w:hint="default"/>
          <w:lang w:val="en-US" w:eastAsia="zh-CN"/>
        </w:rPr>
        <w:br w:type="page"/>
      </w:r>
    </w:p>
    <w:p>
      <w:pPr>
        <w:keepNext w:val="0"/>
        <w:keepLines w:val="0"/>
        <w:widowControl/>
        <w:suppressLineNumbers w:val="0"/>
        <w:spacing w:line="360" w:lineRule="auto"/>
        <w:jc w:val="left"/>
        <w:rPr>
          <w:rFonts w:hint="eastAsia"/>
          <w:b/>
          <w:bCs/>
          <w:lang w:val="en-US" w:eastAsia="zh-CN"/>
        </w:rPr>
      </w:pPr>
      <w:r>
        <w:rPr>
          <w:rFonts w:hint="eastAsia"/>
          <w:b/>
          <w:bCs/>
          <w:lang w:val="en-US" w:eastAsia="zh-CN"/>
        </w:rPr>
        <w:t>Reference:</w:t>
      </w:r>
    </w:p>
    <w:p>
      <w:pPr>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360" w:hanging="360" w:hangingChars="150"/>
        <w:jc w:val="both"/>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Xiaoqing Ren, Rui Zheng, Xiaoling Fang, et al. Red blood cell membrane camouflaged magnetic nanoclusters for imaging-guided photothermal therapy. </w:t>
      </w:r>
      <w:r>
        <w:rPr>
          <w:rFonts w:hint="default" w:ascii="Times New Roman" w:hAnsi="Times New Roman" w:cs="Times New Roman" w:eastAsiaTheme="minorEastAsia"/>
          <w:i/>
          <w:iCs/>
          <w:color w:val="000000" w:themeColor="text1"/>
          <w:sz w:val="24"/>
          <w:szCs w:val="24"/>
          <w:lang w:val="en-US" w:eastAsia="zh-CN"/>
          <w14:textFill>
            <w14:solidFill>
              <w14:schemeClr w14:val="tx1"/>
            </w14:solidFill>
          </w14:textFill>
        </w:rPr>
        <w:t>Biomaterials</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2016. 92: 13</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360" w:hanging="360" w:hangingChars="150"/>
        <w:jc w:val="both"/>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Shi-Ying Li , Hong Cheng, Wen-Xiu Qiu, et al. Cancer cell membrane-coated biomimetic platform for tumor targeted photodynamic therapy and hypoxia-amplifified bioreductive therapy. </w:t>
      </w:r>
      <w:r>
        <w:rPr>
          <w:rFonts w:hint="default" w:ascii="Times New Roman" w:hAnsi="Times New Roman" w:cs="Times New Roman" w:eastAsiaTheme="minorEastAsia"/>
          <w:i/>
          <w:iCs/>
          <w:color w:val="000000" w:themeColor="text1"/>
          <w:sz w:val="24"/>
          <w:szCs w:val="24"/>
          <w:lang w:val="en-US" w:eastAsia="zh-CN"/>
          <w14:textFill>
            <w14:solidFill>
              <w14:schemeClr w14:val="tx1"/>
            </w14:solidFill>
          </w14:textFill>
        </w:rPr>
        <w:t>Biomaterials</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2017. 142: 149</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161. </w:t>
      </w:r>
    </w:p>
    <w:p>
      <w:pPr>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360" w:hanging="360" w:hangingChars="150"/>
        <w:jc w:val="both"/>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Jiabao Dong, Xupeng Chai, Yucheng Xue, et al. ZIF-8-Encapsulated Pexidartinib Delivery via Targeted Peptide-Modifified M</w:t>
      </w:r>
      <w:r>
        <w:rPr>
          <w:rFonts w:hint="default" w:ascii="Times New Roman" w:hAnsi="Times New Roman" w:cs="Times New Roman" w:eastAsiaTheme="minorEastAsia"/>
          <w:color w:val="000000" w:themeColor="text1"/>
          <w:sz w:val="24"/>
          <w:szCs w:val="24"/>
          <w:vertAlign w:val="baseline"/>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Macrophages Attenuates MDSC-Mediated Immunosuppression in Osteosarcoma. </w:t>
      </w:r>
      <w:r>
        <w:rPr>
          <w:rFonts w:hint="default" w:ascii="Times New Roman" w:hAnsi="Times New Roman" w:cs="Times New Roman" w:eastAsiaTheme="minorEastAsia"/>
          <w:i/>
          <w:iCs/>
          <w:color w:val="000000" w:themeColor="text1"/>
          <w:sz w:val="24"/>
          <w:szCs w:val="24"/>
          <w:lang w:val="en-US" w:eastAsia="zh-CN"/>
          <w14:textFill>
            <w14:solidFill>
              <w14:schemeClr w14:val="tx1"/>
            </w14:solidFill>
          </w14:textFill>
        </w:rPr>
        <w:t>Small</w:t>
      </w:r>
      <w:r>
        <w:rPr>
          <w:rFonts w:hint="default" w:ascii="Times New Roman" w:hAnsi="Times New Roman" w:cs="Times New Roman"/>
          <w:i/>
          <w:iCs/>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2024</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2309038</w:t>
      </w:r>
      <w:r>
        <w:rPr>
          <w:rFonts w:hint="default" w:ascii="Times New Roman" w:hAnsi="Times New Roman" w:cs="Times New Roman"/>
          <w:color w:val="000000" w:themeColor="text1"/>
          <w:sz w:val="24"/>
          <w:szCs w:val="24"/>
          <w:lang w:val="en-US" w:eastAsia="zh-CN"/>
          <w14:textFill>
            <w14:solidFill>
              <w14:schemeClr w14:val="tx1"/>
            </w14:solidFill>
          </w14:textFill>
        </w:rPr>
        <w:t>: 1-14.</w:t>
      </w:r>
    </w:p>
    <w:p>
      <w:pPr>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360" w:hanging="360" w:hangingChars="150"/>
        <w:jc w:val="both"/>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Kai Dong, Zhenzhen Wang, Yan Zhang, et al. Metal</w:t>
      </w:r>
      <w:r>
        <w:rPr>
          <w:rFonts w:hint="eastAsia"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Organic Framework-Based Nanoplatform for Intracellular Environment-Responsive Endo/Lysosomal Escape and Enhanced Cancer Therapy. </w:t>
      </w:r>
      <w:r>
        <w:rPr>
          <w:rFonts w:hint="default" w:ascii="Times New Roman" w:hAnsi="Times New Roman" w:cs="Times New Roman" w:eastAsiaTheme="minorEastAsia"/>
          <w:i/>
          <w:iCs/>
          <w:color w:val="000000" w:themeColor="text1"/>
          <w:sz w:val="24"/>
          <w:szCs w:val="24"/>
          <w:lang w:val="en-US" w:eastAsia="zh-CN"/>
          <w14:textFill>
            <w14:solidFill>
              <w14:schemeClr w14:val="tx1"/>
            </w14:solidFill>
          </w14:textFill>
        </w:rPr>
        <w:t>ACS Appl. Mater. Interfaces</w:t>
      </w:r>
      <w:r>
        <w:rPr>
          <w:rFonts w:hint="default" w:ascii="Times New Roman" w:hAnsi="Times New Roman" w:cs="Times New Roman"/>
          <w:i/>
          <w:iCs/>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2018</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10</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31998</w:t>
      </w:r>
      <w:r>
        <w:rPr>
          <w:rFonts w:hint="eastAsia"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32005.</w:t>
      </w:r>
    </w:p>
    <w:p>
      <w:pPr>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360" w:hanging="360" w:hangingChars="150"/>
        <w:jc w:val="both"/>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Ting-Ting Chen, Jin-Tao Yi, Yan-Yan Zhao, et al. Biomineralized Metal-Organic Framework Nanoparticles Enable Intracellular Delivery and Endo-Lysosomal Release of Native Active Proteins. </w:t>
      </w:r>
      <w:r>
        <w:rPr>
          <w:rFonts w:hint="default" w:ascii="Times New Roman" w:hAnsi="Times New Roman" w:cs="Times New Roman" w:eastAsiaTheme="minorEastAsia"/>
          <w:i/>
          <w:iCs/>
          <w:color w:val="000000" w:themeColor="text1"/>
          <w:sz w:val="24"/>
          <w:szCs w:val="24"/>
          <w:lang w:val="en-US" w:eastAsia="zh-CN"/>
          <w14:textFill>
            <w14:solidFill>
              <w14:schemeClr w14:val="tx1"/>
            </w14:solidFill>
          </w14:textFill>
        </w:rPr>
        <w:t>J. Am. Chem. Soc.</w:t>
      </w:r>
      <w:r>
        <w:rPr>
          <w:rFonts w:hint="default" w:ascii="Times New Roman" w:hAnsi="Times New Roman" w:cs="Times New Roman"/>
          <w:i/>
          <w:iCs/>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i/>
          <w:iCs/>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2018</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140</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9912</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9920</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360" w:hanging="360" w:hangingChars="150"/>
        <w:jc w:val="both"/>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Ting-Ting Chen, Jin-Tao Yi, Yan-Yan Zhao, et al. Biomineralized Metal</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Organic Framework Nanoparticles Enable Intracellular Delivery and Endo-Lysosomal Release of Native Active Proteins. </w:t>
      </w:r>
      <w:r>
        <w:rPr>
          <w:rFonts w:hint="default" w:ascii="Times New Roman" w:hAnsi="Times New Roman" w:cs="Times New Roman" w:eastAsiaTheme="minorEastAsia"/>
          <w:i/>
          <w:iCs/>
          <w:color w:val="000000" w:themeColor="text1"/>
          <w:sz w:val="24"/>
          <w:szCs w:val="24"/>
          <w:lang w:val="en-US" w:eastAsia="zh-CN"/>
          <w14:textFill>
            <w14:solidFill>
              <w14:schemeClr w14:val="tx1"/>
            </w14:solidFill>
          </w14:textFill>
        </w:rPr>
        <w:t>J. Am. Chem. Soc.</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2018</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140</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9912</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9920</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360" w:hanging="360" w:hangingChars="150"/>
        <w:jc w:val="both"/>
        <w:textAlignment w:val="auto"/>
        <w:rPr>
          <w:rFonts w:hint="default"/>
          <w:lang w:val="en-US"/>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Nako Nakatsuka, Mohammad Mahdi Hasani-Sadrabadi,</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Kevin M. Cheung,</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 et al. </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Polyserotonin Nanoparticles as Multifunctional Materials for Biomedical Applications</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eastAsiaTheme="minorEastAsia"/>
          <w:i/>
          <w:iCs/>
          <w:color w:val="000000" w:themeColor="text1"/>
          <w:sz w:val="24"/>
          <w:szCs w:val="24"/>
          <w:lang w:val="en-US" w:eastAsia="zh-CN"/>
          <w14:textFill>
            <w14:solidFill>
              <w14:schemeClr w14:val="tx1"/>
            </w14:solidFill>
          </w14:textFill>
        </w:rPr>
        <w:t>ACS Nano</w:t>
      </w:r>
      <w:r>
        <w:rPr>
          <w:rFonts w:hint="eastAsia" w:cs="Times New Roman" w:eastAsiaTheme="minorEastAsia"/>
          <w:i/>
          <w:iCs/>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2018</w:t>
      </w:r>
      <w:r>
        <w:rPr>
          <w:rFonts w:hint="eastAsia"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12</w:t>
      </w:r>
      <w:r>
        <w:rPr>
          <w:rFonts w:hint="eastAsia"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4761</w:t>
      </w:r>
      <w:r>
        <w:rPr>
          <w:rFonts w:hint="eastAsia"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4774</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after="0" w:line="360" w:lineRule="auto"/>
        <w:ind w:left="360" w:hanging="360" w:hangingChars="150"/>
        <w:jc w:val="both"/>
        <w:textAlignment w:val="auto"/>
        <w:rPr>
          <w:rFonts w:hint="default"/>
          <w:lang w:val="en-US"/>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Yingcai Meng, Jiaojiao Zhu, Jinsong Ding</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 et al. </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Polyserotonin as a versatile coating with pH-responsive degradation for anti-tumor therapy</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Chem. Commun., 2022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 xml:space="preserve"> 58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6713</w:t>
      </w:r>
      <w:r>
        <w:rPr>
          <w:rFonts w:hint="eastAsia"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6716</w:t>
      </w:r>
      <w:r>
        <w:rPr>
          <w:rFonts w:hint="eastAsia"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200"/>
        <w:jc w:val="both"/>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widowControl/>
        <w:suppressLineNumbers w:val="0"/>
        <w:jc w:val="left"/>
        <w:rPr>
          <w:rFonts w:hint="default"/>
          <w:lang w:val="en-US"/>
        </w:rPr>
      </w:pP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jc w:val="both"/>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widowControl/>
        <w:suppressLineNumbers w:val="0"/>
        <w:spacing w:line="360" w:lineRule="auto"/>
        <w:jc w:val="left"/>
        <w:rPr>
          <w:rFonts w:hint="default"/>
          <w:b/>
          <w:bCs/>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vOT2e364b11">
    <w:altName w:val="Segoe Print"/>
    <w:panose1 w:val="00000000000000000000"/>
    <w:charset w:val="00"/>
    <w:family w:val="auto"/>
    <w:pitch w:val="default"/>
    <w:sig w:usb0="00000000" w:usb1="00000000" w:usb2="00000000" w:usb3="00000000" w:csb0="00000001" w:csb1="00000000"/>
  </w:font>
  <w:font w:name="AdvOT5843c571">
    <w:altName w:val="Times New Roman"/>
    <w:panose1 w:val="00000000000000000000"/>
    <w:charset w:val="00"/>
    <w:family w:val="auto"/>
    <w:pitch w:val="default"/>
    <w:sig w:usb0="00000000" w:usb1="00000000" w:usb2="00000000" w:usb3="00000000" w:csb0="00000000" w:csb1="00000000"/>
  </w:font>
  <w:font w:name="AdvOT02ce3bbb . I">
    <w:altName w:val="Segoe Print"/>
    <w:panose1 w:val="00000000000000000000"/>
    <w:charset w:val="00"/>
    <w:family w:val="auto"/>
    <w:pitch w:val="default"/>
    <w:sig w:usb0="00000000" w:usb1="00000000" w:usb2="00000000" w:usb3="00000000" w:csb0="00000000" w:csb1="00000000"/>
  </w:font>
  <w:font w:name="AdvOT5843c571 + fb">
    <w:altName w:val="Segoe Print"/>
    <w:panose1 w:val="00000000000000000000"/>
    <w:charset w:val="00"/>
    <w:family w:val="auto"/>
    <w:pitch w:val="default"/>
    <w:sig w:usb0="00000000" w:usb1="00000000" w:usb2="00000000" w:usb3="00000000" w:csb0="00000000" w:csb1="00000000"/>
  </w:font>
  <w:font w:name="TimesNewRomanPS-ItalicMT">
    <w:altName w:val="华光中圆_CNKI"/>
    <w:panose1 w:val="00000000000000000000"/>
    <w:charset w:val="00"/>
    <w:family w:val="auto"/>
    <w:pitch w:val="default"/>
    <w:sig w:usb0="00000000" w:usb1="00000000" w:usb2="00000000"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 w:name="Georgia">
    <w:panose1 w:val="02040502050405020303"/>
    <w:charset w:val="00"/>
    <w:family w:val="roman"/>
    <w:pitch w:val="default"/>
    <w:sig w:usb0="00000287" w:usb1="00000000" w:usb2="00000000" w:usb3="00000000" w:csb0="2000009F" w:csb1="00000000"/>
  </w:font>
  <w:font w:name="Segoe UI">
    <w:panose1 w:val="020B0502040204020203"/>
    <w:charset w:val="00"/>
    <w:family w:val="swiss"/>
    <w:pitch w:val="default"/>
    <w:sig w:usb0="E4002EFF" w:usb1="C000E47F" w:usb2="00000009" w:usb3="00000000" w:csb0="200001FF" w:csb1="00000000"/>
  </w:font>
  <w:font w:name="AdvTT96740c24">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华光中圆_CNKI">
    <w:panose1 w:val="02000500000000000000"/>
    <w:charset w:val="86"/>
    <w:family w:val="auto"/>
    <w:pitch w:val="default"/>
    <w:sig w:usb0="A00002BF" w:usb1="1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8A59DF"/>
    <w:multiLevelType w:val="singleLevel"/>
    <w:tmpl w:val="918A59DF"/>
    <w:lvl w:ilvl="0" w:tentative="0">
      <w:start w:val="1"/>
      <w:numFmt w:val="decimal"/>
      <w:suff w:val="space"/>
      <w:lvlText w:val="%1."/>
      <w:lvlJc w:val="left"/>
    </w:lvl>
  </w:abstractNum>
  <w:abstractNum w:abstractNumId="1">
    <w:nsid w:val="2986E810"/>
    <w:multiLevelType w:val="singleLevel"/>
    <w:tmpl w:val="2986E810"/>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zNDA4ZDY3MmZlODg1MjQzMzFjZGFiMDYxYTVhZDgifQ=="/>
    <w:docVar w:name="KSO_WPS_MARK_KEY" w:val="c7bf956a-4438-46a9-b1e5-f756b39ddff3"/>
  </w:docVars>
  <w:rsids>
    <w:rsidRoot w:val="00000000"/>
    <w:rsid w:val="1D4579B9"/>
    <w:rsid w:val="1DC00ABB"/>
    <w:rsid w:val="1F715859"/>
    <w:rsid w:val="1FE12702"/>
    <w:rsid w:val="2C88125C"/>
    <w:rsid w:val="35B53FBD"/>
    <w:rsid w:val="5BFE2E9A"/>
    <w:rsid w:val="5C467C9A"/>
    <w:rsid w:val="6537394B"/>
    <w:rsid w:val="6CE432A8"/>
    <w:rsid w:val="6ED85E3C"/>
    <w:rsid w:val="78C43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paragraph" w:customStyle="1" w:styleId="5">
    <w:name w:val="列出段落1"/>
    <w:basedOn w:val="1"/>
    <w:qFormat/>
    <w:uiPriority w:val="0"/>
    <w:pPr>
      <w:ind w:firstLine="420" w:firstLineChars="200"/>
    </w:pPr>
    <w:rPr>
      <w:rFonts w:ascii="Calibri" w:hAnsi="Calibri" w:eastAsia="宋体"/>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1158</Words>
  <Characters>7072</Characters>
  <Lines>0</Lines>
  <Paragraphs>0</Paragraphs>
  <TotalTime>0</TotalTime>
  <ScaleCrop>false</ScaleCrop>
  <LinksUpToDate>false</LinksUpToDate>
  <CharactersWithSpaces>8218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2024-07-15T10:40:00Z</dcterms:created>
  <dc:creator>fangzhengzou</dc:creator>
  <cp:lastModifiedBy>房正邹</cp:lastModifiedBy>
  <dcterms:modified xsi:type="dcterms:W3CDTF">2024-08-22T06:50:58Z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090686C8C5474B24B1EFBDF86DED2123_12</vt:lpwstr>
  </property>
</Properties>
</file>