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204C3F4F" w14:textId="4B09A548" w:rsidR="005B41B6" w:rsidRPr="00EA005C" w:rsidRDefault="00000000" w:rsidP="009D3416">
      <w:pPr>
        <w:spacing w:line="360" w:lineRule="auto"/>
        <w:jc w:val="left"/>
        <w:rPr>
          <w:rFonts w:ascii="Times New Roman" w:eastAsia="Times New Roman" w:hAnsi="Times New Roman" w:cs="Times New Roman"/>
          <w:bCs/>
          <w:sz w:val="24"/>
        </w:rPr>
      </w:pPr>
      <w:r w:rsidRPr="00EA005C">
        <w:rPr>
          <w:rFonts w:ascii="Times New Roman" w:eastAsia="Times New Roman" w:hAnsi="Times New Roman" w:cs="Times New Roman"/>
          <w:bCs/>
          <w:sz w:val="24"/>
        </w:rPr>
        <w:t>Supplementary Material</w:t>
      </w:r>
    </w:p>
    <w:p w14:paraId="6C41E7C0" w14:textId="77777777" w:rsidR="00F37B65" w:rsidRPr="00422277" w:rsidRDefault="00000000" w:rsidP="00EA005C">
      <w:pPr>
        <w:pStyle w:val="1"/>
        <w:rPr>
          <w:bCs/>
        </w:rPr>
      </w:pPr>
      <w:r w:rsidRPr="003A6177">
        <w:rPr>
          <w:rFonts w:asciiTheme="minorHAnsi" w:eastAsiaTheme="minorEastAsia" w:hAnsiTheme="minorHAnsi" w:cstheme="minorBidi"/>
          <w:bCs/>
          <w:sz w:val="21"/>
        </w:rPr>
        <w:t xml:space="preserve">Thrombin induces degradation of murine intervertebral discs via </w:t>
      </w:r>
      <w:r w:rsidRPr="003A6177">
        <w:rPr>
          <w:rFonts w:asciiTheme="minorHAnsi" w:eastAsiaTheme="minorEastAsia" w:hAnsiTheme="minorHAnsi" w:cstheme="minorBidi"/>
          <w:bCs/>
          <w:sz w:val="21"/>
          <w:szCs w:val="22"/>
        </w:rPr>
        <w:t>angiogenesis and M1-like polarization of macrophages</w:t>
      </w:r>
    </w:p>
    <w:p w14:paraId="566BD9FD" w14:textId="7A496202" w:rsidR="005B41B6" w:rsidRPr="00EA005C" w:rsidRDefault="00000000" w:rsidP="005B41B6">
      <w:pPr>
        <w:spacing w:line="360" w:lineRule="auto"/>
        <w:jc w:val="left"/>
        <w:rPr>
          <w:rFonts w:ascii="Times New Roman" w:eastAsia="Times New Roman" w:hAnsi="Times New Roman" w:cs="Times New Roman"/>
          <w:bCs/>
          <w:sz w:val="24"/>
          <w:vertAlign w:val="superscript"/>
        </w:rPr>
      </w:pPr>
      <w:proofErr w:type="spellStart"/>
      <w:r w:rsidRPr="00EA005C">
        <w:rPr>
          <w:rFonts w:ascii="Times New Roman" w:eastAsia="Times New Roman" w:hAnsi="Times New Roman" w:cs="Times New Roman"/>
          <w:bCs/>
          <w:sz w:val="24"/>
        </w:rPr>
        <w:t>Rikito</w:t>
      </w:r>
      <w:proofErr w:type="spellEnd"/>
      <w:r w:rsidRPr="00EA005C">
        <w:rPr>
          <w:rFonts w:ascii="Times New Roman" w:eastAsia="Times New Roman" w:hAnsi="Times New Roman" w:cs="Times New Roman"/>
          <w:bCs/>
          <w:sz w:val="24"/>
        </w:rPr>
        <w:t xml:space="preserve"> Tatsuno</w:t>
      </w:r>
      <w:r w:rsidRPr="00EA005C">
        <w:rPr>
          <w:rFonts w:ascii="Times New Roman" w:eastAsia="Times New Roman" w:hAnsi="Times New Roman" w:cs="Times New Roman"/>
          <w:bCs/>
          <w:sz w:val="24"/>
          <w:vertAlign w:val="superscript"/>
        </w:rPr>
        <w:t>1</w:t>
      </w:r>
      <w:r w:rsidRPr="00EA005C">
        <w:rPr>
          <w:rFonts w:ascii="Times New Roman" w:eastAsia="Times New Roman" w:hAnsi="Times New Roman" w:cs="Times New Roman"/>
          <w:bCs/>
          <w:sz w:val="24"/>
        </w:rPr>
        <w:t>, Takashi Ando</w:t>
      </w:r>
      <w:r w:rsidRPr="00EA005C">
        <w:rPr>
          <w:rFonts w:ascii="Times New Roman" w:eastAsia="Times New Roman" w:hAnsi="Times New Roman" w:cs="Times New Roman"/>
          <w:bCs/>
          <w:sz w:val="24"/>
          <w:vertAlign w:val="superscript"/>
        </w:rPr>
        <w:t xml:space="preserve">1, 2, </w:t>
      </w:r>
      <w:r w:rsidRPr="00EA005C">
        <w:rPr>
          <w:rFonts w:ascii="Times New Roman" w:eastAsia="Times New Roman" w:hAnsi="Times New Roman" w:cs="Times New Roman"/>
          <w:bCs/>
          <w:sz w:val="24"/>
        </w:rPr>
        <w:t>*, Taro Fujimaki</w:t>
      </w:r>
      <w:r w:rsidRPr="00EA005C">
        <w:rPr>
          <w:rFonts w:ascii="Times New Roman" w:eastAsia="Times New Roman" w:hAnsi="Times New Roman" w:cs="Times New Roman"/>
          <w:bCs/>
          <w:sz w:val="24"/>
          <w:vertAlign w:val="superscript"/>
        </w:rPr>
        <w:t>1</w:t>
      </w:r>
      <w:r w:rsidRPr="00EA005C">
        <w:rPr>
          <w:rFonts w:ascii="Times New Roman" w:eastAsia="Times New Roman" w:hAnsi="Times New Roman" w:cs="Times New Roman"/>
          <w:bCs/>
          <w:sz w:val="24"/>
        </w:rPr>
        <w:t>, Yoshihiro Takayama</w:t>
      </w:r>
      <w:r w:rsidRPr="00EA005C">
        <w:rPr>
          <w:rFonts w:ascii="Times New Roman" w:eastAsia="Times New Roman" w:hAnsi="Times New Roman" w:cs="Times New Roman"/>
          <w:bCs/>
          <w:sz w:val="24"/>
          <w:vertAlign w:val="superscript"/>
        </w:rPr>
        <w:t>3</w:t>
      </w:r>
      <w:r w:rsidRPr="00EA005C">
        <w:rPr>
          <w:rFonts w:ascii="Times New Roman" w:eastAsia="Times New Roman" w:hAnsi="Times New Roman" w:cs="Times New Roman"/>
          <w:bCs/>
          <w:sz w:val="24"/>
        </w:rPr>
        <w:t>, Tetsuro Ohba</w:t>
      </w:r>
      <w:r w:rsidRPr="00EA005C">
        <w:rPr>
          <w:rFonts w:ascii="Times New Roman" w:eastAsia="Times New Roman" w:hAnsi="Times New Roman" w:cs="Times New Roman"/>
          <w:bCs/>
          <w:sz w:val="24"/>
          <w:vertAlign w:val="superscript"/>
        </w:rPr>
        <w:t>1</w:t>
      </w:r>
      <w:r w:rsidRPr="00EA005C">
        <w:rPr>
          <w:rFonts w:ascii="Times New Roman" w:eastAsia="Times New Roman" w:hAnsi="Times New Roman" w:cs="Times New Roman"/>
          <w:bCs/>
          <w:sz w:val="24"/>
        </w:rPr>
        <w:t>, and Hirotaka Haro</w:t>
      </w:r>
      <w:r w:rsidRPr="00EA005C">
        <w:rPr>
          <w:rFonts w:ascii="Times New Roman" w:eastAsia="Times New Roman" w:hAnsi="Times New Roman" w:cs="Times New Roman"/>
          <w:bCs/>
          <w:sz w:val="24"/>
          <w:vertAlign w:val="superscript"/>
        </w:rPr>
        <w:t>1</w:t>
      </w:r>
    </w:p>
    <w:p w14:paraId="46EAB528" w14:textId="77777777" w:rsidR="005B41B6" w:rsidRPr="00D67DF5" w:rsidRDefault="005B41B6" w:rsidP="009D3416">
      <w:pPr>
        <w:spacing w:line="360" w:lineRule="auto"/>
        <w:jc w:val="left"/>
        <w:rPr>
          <w:rFonts w:ascii="Times New Roman" w:eastAsia="游明朝" w:hAnsi="Times New Roman" w:cs="Times New Roman"/>
          <w:b/>
          <w:sz w:val="24"/>
        </w:rPr>
      </w:pPr>
    </w:p>
    <w:p w14:paraId="3D16C675" w14:textId="77777777" w:rsidR="005B41B6" w:rsidRPr="00D67DF5" w:rsidRDefault="005B41B6" w:rsidP="009D3416">
      <w:pPr>
        <w:spacing w:line="360" w:lineRule="auto"/>
        <w:jc w:val="left"/>
        <w:rPr>
          <w:rFonts w:ascii="Times New Roman" w:eastAsia="游明朝" w:hAnsi="Times New Roman" w:cs="Times New Roman"/>
          <w:b/>
          <w:sz w:val="24"/>
        </w:rPr>
      </w:pPr>
    </w:p>
    <w:p w14:paraId="4E02E3B7" w14:textId="77777777" w:rsidR="00A75D7B" w:rsidRDefault="00000000" w:rsidP="00C67961">
      <w:pPr>
        <w:pStyle w:val="1"/>
        <w:rPr>
          <w:rFonts w:eastAsia="游明朝"/>
        </w:rPr>
      </w:pPr>
      <w:r>
        <w:rPr>
          <w:rFonts w:eastAsia="Times New Roman" w:cs="Times New Roman"/>
          <w:noProof/>
          <w:sz w:val="24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392430</wp:posOffset>
            </wp:positionV>
            <wp:extent cx="4200525" cy="6067425"/>
            <wp:effectExtent l="0" t="0" r="9525" b="9525"/>
            <wp:wrapTopAndBottom/>
            <wp:docPr id="1042496550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496550" name="図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606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C060EB" w14:textId="0C204BA6" w:rsidR="00DF15FD" w:rsidRPr="005B41B6" w:rsidRDefault="00000000" w:rsidP="00C67961">
      <w:pPr>
        <w:pStyle w:val="1"/>
      </w:pPr>
      <w:r w:rsidRPr="00EA005C">
        <w:t xml:space="preserve">Supplementary </w:t>
      </w:r>
      <w:r w:rsidRPr="005B41B6">
        <w:t>Figure legends</w:t>
      </w:r>
    </w:p>
    <w:p w14:paraId="7952D87B" w14:textId="129BE592" w:rsidR="00DF15FD" w:rsidRDefault="00000000" w:rsidP="00C67961">
      <w:pPr>
        <w:pStyle w:val="2"/>
      </w:pPr>
      <w:r>
        <w:t>Figure S1</w:t>
      </w:r>
    </w:p>
    <w:p w14:paraId="3EF83E7F" w14:textId="109D2C95" w:rsidR="004D725B" w:rsidRDefault="00000000" w:rsidP="00D14E55">
      <w:pPr>
        <w:spacing w:line="360" w:lineRule="auto"/>
        <w:jc w:val="lef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(</w:t>
      </w:r>
      <w:r w:rsidR="00C67961">
        <w:rPr>
          <w:rFonts w:ascii="Times New Roman" w:eastAsia="Times New Roman" w:hAnsi="Times New Roman" w:cs="Times New Roman"/>
          <w:b/>
          <w:bCs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 xml:space="preserve">) Examples of uncropped western blots of macrophage cells for </w:t>
      </w:r>
      <w:proofErr w:type="spellStart"/>
      <w:r>
        <w:rPr>
          <w:rFonts w:ascii="Times New Roman" w:eastAsia="Times New Roman" w:hAnsi="Times New Roman" w:cs="Times New Roman"/>
          <w:sz w:val="24"/>
        </w:rPr>
        <w:t>iNOS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r w:rsidR="00966BD4">
        <w:rPr>
          <w:rFonts w:ascii="Times New Roman" w:eastAsia="游明朝" w:hAnsi="Times New Roman" w:cs="Times New Roman" w:hint="eastAsia"/>
          <w:sz w:val="24"/>
        </w:rPr>
        <w:t xml:space="preserve">CD86, CD163, </w:t>
      </w:r>
      <w:r w:rsidR="00B359B1">
        <w:rPr>
          <w:rFonts w:ascii="Times New Roman" w:eastAsia="Times New Roman" w:hAnsi="Times New Roman" w:cs="Times New Roman"/>
          <w:sz w:val="24"/>
        </w:rPr>
        <w:t>arginase</w:t>
      </w:r>
      <w:r>
        <w:rPr>
          <w:rFonts w:ascii="Times New Roman" w:eastAsia="Times New Roman" w:hAnsi="Times New Roman" w:cs="Times New Roman"/>
          <w:sz w:val="24"/>
        </w:rPr>
        <w:t xml:space="preserve">, and </w:t>
      </w:r>
      <w:r w:rsidR="00966BD4">
        <w:rPr>
          <w:rFonts w:ascii="Times New Roman" w:eastAsia="游明朝" w:hAnsi="Times New Roman" w:cs="Times New Roman" w:hint="eastAsia"/>
          <w:sz w:val="24"/>
        </w:rPr>
        <w:t>actin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790047">
        <w:rPr>
          <w:rFonts w:ascii="Times New Roman" w:eastAsia="Times New Roman" w:hAnsi="Times New Roman" w:cs="Times New Roman"/>
          <w:sz w:val="24"/>
        </w:rPr>
        <w:t>(</w:t>
      </w:r>
      <w:r w:rsidR="00D14E55">
        <w:rPr>
          <w:rFonts w:ascii="Times New Roman" w:eastAsia="Times New Roman" w:hAnsi="Times New Roman" w:cs="Times New Roman"/>
          <w:sz w:val="24"/>
        </w:rPr>
        <w:t xml:space="preserve">Fig. </w:t>
      </w:r>
      <w:r>
        <w:rPr>
          <w:rFonts w:ascii="Times New Roman" w:eastAsia="Times New Roman" w:hAnsi="Times New Roman" w:cs="Times New Roman"/>
          <w:sz w:val="24"/>
        </w:rPr>
        <w:t>2B</w:t>
      </w:r>
      <w:r w:rsidR="00790047"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>. (</w:t>
      </w:r>
      <w:r w:rsidR="00C67961">
        <w:rPr>
          <w:rFonts w:ascii="Times New Roman" w:eastAsia="Times New Roman" w:hAnsi="Times New Roman" w:cs="Times New Roman"/>
          <w:b/>
          <w:bCs/>
          <w:sz w:val="24"/>
        </w:rPr>
        <w:t>b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 w:rsidR="00F05678">
        <w:rPr>
          <w:rFonts w:ascii="Times New Roman" w:eastAsia="游明朝" w:hAnsi="Times New Roman" w:cs="Times New Roman" w:hint="eastAsia"/>
          <w:sz w:val="24"/>
        </w:rPr>
        <w:t>W</w:t>
      </w:r>
      <w:r>
        <w:rPr>
          <w:rFonts w:ascii="Times New Roman" w:eastAsia="Times New Roman" w:hAnsi="Times New Roman" w:cs="Times New Roman"/>
          <w:sz w:val="24"/>
        </w:rPr>
        <w:t xml:space="preserve">estern blots </w:t>
      </w:r>
      <w:r w:rsidR="00F05678">
        <w:rPr>
          <w:rFonts w:ascii="Times New Roman" w:eastAsia="游明朝" w:hAnsi="Times New Roman" w:cs="Times New Roman" w:hint="eastAsia"/>
          <w:sz w:val="24"/>
        </w:rPr>
        <w:t>were quantified using</w:t>
      </w:r>
      <w:r w:rsidR="00D14E55">
        <w:rPr>
          <w:rFonts w:ascii="Times New Roman" w:eastAsia="游明朝" w:hAnsi="Times New Roman" w:cs="Times New Roman"/>
          <w:sz w:val="24"/>
        </w:rPr>
        <w:t xml:space="preserve"> the</w:t>
      </w:r>
      <w:r w:rsidR="00F05678">
        <w:rPr>
          <w:rFonts w:ascii="Times New Roman" w:eastAsia="游明朝" w:hAnsi="Times New Roman" w:cs="Times New Roman" w:hint="eastAsia"/>
          <w:sz w:val="24"/>
        </w:rPr>
        <w:t xml:space="preserve"> </w:t>
      </w:r>
      <w:proofErr w:type="spellStart"/>
      <w:r w:rsidR="00F05678">
        <w:rPr>
          <w:rFonts w:ascii="Times New Roman" w:eastAsia="游明朝" w:hAnsi="Times New Roman" w:cs="Times New Roman" w:hint="eastAsia"/>
          <w:sz w:val="24"/>
        </w:rPr>
        <w:t>ImagJ</w:t>
      </w:r>
      <w:proofErr w:type="spellEnd"/>
      <w:r w:rsidR="00F05678">
        <w:rPr>
          <w:rFonts w:ascii="Times New Roman" w:eastAsia="游明朝" w:hAnsi="Times New Roman" w:cs="Times New Roman" w:hint="eastAsia"/>
          <w:sz w:val="24"/>
        </w:rPr>
        <w:t xml:space="preserve"> software </w:t>
      </w:r>
      <w:r>
        <w:rPr>
          <w:rFonts w:ascii="Times New Roman" w:eastAsia="Times New Roman" w:hAnsi="Times New Roman" w:cs="Times New Roman"/>
          <w:sz w:val="24"/>
        </w:rPr>
        <w:t xml:space="preserve">and </w:t>
      </w:r>
      <w:r w:rsidR="00F05678">
        <w:rPr>
          <w:rFonts w:ascii="Times New Roman" w:eastAsia="游明朝" w:hAnsi="Times New Roman" w:cs="Times New Roman" w:hint="eastAsia"/>
          <w:sz w:val="24"/>
        </w:rPr>
        <w:t xml:space="preserve">normalized </w:t>
      </w:r>
      <w:proofErr w:type="spellStart"/>
      <w:r w:rsidR="00F05678">
        <w:rPr>
          <w:rFonts w:ascii="Times New Roman" w:eastAsia="游明朝" w:hAnsi="Times New Roman" w:cs="Times New Roman" w:hint="eastAsia"/>
          <w:sz w:val="24"/>
        </w:rPr>
        <w:t>antin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r w:rsidR="00790047">
        <w:rPr>
          <w:rFonts w:ascii="Times New Roman" w:eastAsia="Times New Roman" w:hAnsi="Times New Roman" w:cs="Times New Roman"/>
          <w:sz w:val="24"/>
        </w:rPr>
        <w:t>(</w:t>
      </w:r>
      <w:r w:rsidR="00D14E55">
        <w:rPr>
          <w:rFonts w:ascii="Times New Roman" w:eastAsia="Times New Roman" w:hAnsi="Times New Roman" w:cs="Times New Roman"/>
          <w:sz w:val="24"/>
        </w:rPr>
        <w:t xml:space="preserve">Fig. </w:t>
      </w:r>
      <w:r>
        <w:rPr>
          <w:rFonts w:ascii="Times New Roman" w:eastAsia="Times New Roman" w:hAnsi="Times New Roman" w:cs="Times New Roman"/>
          <w:sz w:val="24"/>
        </w:rPr>
        <w:t>2B</w:t>
      </w:r>
      <w:r w:rsidR="00790047"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br w:type="page"/>
      </w:r>
    </w:p>
    <w:p w14:paraId="1FC85490" w14:textId="04564150" w:rsidR="00C67961" w:rsidRDefault="00000000" w:rsidP="009D3416">
      <w:pPr>
        <w:spacing w:line="360" w:lineRule="auto"/>
        <w:jc w:val="left"/>
        <w:rPr>
          <w:rFonts w:ascii="Times New Roman" w:eastAsia="Times New Roman" w:hAnsi="Times New Roman" w:cs="Times New Roman"/>
          <w:sz w:val="24"/>
        </w:rPr>
      </w:pPr>
      <w:r>
        <w:rPr>
          <w:rFonts w:eastAsia="Times New Roman" w:cs="Times New Roman"/>
          <w:noProof/>
          <w:sz w:val="2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-23495</wp:posOffset>
            </wp:positionH>
            <wp:positionV relativeFrom="paragraph">
              <wp:posOffset>395605</wp:posOffset>
            </wp:positionV>
            <wp:extent cx="4090670" cy="3007360"/>
            <wp:effectExtent l="0" t="0" r="5080" b="2540"/>
            <wp:wrapTopAndBottom/>
            <wp:docPr id="2071431998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431998" name="図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670" cy="300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8E4E5B" w14:textId="64365DC8" w:rsidR="00DF15FD" w:rsidRDefault="00000000" w:rsidP="00C67961">
      <w:pPr>
        <w:pStyle w:val="2"/>
      </w:pPr>
      <w:r>
        <w:t>Figure S2</w:t>
      </w:r>
    </w:p>
    <w:p w14:paraId="528535E3" w14:textId="2579C645" w:rsidR="00DF15FD" w:rsidRPr="00D14E55" w:rsidRDefault="00000000" w:rsidP="00C67961">
      <w:pPr>
        <w:pStyle w:val="2"/>
        <w:rPr>
          <w:b w:val="0"/>
          <w:bCs/>
        </w:rPr>
      </w:pPr>
      <w:r w:rsidRPr="003A6177">
        <w:rPr>
          <w:rFonts w:eastAsia="Times New Roman" w:cs="Times New Roman"/>
          <w:b w:val="0"/>
        </w:rPr>
        <w:t xml:space="preserve">Intervertebral disc tissue was obtained </w:t>
      </w:r>
      <w:r w:rsidR="00D14E55">
        <w:rPr>
          <w:rFonts w:eastAsia="Times New Roman" w:cs="Times New Roman"/>
          <w:b w:val="0"/>
        </w:rPr>
        <w:t>3</w:t>
      </w:r>
      <w:r w:rsidR="00D14E55" w:rsidRPr="003A6177">
        <w:rPr>
          <w:rFonts w:eastAsia="Times New Roman" w:cs="Times New Roman"/>
          <w:b w:val="0"/>
        </w:rPr>
        <w:t xml:space="preserve"> </w:t>
      </w:r>
      <w:r w:rsidRPr="003A6177">
        <w:rPr>
          <w:rFonts w:eastAsia="Times New Roman" w:cs="Times New Roman"/>
          <w:b w:val="0"/>
        </w:rPr>
        <w:t xml:space="preserve">weeks </w:t>
      </w:r>
      <w:r w:rsidR="009E2951" w:rsidRPr="003A6177">
        <w:rPr>
          <w:rFonts w:eastAsia="Times New Roman" w:cs="Times New Roman"/>
          <w:b w:val="0"/>
        </w:rPr>
        <w:t>after puncture from the model mice and healthy controls. I</w:t>
      </w:r>
      <w:r w:rsidRPr="003A6177">
        <w:rPr>
          <w:rFonts w:eastAsia="Times New Roman" w:cs="Times New Roman"/>
          <w:b w:val="0"/>
        </w:rPr>
        <w:t>mmunostaining was performed using antibodies for CD86 and CD163.</w:t>
      </w:r>
      <w:r w:rsidR="004D725B" w:rsidRPr="00335134">
        <w:rPr>
          <w:rFonts w:eastAsia="Times New Roman" w:cs="Times New Roman"/>
          <w:bCs/>
        </w:rPr>
        <w:br w:type="page"/>
      </w:r>
      <w:r w:rsidR="004666DB" w:rsidRPr="00335134">
        <w:rPr>
          <w:rFonts w:eastAsia="Times New Roman" w:cs="Times New Roman"/>
          <w:b w:val="0"/>
          <w:bCs/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62865</wp:posOffset>
            </wp:positionH>
            <wp:positionV relativeFrom="paragraph">
              <wp:posOffset>120650</wp:posOffset>
            </wp:positionV>
            <wp:extent cx="4829175" cy="6183630"/>
            <wp:effectExtent l="0" t="0" r="9525" b="7620"/>
            <wp:wrapTopAndBottom/>
            <wp:docPr id="1336765902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765902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618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235D" w:rsidRPr="00D14E55">
        <w:rPr>
          <w:b w:val="0"/>
          <w:bCs/>
        </w:rPr>
        <w:t>Figure S3</w:t>
      </w:r>
    </w:p>
    <w:p w14:paraId="269BFDB7" w14:textId="395F8066" w:rsidR="004D725B" w:rsidRDefault="00000000" w:rsidP="00D14E55">
      <w:pPr>
        <w:spacing w:line="360" w:lineRule="auto"/>
        <w:jc w:val="lef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</w:t>
      </w:r>
      <w:r w:rsidR="003D2332" w:rsidRPr="003D2332">
        <w:rPr>
          <w:rFonts w:ascii="Times New Roman" w:eastAsia="Times New Roman" w:hAnsi="Times New Roman" w:cs="Times New Roman"/>
          <w:b/>
          <w:bCs/>
          <w:sz w:val="24"/>
        </w:rPr>
        <w:t>a</w:t>
      </w:r>
      <w:r w:rsidR="003D2332">
        <w:rPr>
          <w:rFonts w:ascii="Times New Roman" w:eastAsia="Times New Roman" w:hAnsi="Times New Roman" w:cs="Times New Roman"/>
          <w:sz w:val="24"/>
        </w:rPr>
        <w:t xml:space="preserve">) </w:t>
      </w:r>
      <w:r w:rsidR="004666DB">
        <w:rPr>
          <w:rFonts w:ascii="Times New Roman" w:eastAsia="游明朝" w:hAnsi="Times New Roman" w:cs="Times New Roman" w:hint="eastAsia"/>
          <w:sz w:val="24"/>
        </w:rPr>
        <w:t xml:space="preserve">Histological grading score </w:t>
      </w:r>
      <w:r w:rsidR="00D14E55">
        <w:rPr>
          <w:rFonts w:ascii="Times New Roman" w:eastAsia="游明朝" w:hAnsi="Times New Roman" w:cs="Times New Roman"/>
          <w:sz w:val="24"/>
        </w:rPr>
        <w:t>for</w:t>
      </w:r>
      <w:r w:rsidR="00D14E55">
        <w:rPr>
          <w:rFonts w:ascii="Times New Roman" w:eastAsia="游明朝" w:hAnsi="Times New Roman" w:cs="Times New Roman" w:hint="eastAsia"/>
          <w:sz w:val="24"/>
        </w:rPr>
        <w:t xml:space="preserve"> </w:t>
      </w:r>
      <w:r w:rsidR="004666DB">
        <w:rPr>
          <w:rFonts w:ascii="Times New Roman" w:eastAsia="游明朝" w:hAnsi="Times New Roman" w:cs="Times New Roman" w:hint="eastAsia"/>
          <w:sz w:val="24"/>
        </w:rPr>
        <w:t>mouse intervertebral disc</w:t>
      </w:r>
      <w:r w:rsidR="00D14E55">
        <w:rPr>
          <w:rFonts w:ascii="Times New Roman" w:eastAsia="游明朝" w:hAnsi="Times New Roman" w:cs="Times New Roman"/>
          <w:sz w:val="24"/>
        </w:rPr>
        <w:t>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471626">
        <w:rPr>
          <w:rFonts w:ascii="Times New Roman" w:eastAsia="Times New Roman" w:hAnsi="Times New Roman" w:cs="Times New Roman"/>
          <w:sz w:val="24"/>
        </w:rPr>
        <w:t>(</w:t>
      </w:r>
      <w:r w:rsidR="00D14E55">
        <w:rPr>
          <w:rFonts w:ascii="Times New Roman" w:eastAsia="Times New Roman" w:hAnsi="Times New Roman" w:cs="Times New Roman"/>
          <w:sz w:val="24"/>
        </w:rPr>
        <w:t xml:space="preserve">Fig. </w:t>
      </w:r>
      <w:r>
        <w:rPr>
          <w:rFonts w:ascii="Times New Roman" w:eastAsia="Times New Roman" w:hAnsi="Times New Roman" w:cs="Times New Roman"/>
          <w:sz w:val="24"/>
        </w:rPr>
        <w:t>4A</w:t>
      </w:r>
      <w:r w:rsidR="00471626"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>. (</w:t>
      </w:r>
      <w:r w:rsidR="003D2332" w:rsidRPr="003D2332">
        <w:rPr>
          <w:rFonts w:ascii="Times New Roman" w:eastAsia="Times New Roman" w:hAnsi="Times New Roman" w:cs="Times New Roman"/>
          <w:b/>
          <w:bCs/>
          <w:sz w:val="24"/>
        </w:rPr>
        <w:t>b</w:t>
      </w:r>
      <w:r>
        <w:rPr>
          <w:rFonts w:ascii="Times New Roman" w:eastAsia="Times New Roman" w:hAnsi="Times New Roman" w:cs="Times New Roman"/>
          <w:sz w:val="24"/>
        </w:rPr>
        <w:t>) Raw degeneration</w:t>
      </w:r>
      <w:r w:rsidR="00471626">
        <w:rPr>
          <w:rFonts w:ascii="Times New Roman" w:eastAsia="Times New Roman" w:hAnsi="Times New Roman" w:cs="Times New Roman"/>
          <w:sz w:val="24"/>
        </w:rPr>
        <w:t>-</w:t>
      </w:r>
      <w:r>
        <w:rPr>
          <w:rFonts w:ascii="Times New Roman" w:eastAsia="Times New Roman" w:hAnsi="Times New Roman" w:cs="Times New Roman"/>
          <w:sz w:val="24"/>
        </w:rPr>
        <w:t xml:space="preserve">score </w:t>
      </w:r>
      <w:r w:rsidR="00471626">
        <w:rPr>
          <w:rFonts w:ascii="Times New Roman" w:eastAsia="Times New Roman" w:hAnsi="Times New Roman" w:cs="Times New Roman"/>
          <w:sz w:val="24"/>
        </w:rPr>
        <w:t>data for the mouse intervertebral disc</w:t>
      </w:r>
      <w:r w:rsidR="00BF6F42">
        <w:rPr>
          <w:rFonts w:ascii="Times New Roman" w:eastAsia="Times New Roman" w:hAnsi="Times New Roman" w:cs="Times New Roman"/>
          <w:sz w:val="24"/>
        </w:rPr>
        <w:t>s</w:t>
      </w:r>
      <w:r w:rsidR="00471626">
        <w:rPr>
          <w:rFonts w:ascii="Times New Roman" w:eastAsia="Times New Roman" w:hAnsi="Times New Roman" w:cs="Times New Roman"/>
          <w:sz w:val="24"/>
        </w:rPr>
        <w:t xml:space="preserve"> (mIVDs) </w:t>
      </w:r>
      <w:r w:rsidR="00D14E55">
        <w:rPr>
          <w:rFonts w:ascii="Times New Roman" w:eastAsia="Times New Roman" w:hAnsi="Times New Roman" w:cs="Times New Roman"/>
          <w:sz w:val="24"/>
        </w:rPr>
        <w:t xml:space="preserve">[Fig. </w:t>
      </w:r>
      <w:r>
        <w:rPr>
          <w:rFonts w:ascii="Times New Roman" w:eastAsia="Times New Roman" w:hAnsi="Times New Roman" w:cs="Times New Roman"/>
          <w:sz w:val="24"/>
        </w:rPr>
        <w:t>4B</w:t>
      </w:r>
      <w:r w:rsidR="00D14E55">
        <w:rPr>
          <w:rFonts w:ascii="Times New Roman" w:eastAsia="Times New Roman" w:hAnsi="Times New Roman" w:cs="Times New Roman"/>
          <w:sz w:val="24"/>
        </w:rPr>
        <w:t>]</w:t>
      </w:r>
      <w:r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br w:type="page"/>
      </w:r>
    </w:p>
    <w:p w14:paraId="1C8313C1" w14:textId="38626298" w:rsidR="00DF15FD" w:rsidRDefault="00000000" w:rsidP="00C67961">
      <w:pPr>
        <w:pStyle w:val="2"/>
      </w:pPr>
      <w:r>
        <w:rPr>
          <w:rFonts w:eastAsia="Times New Roman" w:cs="Times New Roman"/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139700</wp:posOffset>
            </wp:positionV>
            <wp:extent cx="4443730" cy="3267075"/>
            <wp:effectExtent l="0" t="0" r="0" b="9525"/>
            <wp:wrapTopAndBottom/>
            <wp:docPr id="21999784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99784" name="図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73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235D">
        <w:t>Figure S4</w:t>
      </w:r>
    </w:p>
    <w:p w14:paraId="7D261101" w14:textId="778FD15F" w:rsidR="00DF15FD" w:rsidRPr="00D14E55" w:rsidRDefault="00000000" w:rsidP="009D3416">
      <w:pPr>
        <w:spacing w:line="360" w:lineRule="auto"/>
        <w:jc w:val="left"/>
        <w:rPr>
          <w:rFonts w:ascii="Times New Roman" w:eastAsia="游明朝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</w:t>
      </w:r>
      <w:r w:rsidR="003D2332" w:rsidRPr="003D2332">
        <w:rPr>
          <w:rFonts w:ascii="Times New Roman" w:eastAsia="Times New Roman" w:hAnsi="Times New Roman" w:cs="Times New Roman"/>
          <w:b/>
          <w:bCs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 w:rsidR="00471626">
        <w:rPr>
          <w:rFonts w:ascii="Times New Roman" w:eastAsia="Times New Roman" w:hAnsi="Times New Roman" w:cs="Times New Roman"/>
          <w:sz w:val="24"/>
        </w:rPr>
        <w:t>Mouse i</w:t>
      </w:r>
      <w:r>
        <w:rPr>
          <w:rFonts w:ascii="Times New Roman" w:eastAsia="Times New Roman" w:hAnsi="Times New Roman" w:cs="Times New Roman"/>
          <w:sz w:val="24"/>
        </w:rPr>
        <w:t xml:space="preserve">ntervertebral disc tissue was obtained </w:t>
      </w:r>
      <w:r w:rsidR="00D14E55">
        <w:rPr>
          <w:rFonts w:ascii="Times New Roman" w:eastAsia="Times New Roman" w:hAnsi="Times New Roman" w:cs="Times New Roman"/>
          <w:sz w:val="2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weeks after puncture</w:t>
      </w:r>
      <w:r w:rsidR="00471626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with or without </w:t>
      </w:r>
      <w:r w:rsidR="00471626">
        <w:rPr>
          <w:rFonts w:ascii="Times New Roman" w:eastAsia="Times New Roman" w:hAnsi="Times New Roman" w:cs="Times New Roman"/>
          <w:sz w:val="24"/>
        </w:rPr>
        <w:t>PAR1-</w:t>
      </w:r>
      <w:r>
        <w:rPr>
          <w:rFonts w:ascii="Times New Roman" w:eastAsia="Times New Roman" w:hAnsi="Times New Roman" w:cs="Times New Roman"/>
          <w:sz w:val="24"/>
        </w:rPr>
        <w:t>antagonist treatment</w:t>
      </w:r>
      <w:r w:rsidR="00471626"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t>H</w:t>
      </w:r>
      <w:r w:rsidR="00471626">
        <w:rPr>
          <w:rFonts w:ascii="Times New Roman" w:eastAsia="Times New Roman" w:hAnsi="Times New Roman" w:cs="Times New Roman"/>
          <w:sz w:val="24"/>
        </w:rPr>
        <w:t>&amp;</w:t>
      </w:r>
      <w:r>
        <w:rPr>
          <w:rFonts w:ascii="Times New Roman" w:eastAsia="Times New Roman" w:hAnsi="Times New Roman" w:cs="Times New Roman"/>
          <w:sz w:val="24"/>
        </w:rPr>
        <w:t>E staining and immunostaining were performed using antibodies for VEGF and CD31.</w:t>
      </w:r>
    </w:p>
    <w:sectPr w:rsidR="00DF15FD" w:rsidRPr="00D14E5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A91AF0" w14:textId="77777777" w:rsidR="003B7B94" w:rsidRDefault="003B7B94">
      <w:pPr>
        <w:spacing w:before="0" w:after="0"/>
      </w:pPr>
      <w:r>
        <w:separator/>
      </w:r>
    </w:p>
  </w:endnote>
  <w:endnote w:type="continuationSeparator" w:id="0">
    <w:p w14:paraId="50E4F8FB" w14:textId="77777777" w:rsidR="003B7B94" w:rsidRDefault="003B7B9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136F88" w14:textId="77777777" w:rsidR="00D14E55" w:rsidRDefault="00D14E55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597486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BA2B79" w14:textId="48B0F20B" w:rsidR="00BA1DD6" w:rsidRDefault="00000000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6CD616" w14:textId="77777777" w:rsidR="00BA1DD6" w:rsidRDefault="00BA1DD6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1C35DA" w14:textId="77777777" w:rsidR="00D14E55" w:rsidRDefault="00D14E55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64AF1A" w14:textId="77777777" w:rsidR="003B7B94" w:rsidRDefault="003B7B94">
      <w:pPr>
        <w:spacing w:before="0" w:after="0"/>
      </w:pPr>
      <w:r>
        <w:separator/>
      </w:r>
    </w:p>
  </w:footnote>
  <w:footnote w:type="continuationSeparator" w:id="0">
    <w:p w14:paraId="3FC7E336" w14:textId="77777777" w:rsidR="003B7B94" w:rsidRDefault="003B7B9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C7B721" w14:textId="77777777" w:rsidR="00D14E55" w:rsidRDefault="00D14E55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0D8967" w14:textId="77777777" w:rsidR="00D14E55" w:rsidRDefault="00D14E55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8858F7" w14:textId="77777777" w:rsidR="00D14E55" w:rsidRDefault="00D14E55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157259"/>
    <w:multiLevelType w:val="hybridMultilevel"/>
    <w:tmpl w:val="00000000"/>
    <w:lvl w:ilvl="0" w:tplc="28802E68">
      <w:start w:val="1"/>
      <w:numFmt w:val="decimal"/>
      <w:lvlText w:val="%1."/>
      <w:lvlJc w:val="left"/>
      <w:pPr>
        <w:ind w:left="720" w:hanging="360"/>
      </w:pPr>
    </w:lvl>
    <w:lvl w:ilvl="1" w:tplc="B3FAF178">
      <w:start w:val="1"/>
      <w:numFmt w:val="decimal"/>
      <w:lvlText w:val=""/>
      <w:lvlJc w:val="left"/>
    </w:lvl>
    <w:lvl w:ilvl="2" w:tplc="3CFE392A">
      <w:start w:val="1"/>
      <w:numFmt w:val="decimal"/>
      <w:lvlText w:val=""/>
      <w:lvlJc w:val="left"/>
    </w:lvl>
    <w:lvl w:ilvl="3" w:tplc="60923814">
      <w:start w:val="1"/>
      <w:numFmt w:val="decimal"/>
      <w:lvlText w:val=""/>
      <w:lvlJc w:val="left"/>
    </w:lvl>
    <w:lvl w:ilvl="4" w:tplc="D81C29CC">
      <w:start w:val="1"/>
      <w:numFmt w:val="decimal"/>
      <w:lvlText w:val=""/>
      <w:lvlJc w:val="left"/>
    </w:lvl>
    <w:lvl w:ilvl="5" w:tplc="D28AAF38">
      <w:start w:val="1"/>
      <w:numFmt w:val="decimal"/>
      <w:lvlText w:val=""/>
      <w:lvlJc w:val="left"/>
    </w:lvl>
    <w:lvl w:ilvl="6" w:tplc="AC745CF8">
      <w:start w:val="1"/>
      <w:numFmt w:val="decimal"/>
      <w:lvlText w:val=""/>
      <w:lvlJc w:val="left"/>
    </w:lvl>
    <w:lvl w:ilvl="7" w:tplc="16AE8286">
      <w:start w:val="1"/>
      <w:numFmt w:val="decimal"/>
      <w:lvlText w:val=""/>
      <w:lvlJc w:val="left"/>
    </w:lvl>
    <w:lvl w:ilvl="8" w:tplc="C92A037C">
      <w:start w:val="1"/>
      <w:numFmt w:val="decimal"/>
      <w:lvlText w:val=""/>
      <w:lvlJc w:val="left"/>
    </w:lvl>
  </w:abstractNum>
  <w:abstractNum w:abstractNumId="1" w15:restartNumberingAfterBreak="0">
    <w:nsid w:val="1AD43E80"/>
    <w:multiLevelType w:val="hybridMultilevel"/>
    <w:tmpl w:val="00000000"/>
    <w:lvl w:ilvl="0" w:tplc="6D26A65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06F0A152">
      <w:start w:val="1"/>
      <w:numFmt w:val="decimal"/>
      <w:lvlText w:val=""/>
      <w:lvlJc w:val="left"/>
    </w:lvl>
    <w:lvl w:ilvl="2" w:tplc="6220CCB4">
      <w:start w:val="1"/>
      <w:numFmt w:val="decimal"/>
      <w:lvlText w:val=""/>
      <w:lvlJc w:val="left"/>
    </w:lvl>
    <w:lvl w:ilvl="3" w:tplc="B046ECDE">
      <w:start w:val="1"/>
      <w:numFmt w:val="decimal"/>
      <w:lvlText w:val=""/>
      <w:lvlJc w:val="left"/>
    </w:lvl>
    <w:lvl w:ilvl="4" w:tplc="B34AC872">
      <w:start w:val="1"/>
      <w:numFmt w:val="decimal"/>
      <w:lvlText w:val=""/>
      <w:lvlJc w:val="left"/>
    </w:lvl>
    <w:lvl w:ilvl="5" w:tplc="723E18A4">
      <w:start w:val="1"/>
      <w:numFmt w:val="decimal"/>
      <w:lvlText w:val=""/>
      <w:lvlJc w:val="left"/>
    </w:lvl>
    <w:lvl w:ilvl="6" w:tplc="D4BA96E2">
      <w:start w:val="1"/>
      <w:numFmt w:val="decimal"/>
      <w:lvlText w:val=""/>
      <w:lvlJc w:val="left"/>
    </w:lvl>
    <w:lvl w:ilvl="7" w:tplc="E5E4DB0E">
      <w:start w:val="1"/>
      <w:numFmt w:val="decimal"/>
      <w:lvlText w:val=""/>
      <w:lvlJc w:val="left"/>
    </w:lvl>
    <w:lvl w:ilvl="8" w:tplc="4FCCDA6E">
      <w:start w:val="1"/>
      <w:numFmt w:val="decimal"/>
      <w:lvlText w:val=""/>
      <w:lvlJc w:val="left"/>
    </w:lvl>
  </w:abstractNum>
  <w:abstractNum w:abstractNumId="2" w15:restartNumberingAfterBreak="0">
    <w:nsid w:val="26C8C148"/>
    <w:multiLevelType w:val="hybridMultilevel"/>
    <w:tmpl w:val="00000000"/>
    <w:lvl w:ilvl="0" w:tplc="AAD8D238">
      <w:start w:val="1"/>
      <w:numFmt w:val="upperLetter"/>
      <w:lvlText w:val="(%1)"/>
      <w:lvlJc w:val="left"/>
      <w:pPr>
        <w:ind w:left="360" w:hanging="360"/>
      </w:pPr>
    </w:lvl>
    <w:lvl w:ilvl="1" w:tplc="5576254C">
      <w:start w:val="1"/>
      <w:numFmt w:val="decimal"/>
      <w:lvlText w:val=""/>
      <w:lvlJc w:val="left"/>
    </w:lvl>
    <w:lvl w:ilvl="2" w:tplc="25300C1E">
      <w:start w:val="1"/>
      <w:numFmt w:val="decimal"/>
      <w:lvlText w:val=""/>
      <w:lvlJc w:val="left"/>
    </w:lvl>
    <w:lvl w:ilvl="3" w:tplc="584CDD7E">
      <w:start w:val="1"/>
      <w:numFmt w:val="decimal"/>
      <w:lvlText w:val=""/>
      <w:lvlJc w:val="left"/>
    </w:lvl>
    <w:lvl w:ilvl="4" w:tplc="B53EA626">
      <w:start w:val="1"/>
      <w:numFmt w:val="decimal"/>
      <w:lvlText w:val=""/>
      <w:lvlJc w:val="left"/>
    </w:lvl>
    <w:lvl w:ilvl="5" w:tplc="6BD89B48">
      <w:start w:val="1"/>
      <w:numFmt w:val="decimal"/>
      <w:lvlText w:val=""/>
      <w:lvlJc w:val="left"/>
    </w:lvl>
    <w:lvl w:ilvl="6" w:tplc="C7EAD840">
      <w:start w:val="1"/>
      <w:numFmt w:val="decimal"/>
      <w:lvlText w:val=""/>
      <w:lvlJc w:val="left"/>
    </w:lvl>
    <w:lvl w:ilvl="7" w:tplc="C3087D5A">
      <w:start w:val="1"/>
      <w:numFmt w:val="decimal"/>
      <w:lvlText w:val=""/>
      <w:lvlJc w:val="left"/>
    </w:lvl>
    <w:lvl w:ilvl="8" w:tplc="57003234">
      <w:start w:val="1"/>
      <w:numFmt w:val="decimal"/>
      <w:lvlText w:val=""/>
      <w:lvlJc w:val="left"/>
    </w:lvl>
  </w:abstractNum>
  <w:abstractNum w:abstractNumId="3" w15:restartNumberingAfterBreak="0">
    <w:nsid w:val="33CA6E68"/>
    <w:multiLevelType w:val="hybridMultilevel"/>
    <w:tmpl w:val="00000000"/>
    <w:lvl w:ilvl="0" w:tplc="6B02BD2C">
      <w:start w:val="1"/>
      <w:numFmt w:val="decimal"/>
      <w:lvlText w:val=""/>
      <w:lvlJc w:val="left"/>
      <w:pPr>
        <w:ind w:left="420" w:hanging="420"/>
      </w:pPr>
      <w:rPr>
        <w:rFonts w:ascii="Wingdings" w:eastAsia="Wingdings" w:hAnsi="Wingdings" w:cs="Wingdings"/>
      </w:rPr>
    </w:lvl>
    <w:lvl w:ilvl="1" w:tplc="F2BCA23E">
      <w:start w:val="1"/>
      <w:numFmt w:val="decimal"/>
      <w:lvlText w:val=""/>
      <w:lvlJc w:val="left"/>
    </w:lvl>
    <w:lvl w:ilvl="2" w:tplc="AF4EBA5C">
      <w:start w:val="1"/>
      <w:numFmt w:val="decimal"/>
      <w:lvlText w:val=""/>
      <w:lvlJc w:val="left"/>
    </w:lvl>
    <w:lvl w:ilvl="3" w:tplc="0B6EFBCE">
      <w:start w:val="1"/>
      <w:numFmt w:val="decimal"/>
      <w:lvlText w:val=""/>
      <w:lvlJc w:val="left"/>
    </w:lvl>
    <w:lvl w:ilvl="4" w:tplc="CA3A8BE4">
      <w:start w:val="1"/>
      <w:numFmt w:val="decimal"/>
      <w:lvlText w:val=""/>
      <w:lvlJc w:val="left"/>
    </w:lvl>
    <w:lvl w:ilvl="5" w:tplc="2B048F0E">
      <w:start w:val="1"/>
      <w:numFmt w:val="decimal"/>
      <w:lvlText w:val=""/>
      <w:lvlJc w:val="left"/>
    </w:lvl>
    <w:lvl w:ilvl="6" w:tplc="B2A035BE">
      <w:start w:val="1"/>
      <w:numFmt w:val="decimal"/>
      <w:lvlText w:val=""/>
      <w:lvlJc w:val="left"/>
    </w:lvl>
    <w:lvl w:ilvl="7" w:tplc="35847808">
      <w:start w:val="1"/>
      <w:numFmt w:val="decimal"/>
      <w:lvlText w:val=""/>
      <w:lvlJc w:val="left"/>
    </w:lvl>
    <w:lvl w:ilvl="8" w:tplc="34144208">
      <w:start w:val="1"/>
      <w:numFmt w:val="decimal"/>
      <w:lvlText w:val=""/>
      <w:lvlJc w:val="left"/>
    </w:lvl>
  </w:abstractNum>
  <w:abstractNum w:abstractNumId="4" w15:restartNumberingAfterBreak="0">
    <w:nsid w:val="72CD728B"/>
    <w:multiLevelType w:val="multilevel"/>
    <w:tmpl w:val="1D3A8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8365326">
    <w:abstractNumId w:val="2"/>
  </w:num>
  <w:num w:numId="2" w16cid:durableId="362941925">
    <w:abstractNumId w:val="1"/>
  </w:num>
  <w:num w:numId="3" w16cid:durableId="1129737996">
    <w:abstractNumId w:val="3"/>
  </w:num>
  <w:num w:numId="4" w16cid:durableId="536428738">
    <w:abstractNumId w:val="0"/>
  </w:num>
  <w:num w:numId="5" w16cid:durableId="8442489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FD"/>
    <w:rsid w:val="0006064B"/>
    <w:rsid w:val="00070D7F"/>
    <w:rsid w:val="000A42E4"/>
    <w:rsid w:val="000B7E71"/>
    <w:rsid w:val="000D488A"/>
    <w:rsid w:val="000E0823"/>
    <w:rsid w:val="000F50B2"/>
    <w:rsid w:val="00127EEC"/>
    <w:rsid w:val="00162CD6"/>
    <w:rsid w:val="001A5D91"/>
    <w:rsid w:val="001D5B68"/>
    <w:rsid w:val="0020712E"/>
    <w:rsid w:val="002259FB"/>
    <w:rsid w:val="00240964"/>
    <w:rsid w:val="002462D7"/>
    <w:rsid w:val="002A7FE1"/>
    <w:rsid w:val="003117DF"/>
    <w:rsid w:val="00320344"/>
    <w:rsid w:val="00326090"/>
    <w:rsid w:val="003261E2"/>
    <w:rsid w:val="00335134"/>
    <w:rsid w:val="00340CDB"/>
    <w:rsid w:val="00395624"/>
    <w:rsid w:val="003A6177"/>
    <w:rsid w:val="003B7B94"/>
    <w:rsid w:val="003D2332"/>
    <w:rsid w:val="003E278B"/>
    <w:rsid w:val="003E461B"/>
    <w:rsid w:val="003F6F36"/>
    <w:rsid w:val="00400455"/>
    <w:rsid w:val="00422277"/>
    <w:rsid w:val="004227F8"/>
    <w:rsid w:val="00434255"/>
    <w:rsid w:val="004666DB"/>
    <w:rsid w:val="00471626"/>
    <w:rsid w:val="004835F6"/>
    <w:rsid w:val="00490FB9"/>
    <w:rsid w:val="004A76F0"/>
    <w:rsid w:val="004D725B"/>
    <w:rsid w:val="004E504E"/>
    <w:rsid w:val="004F5685"/>
    <w:rsid w:val="0053069E"/>
    <w:rsid w:val="005330CE"/>
    <w:rsid w:val="00534BC8"/>
    <w:rsid w:val="005B41B6"/>
    <w:rsid w:val="005C453B"/>
    <w:rsid w:val="005D142D"/>
    <w:rsid w:val="005F5D5D"/>
    <w:rsid w:val="006118DF"/>
    <w:rsid w:val="00666F92"/>
    <w:rsid w:val="0068240D"/>
    <w:rsid w:val="0069235D"/>
    <w:rsid w:val="00705A9D"/>
    <w:rsid w:val="007277FF"/>
    <w:rsid w:val="00730E43"/>
    <w:rsid w:val="0074361E"/>
    <w:rsid w:val="0076741D"/>
    <w:rsid w:val="00790047"/>
    <w:rsid w:val="00793870"/>
    <w:rsid w:val="007B2559"/>
    <w:rsid w:val="008461F5"/>
    <w:rsid w:val="00884CAD"/>
    <w:rsid w:val="008A1750"/>
    <w:rsid w:val="008B7866"/>
    <w:rsid w:val="008D5539"/>
    <w:rsid w:val="008D7947"/>
    <w:rsid w:val="008F2DB1"/>
    <w:rsid w:val="00944540"/>
    <w:rsid w:val="00953F22"/>
    <w:rsid w:val="00956D3E"/>
    <w:rsid w:val="00961FFA"/>
    <w:rsid w:val="009658A3"/>
    <w:rsid w:val="00966BD4"/>
    <w:rsid w:val="009757AA"/>
    <w:rsid w:val="00994B32"/>
    <w:rsid w:val="009A39D2"/>
    <w:rsid w:val="009A68CD"/>
    <w:rsid w:val="009B4CF8"/>
    <w:rsid w:val="009B6A05"/>
    <w:rsid w:val="009C5D30"/>
    <w:rsid w:val="009D3416"/>
    <w:rsid w:val="009D366C"/>
    <w:rsid w:val="009E2951"/>
    <w:rsid w:val="009F759B"/>
    <w:rsid w:val="00A14741"/>
    <w:rsid w:val="00A56B99"/>
    <w:rsid w:val="00A75D7B"/>
    <w:rsid w:val="00A95495"/>
    <w:rsid w:val="00AB66E7"/>
    <w:rsid w:val="00AE1578"/>
    <w:rsid w:val="00AE1DBD"/>
    <w:rsid w:val="00B20CC6"/>
    <w:rsid w:val="00B344A1"/>
    <w:rsid w:val="00B359B1"/>
    <w:rsid w:val="00B37FE3"/>
    <w:rsid w:val="00B52BBD"/>
    <w:rsid w:val="00B63F83"/>
    <w:rsid w:val="00B87716"/>
    <w:rsid w:val="00BA1DD6"/>
    <w:rsid w:val="00BE11EC"/>
    <w:rsid w:val="00BF6F42"/>
    <w:rsid w:val="00C03D5A"/>
    <w:rsid w:val="00C10DEB"/>
    <w:rsid w:val="00C67961"/>
    <w:rsid w:val="00C7287D"/>
    <w:rsid w:val="00CD635E"/>
    <w:rsid w:val="00D13F49"/>
    <w:rsid w:val="00D14E55"/>
    <w:rsid w:val="00D43C70"/>
    <w:rsid w:val="00D46F59"/>
    <w:rsid w:val="00D67DF5"/>
    <w:rsid w:val="00DB07FA"/>
    <w:rsid w:val="00DF0B55"/>
    <w:rsid w:val="00DF15FD"/>
    <w:rsid w:val="00E00D8B"/>
    <w:rsid w:val="00E303CC"/>
    <w:rsid w:val="00E434FC"/>
    <w:rsid w:val="00E77F55"/>
    <w:rsid w:val="00EA005C"/>
    <w:rsid w:val="00F024D3"/>
    <w:rsid w:val="00F05678"/>
    <w:rsid w:val="00F240E8"/>
    <w:rsid w:val="00F37B65"/>
    <w:rsid w:val="00F702AD"/>
    <w:rsid w:val="00FA7DD5"/>
    <w:rsid w:val="00FF038E"/>
    <w:rsid w:val="00FF1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6827EF"/>
  <w15:docId w15:val="{37E2B6E8-9CAD-48B7-9C17-6423677CF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/>
    <w:lsdException w:name="Strong" w:uiPriority="22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35F6"/>
    <w:pPr>
      <w:spacing w:before="120" w:after="24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67961"/>
    <w:pPr>
      <w:keepNext/>
      <w:keepLines/>
      <w:spacing w:before="240" w:after="0" w:line="360" w:lineRule="auto"/>
      <w:outlineLvl w:val="0"/>
    </w:pPr>
    <w:rPr>
      <w:rFonts w:ascii="Times New Roman" w:eastAsiaTheme="majorEastAsia" w:hAnsi="Times New Roman" w:cstheme="majorBidi"/>
      <w:b/>
      <w:sz w:val="26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67961"/>
    <w:pPr>
      <w:keepNext/>
      <w:keepLines/>
      <w:spacing w:before="40" w:after="0" w:line="360" w:lineRule="auto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1">
    <w:name w:val="TOC 1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a0"/>
    <w:rPr>
      <w:sz w:val="16"/>
    </w:rPr>
  </w:style>
  <w:style w:type="character" w:customStyle="1" w:styleId="EndnoteReference1">
    <w:name w:val="Endnote Reference1"/>
    <w:basedOn w:val="a0"/>
    <w:rPr>
      <w:vertAlign w:val="superscript"/>
    </w:rPr>
  </w:style>
  <w:style w:type="character" w:styleId="a4">
    <w:name w:val="footnote reference"/>
    <w:basedOn w:val="a0"/>
    <w:rPr>
      <w:vertAlign w:val="superscript"/>
    </w:rPr>
  </w:style>
  <w:style w:type="character" w:styleId="a5">
    <w:name w:val="line number"/>
    <w:basedOn w:val="a0"/>
  </w:style>
  <w:style w:type="character" w:styleId="a6">
    <w:name w:val="annotation reference"/>
    <w:basedOn w:val="a0"/>
    <w:rPr>
      <w:sz w:val="18"/>
    </w:rPr>
  </w:style>
  <w:style w:type="paragraph" w:styleId="a7">
    <w:name w:val="annotation text"/>
    <w:basedOn w:val="a"/>
    <w:link w:val="a8"/>
    <w:pPr>
      <w:jc w:val="left"/>
    </w:pPr>
  </w:style>
  <w:style w:type="paragraph" w:styleId="a9">
    <w:name w:val="annotation subject"/>
    <w:basedOn w:val="a7"/>
    <w:rPr>
      <w:b/>
    </w:rPr>
  </w:style>
  <w:style w:type="paragraph" w:styleId="aa">
    <w:name w:val="Balloon Text"/>
    <w:basedOn w:val="a"/>
    <w:rPr>
      <w:rFonts w:ascii="游ゴシック Light" w:eastAsia="游ゴシック Light" w:hAnsi="游ゴシック Light" w:cs="游ゴシック Light"/>
      <w:sz w:val="18"/>
    </w:rPr>
  </w:style>
  <w:style w:type="paragraph" w:styleId="ab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c">
    <w:name w:val="footer"/>
    <w:basedOn w:val="a"/>
    <w:link w:val="ad"/>
    <w:uiPriority w:val="99"/>
    <w:pPr>
      <w:tabs>
        <w:tab w:val="center" w:pos="4252"/>
        <w:tab w:val="right" w:pos="8504"/>
      </w:tabs>
      <w:snapToGrid w:val="0"/>
    </w:pPr>
  </w:style>
  <w:style w:type="paragraph" w:styleId="Web">
    <w:name w:val="Normal (Web)"/>
    <w:basedOn w:val="a"/>
    <w:qFormat/>
    <w:pP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  <w:style w:type="paragraph" w:customStyle="1" w:styleId="EndNoteBibliographyTitle">
    <w:name w:val="EndNote Bibliography Title"/>
    <w:basedOn w:val="a"/>
    <w:qFormat/>
    <w:pPr>
      <w:jc w:val="center"/>
    </w:pPr>
    <w:rPr>
      <w:rFonts w:ascii="游明朝" w:eastAsia="游明朝" w:hAnsi="游明朝" w:cs="游明朝"/>
      <w:sz w:val="20"/>
    </w:rPr>
  </w:style>
  <w:style w:type="paragraph" w:customStyle="1" w:styleId="EndNoteBibliography">
    <w:name w:val="EndNote Bibliography"/>
    <w:basedOn w:val="a"/>
    <w:rPr>
      <w:rFonts w:ascii="游明朝" w:eastAsia="游明朝" w:hAnsi="游明朝" w:cs="游明朝"/>
      <w:sz w:val="20"/>
    </w:rPr>
  </w:style>
  <w:style w:type="paragraph" w:styleId="ae">
    <w:name w:val="Revision"/>
  </w:style>
  <w:style w:type="character" w:styleId="af">
    <w:name w:val="Hyperlink"/>
    <w:basedOn w:val="a0"/>
    <w:rPr>
      <w:color w:val="0563C1"/>
      <w:u w:val="single"/>
    </w:rPr>
  </w:style>
  <w:style w:type="character" w:styleId="af0">
    <w:name w:val="Unresolved Mention"/>
    <w:basedOn w:val="a0"/>
    <w:rPr>
      <w:color w:val="605E5C"/>
    </w:rPr>
  </w:style>
  <w:style w:type="paragraph" w:styleId="af1">
    <w:name w:val="List Paragraph"/>
    <w:basedOn w:val="a"/>
    <w:pPr>
      <w:ind w:left="840"/>
    </w:pPr>
  </w:style>
  <w:style w:type="paragraph" w:styleId="af2">
    <w:name w:val="footnote text"/>
    <w:basedOn w:val="a"/>
    <w:rPr>
      <w:sz w:val="20"/>
    </w:rPr>
  </w:style>
  <w:style w:type="character" w:styleId="af3">
    <w:name w:val="FollowedHyperlink"/>
    <w:basedOn w:val="a0"/>
    <w:rPr>
      <w:color w:val="954F72"/>
      <w:u w:val="single"/>
    </w:rPr>
  </w:style>
  <w:style w:type="character" w:styleId="af4">
    <w:name w:val="Strong"/>
    <w:basedOn w:val="a0"/>
    <w:rPr>
      <w:b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rmula">
    <w:name w:val="Formula"/>
    <w:basedOn w:val="a"/>
    <w:pPr>
      <w:shd w:val="clear" w:color="auto" w:fill="FFF5ED"/>
      <w:spacing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1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customStyle="1" w:styleId="EndnoteText1">
    <w:name w:val="Endnote Text1"/>
    <w:basedOn w:val="a"/>
    <w:rPr>
      <w:rFonts w:ascii="Calibri" w:eastAsia="Calibri" w:hAnsi="Calibri" w:cs="Calibri"/>
    </w:rPr>
  </w:style>
  <w:style w:type="paragraph" w:styleId="af5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6">
    <w:name w:val="Normal Indent"/>
    <w:basedOn w:val="a"/>
    <w:qFormat/>
    <w:pPr>
      <w:ind w:firstLine="480"/>
    </w:pPr>
    <w:rPr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7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8">
    <w:name w:val="Subtitle"/>
    <w:basedOn w:val="a"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0">
    <w:name w:val="Comment Text_0"/>
    <w:basedOn w:val="a"/>
    <w:pPr>
      <w:jc w:val="left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Caption1">
    <w:name w:val="Caption1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customStyle="1" w:styleId="ad">
    <w:name w:val="フッター (文字)"/>
    <w:basedOn w:val="a0"/>
    <w:link w:val="ac"/>
    <w:uiPriority w:val="99"/>
    <w:rsid w:val="00BA1DD6"/>
  </w:style>
  <w:style w:type="character" w:customStyle="1" w:styleId="a8">
    <w:name w:val="コメント文字列 (文字)"/>
    <w:basedOn w:val="a0"/>
    <w:link w:val="a7"/>
    <w:rsid w:val="009B4CF8"/>
  </w:style>
  <w:style w:type="character" w:customStyle="1" w:styleId="10">
    <w:name w:val="見出し 1 (文字)"/>
    <w:basedOn w:val="a0"/>
    <w:link w:val="1"/>
    <w:uiPriority w:val="9"/>
    <w:rsid w:val="00C67961"/>
    <w:rPr>
      <w:rFonts w:ascii="Times New Roman" w:eastAsiaTheme="majorEastAsia" w:hAnsi="Times New Roman" w:cstheme="majorBidi"/>
      <w:b/>
      <w:sz w:val="26"/>
      <w:szCs w:val="32"/>
    </w:rPr>
  </w:style>
  <w:style w:type="character" w:customStyle="1" w:styleId="20">
    <w:name w:val="見出し 2 (文字)"/>
    <w:basedOn w:val="a0"/>
    <w:link w:val="2"/>
    <w:uiPriority w:val="9"/>
    <w:rsid w:val="00C67961"/>
    <w:rPr>
      <w:rFonts w:ascii="Times New Roman" w:eastAsiaTheme="majorEastAsia" w:hAnsi="Times New Roman" w:cstheme="majorBidi"/>
      <w:b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158</Words>
  <Characters>905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Takashi</dc:creator>
  <cp:lastModifiedBy>Takashi Ando</cp:lastModifiedBy>
  <cp:revision>2</cp:revision>
  <dcterms:created xsi:type="dcterms:W3CDTF">2024-08-11T07:10:00Z</dcterms:created>
  <dcterms:modified xsi:type="dcterms:W3CDTF">2024-08-11T07:10:00Z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GrammarlyDocumentId">
    <vt:lpwstr>cfd6e44956e6709e405481397e174fd3af886f83dd77453e20cd0109a5841e74</vt:lpwstr>
  </property>
  <property fmtid="{D5CDD505-2E9C-101B-9397-08002B2CF9AE}" pid="6" name="JournalID">
    <vt:lpwstr/>
  </property>
  <property fmtid="{D5CDD505-2E9C-101B-9397-08002B2CF9AE}" pid="7" name="Merops -Original extension">
    <vt:lpwstr>docx</vt:lpwstr>
  </property>
  <property fmtid="{D5CDD505-2E9C-101B-9397-08002B2CF9AE}" pid="8" name="Merops change count">
    <vt:lpwstr>378</vt:lpwstr>
  </property>
  <property fmtid="{D5CDD505-2E9C-101B-9397-08002B2CF9AE}" pid="9" name="Merops client version">
    <vt:lpwstr/>
  </property>
  <property fmtid="{D5CDD505-2E9C-101B-9397-08002B2CF9AE}" pid="10" name="Merops comment count">
    <vt:lpwstr>0</vt:lpwstr>
  </property>
  <property fmtid="{D5CDD505-2E9C-101B-9397-08002B2CF9AE}" pid="11" name="Merops DOI links count">
    <vt:lpwstr>0</vt:lpwstr>
  </property>
  <property fmtid="{D5CDD505-2E9C-101B-9397-08002B2CF9AE}" pid="12" name="Merops email addresses count">
    <vt:lpwstr>1</vt:lpwstr>
  </property>
  <property fmtid="{D5CDD505-2E9C-101B-9397-08002B2CF9AE}" pid="13" name="Merops figures count">
    <vt:lpwstr>10</vt:lpwstr>
  </property>
  <property fmtid="{D5CDD505-2E9C-101B-9397-08002B2CF9AE}" pid="14" name="Merops footnotes/endnotes count">
    <vt:lpwstr>0</vt:lpwstr>
  </property>
  <property fmtid="{D5CDD505-2E9C-101B-9397-08002B2CF9AE}" pid="15" name="Merops graphics count">
    <vt:lpwstr>0</vt:lpwstr>
  </property>
  <property fmtid="{D5CDD505-2E9C-101B-9397-08002B2CF9AE}" pid="16" name="Merops input file path">
    <vt:lpwstr>crm_77d5b605-f4b7-4aa9-902f-87d1b68af626.docx</vt:lpwstr>
  </property>
  <property fmtid="{D5CDD505-2E9C-101B-9397-08002B2CF9AE}" pid="17" name="Merops intra-document links count">
    <vt:lpwstr>0</vt:lpwstr>
  </property>
  <property fmtid="{D5CDD505-2E9C-101B-9397-08002B2CF9AE}" pid="18" name="Merops item path">
    <vt:lpwstr>MG-Session/On-20240624/I:866b54a2-8c70-4a97-8956-8503cc421a85</vt:lpwstr>
  </property>
  <property fmtid="{D5CDD505-2E9C-101B-9397-08002B2CF9AE}" pid="19" name="Merops processed date">
    <vt:lpwstr>2024/06/24 03:42:54 PM</vt:lpwstr>
  </property>
  <property fmtid="{D5CDD505-2E9C-101B-9397-08002B2CF9AE}" pid="20" name="Merops PubMed links count">
    <vt:lpwstr>0</vt:lpwstr>
  </property>
  <property fmtid="{D5CDD505-2E9C-101B-9397-08002B2CF9AE}" pid="21" name="Merops references count">
    <vt:lpwstr>43</vt:lpwstr>
  </property>
  <property fmtid="{D5CDD505-2E9C-101B-9397-08002B2CF9AE}" pid="22" name="Merops Scopus links count">
    <vt:lpwstr>0</vt:lpwstr>
  </property>
  <property fmtid="{D5CDD505-2E9C-101B-9397-08002B2CF9AE}" pid="23" name="Merops server path">
    <vt:lpwstr/>
  </property>
  <property fmtid="{D5CDD505-2E9C-101B-9397-08002B2CF9AE}" pid="24" name="Merops Standard Set">
    <vt:lpwstr>merops/preset-v1/scientific-reports</vt:lpwstr>
  </property>
  <property fmtid="{D5CDD505-2E9C-101B-9397-08002B2CF9AE}" pid="25" name="Merops Standard Set modified">
    <vt:lpwstr/>
  </property>
  <property fmtid="{D5CDD505-2E9C-101B-9397-08002B2CF9AE}" pid="26" name="Merops tables count">
    <vt:lpwstr>0</vt:lpwstr>
  </property>
  <property fmtid="{D5CDD505-2E9C-101B-9397-08002B2CF9AE}" pid="27" name="Merops word count">
    <vt:lpwstr>5259</vt:lpwstr>
  </property>
  <property fmtid="{D5CDD505-2E9C-101B-9397-08002B2CF9AE}" pid="28" name="Merops WorldCat links count">
    <vt:lpwstr>0</vt:lpwstr>
  </property>
  <property fmtid="{D5CDD505-2E9C-101B-9397-08002B2CF9AE}" pid="29" name="ppub">
    <vt:lpwstr/>
  </property>
  <property fmtid="{D5CDD505-2E9C-101B-9397-08002B2CF9AE}" pid="30" name="Publisher">
    <vt:lpwstr/>
  </property>
  <property fmtid="{D5CDD505-2E9C-101B-9397-08002B2CF9AE}" pid="31" name="Publisher-location">
    <vt:lpwstr/>
  </property>
  <property fmtid="{D5CDD505-2E9C-101B-9397-08002B2CF9AE}" pid="32" name="ReceivedDate">
    <vt:lpwstr/>
  </property>
  <property fmtid="{D5CDD505-2E9C-101B-9397-08002B2CF9AE}" pid="33" name="Reference citation style">
    <vt:lpwstr>numerical</vt:lpwstr>
  </property>
  <property fmtid="{D5CDD505-2E9C-101B-9397-08002B2CF9AE}" pid="34" name="Source">
    <vt:lpwstr/>
  </property>
  <property fmtid="{D5CDD505-2E9C-101B-9397-08002B2CF9AE}" pid="35" name="Source-abbreviated">
    <vt:lpwstr/>
  </property>
  <property fmtid="{D5CDD505-2E9C-101B-9397-08002B2CF9AE}" pid="36" name="Source-short">
    <vt:lpwstr/>
  </property>
  <property fmtid="{D5CDD505-2E9C-101B-9397-08002B2CF9AE}" pid="37" name="Subject">
    <vt:lpwstr/>
  </property>
</Properties>
</file>