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3805" w:rsidRPr="005903E8" w:rsidRDefault="00C06DC1">
      <w:pPr>
        <w:rPr>
          <w:lang w:val="en-US"/>
        </w:rPr>
        <w:sectPr w:rsidR="00AD3805" w:rsidRPr="005903E8" w:rsidSect="00AD3805">
          <w:pgSz w:w="11906" w:h="16838"/>
          <w:pgMar w:top="1417" w:right="1417" w:bottom="1417" w:left="1417" w:header="708" w:footer="708" w:gutter="0"/>
          <w:cols w:space="708"/>
          <w:docGrid w:linePitch="360"/>
        </w:sectPr>
      </w:pPr>
      <w:r>
        <w:rPr>
          <w:noProof/>
          <w:lang w:eastAsia="fr-FR"/>
        </w:rPr>
        <w:drawing>
          <wp:anchor distT="0" distB="0" distL="114300" distR="114300" simplePos="0" relativeHeight="251658240" behindDoc="0" locked="0" layoutInCell="1" allowOverlap="1">
            <wp:simplePos x="0" y="0"/>
            <wp:positionH relativeFrom="column">
              <wp:posOffset>-246096</wp:posOffset>
            </wp:positionH>
            <wp:positionV relativeFrom="page">
              <wp:posOffset>1932532</wp:posOffset>
            </wp:positionV>
            <wp:extent cx="6264000" cy="7794000"/>
            <wp:effectExtent l="0" t="0" r="3810"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nexe 1 Blois.png"/>
                    <pic:cNvPicPr/>
                  </pic:nvPicPr>
                  <pic:blipFill rotWithShape="1">
                    <a:blip r:embed="rId4">
                      <a:extLst>
                        <a:ext uri="{28A0092B-C50C-407E-A947-70E740481C1C}">
                          <a14:useLocalDpi xmlns:a14="http://schemas.microsoft.com/office/drawing/2010/main" val="0"/>
                        </a:ext>
                      </a:extLst>
                    </a:blip>
                    <a:srcRect t="5765" b="9978"/>
                    <a:stretch/>
                  </pic:blipFill>
                  <pic:spPr bwMode="auto">
                    <a:xfrm>
                      <a:off x="0" y="0"/>
                      <a:ext cx="6264000" cy="7794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903E8" w:rsidRPr="00D81E02">
        <w:rPr>
          <w:b/>
          <w:lang w:val="en-US"/>
        </w:rPr>
        <w:t>Appendix 1 </w:t>
      </w:r>
      <w:r w:rsidR="00FA4193" w:rsidRPr="00FA4193">
        <w:rPr>
          <w:lang w:val="en-US"/>
        </w:rPr>
        <w:t xml:space="preserve">Presentation of </w:t>
      </w:r>
      <w:r w:rsidR="00513AF5">
        <w:rPr>
          <w:lang w:val="en-US"/>
        </w:rPr>
        <w:t>Blois and</w:t>
      </w:r>
      <w:r w:rsidR="00FA4193">
        <w:rPr>
          <w:lang w:val="en-US"/>
        </w:rPr>
        <w:t xml:space="preserve"> </w:t>
      </w:r>
      <w:r w:rsidR="002A5DD5">
        <w:rPr>
          <w:lang w:val="en-US"/>
        </w:rPr>
        <w:t xml:space="preserve">spatial distributions of </w:t>
      </w:r>
      <w:r w:rsidR="00FA4193">
        <w:rPr>
          <w:lang w:val="en-US"/>
        </w:rPr>
        <w:t>the explicative variables used to describe the city</w:t>
      </w:r>
      <w:r w:rsidR="003E1EE1">
        <w:rPr>
          <w:lang w:val="en-US"/>
        </w:rPr>
        <w:t xml:space="preserve"> on the 100m grid.</w:t>
      </w:r>
      <w:r w:rsidR="00FA4193">
        <w:rPr>
          <w:lang w:val="en-US"/>
        </w:rPr>
        <w:t xml:space="preserve"> a) a</w:t>
      </w:r>
      <w:r w:rsidR="005903E8">
        <w:rPr>
          <w:lang w:val="en-US"/>
        </w:rPr>
        <w:t xml:space="preserve">erial pictures of Blois city, IGN 2018; </w:t>
      </w:r>
      <w:r w:rsidR="00FA4193">
        <w:rPr>
          <w:lang w:val="en-US"/>
        </w:rPr>
        <w:t xml:space="preserve">b) </w:t>
      </w:r>
      <w:r w:rsidR="005903E8">
        <w:rPr>
          <w:lang w:val="en-US"/>
        </w:rPr>
        <w:t>values of impervious soil index;</w:t>
      </w:r>
      <w:r w:rsidR="00FA4193">
        <w:rPr>
          <w:lang w:val="en-US"/>
        </w:rPr>
        <w:t xml:space="preserve"> c) </w:t>
      </w:r>
      <w:r w:rsidR="005903E8">
        <w:rPr>
          <w:lang w:val="en-US"/>
        </w:rPr>
        <w:t xml:space="preserve">area of secondary road; </w:t>
      </w:r>
      <w:r w:rsidR="00FA4193">
        <w:rPr>
          <w:lang w:val="en-US"/>
        </w:rPr>
        <w:t xml:space="preserve">d) </w:t>
      </w:r>
      <w:r w:rsidR="005903E8">
        <w:rPr>
          <w:lang w:val="en-US"/>
        </w:rPr>
        <w:t>area</w:t>
      </w:r>
      <w:r w:rsidR="00513AF5">
        <w:rPr>
          <w:lang w:val="en-US"/>
        </w:rPr>
        <w:t xml:space="preserve"> of</w:t>
      </w:r>
      <w:r w:rsidR="005903E8">
        <w:rPr>
          <w:lang w:val="en-US"/>
        </w:rPr>
        <w:t xml:space="preserve"> first road; </w:t>
      </w:r>
      <w:r w:rsidR="00FA4193">
        <w:rPr>
          <w:lang w:val="en-US"/>
        </w:rPr>
        <w:t xml:space="preserve">e) </w:t>
      </w:r>
      <w:r w:rsidR="005903E8">
        <w:rPr>
          <w:lang w:val="en-US"/>
        </w:rPr>
        <w:t xml:space="preserve">distance to first road; </w:t>
      </w:r>
      <w:r w:rsidR="00FA4193">
        <w:rPr>
          <w:lang w:val="en-US"/>
        </w:rPr>
        <w:t xml:space="preserve">f) </w:t>
      </w:r>
      <w:r w:rsidR="005903E8">
        <w:rPr>
          <w:lang w:val="en-US"/>
        </w:rPr>
        <w:t>a</w:t>
      </w:r>
      <w:r w:rsidR="00513AF5">
        <w:rPr>
          <w:lang w:val="en-US"/>
        </w:rPr>
        <w:t>rea of railways</w:t>
      </w:r>
      <w:r w:rsidR="005903E8">
        <w:rPr>
          <w:lang w:val="en-US"/>
        </w:rPr>
        <w:t xml:space="preserve">; </w:t>
      </w:r>
      <w:r w:rsidR="00FA4193">
        <w:rPr>
          <w:lang w:val="en-US"/>
        </w:rPr>
        <w:t xml:space="preserve">g) </w:t>
      </w:r>
      <w:r w:rsidR="00AF78F4">
        <w:rPr>
          <w:lang w:val="en-US"/>
        </w:rPr>
        <w:t>distance to railways: h) Julian day of observation, classified by week.</w:t>
      </w:r>
    </w:p>
    <w:p w:rsidR="0016772E" w:rsidRDefault="00A50323">
      <w:r>
        <w:rPr>
          <w:noProof/>
          <w:lang w:eastAsia="fr-FR"/>
        </w:rPr>
        <w:lastRenderedPageBreak/>
        <w:drawing>
          <wp:inline distT="0" distB="0" distL="0" distR="0" wp14:anchorId="4ECFBE64" wp14:editId="12C7F08D">
            <wp:extent cx="4140000" cy="4562448"/>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nnex 1 impervious.png"/>
                    <pic:cNvPicPr/>
                  </pic:nvPicPr>
                  <pic:blipFill>
                    <a:blip r:embed="rId5">
                      <a:extLst>
                        <a:ext uri="{28A0092B-C50C-407E-A947-70E740481C1C}">
                          <a14:useLocalDpi xmlns:a14="http://schemas.microsoft.com/office/drawing/2010/main" val="0"/>
                        </a:ext>
                      </a:extLst>
                    </a:blip>
                    <a:stretch>
                      <a:fillRect/>
                    </a:stretch>
                  </pic:blipFill>
                  <pic:spPr>
                    <a:xfrm>
                      <a:off x="0" y="0"/>
                      <a:ext cx="4140000" cy="4562448"/>
                    </a:xfrm>
                    <a:prstGeom prst="rect">
                      <a:avLst/>
                    </a:prstGeom>
                  </pic:spPr>
                </pic:pic>
              </a:graphicData>
            </a:graphic>
          </wp:inline>
        </w:drawing>
      </w:r>
      <w:r>
        <w:rPr>
          <w:noProof/>
          <w:lang w:eastAsia="fr-FR"/>
        </w:rPr>
        <w:drawing>
          <wp:inline distT="0" distB="0" distL="0" distR="0" wp14:anchorId="602466F0" wp14:editId="6F8DFA99">
            <wp:extent cx="4140000" cy="4657499"/>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nnex 1 Area 2nd road.png"/>
                    <pic:cNvPicPr/>
                  </pic:nvPicPr>
                  <pic:blipFill>
                    <a:blip r:embed="rId6">
                      <a:extLst>
                        <a:ext uri="{28A0092B-C50C-407E-A947-70E740481C1C}">
                          <a14:useLocalDpi xmlns:a14="http://schemas.microsoft.com/office/drawing/2010/main" val="0"/>
                        </a:ext>
                      </a:extLst>
                    </a:blip>
                    <a:stretch>
                      <a:fillRect/>
                    </a:stretch>
                  </pic:blipFill>
                  <pic:spPr>
                    <a:xfrm>
                      <a:off x="0" y="0"/>
                      <a:ext cx="4140000" cy="4657499"/>
                    </a:xfrm>
                    <a:prstGeom prst="rect">
                      <a:avLst/>
                    </a:prstGeom>
                  </pic:spPr>
                </pic:pic>
              </a:graphicData>
            </a:graphic>
          </wp:inline>
        </w:drawing>
      </w:r>
      <w:r>
        <w:rPr>
          <w:noProof/>
          <w:lang w:eastAsia="fr-FR"/>
        </w:rPr>
        <w:lastRenderedPageBreak/>
        <w:drawing>
          <wp:inline distT="0" distB="0" distL="0" distR="0" wp14:anchorId="79962BF2" wp14:editId="1120E405">
            <wp:extent cx="4138372" cy="4647600"/>
            <wp:effectExtent l="0" t="0" r="0" b="63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nnexe 1 Area 1rst road.png"/>
                    <pic:cNvPicPr/>
                  </pic:nvPicPr>
                  <pic:blipFill>
                    <a:blip r:embed="rId7">
                      <a:extLst>
                        <a:ext uri="{28A0092B-C50C-407E-A947-70E740481C1C}">
                          <a14:useLocalDpi xmlns:a14="http://schemas.microsoft.com/office/drawing/2010/main" val="0"/>
                        </a:ext>
                      </a:extLst>
                    </a:blip>
                    <a:stretch>
                      <a:fillRect/>
                    </a:stretch>
                  </pic:blipFill>
                  <pic:spPr>
                    <a:xfrm>
                      <a:off x="0" y="0"/>
                      <a:ext cx="4138372" cy="4647600"/>
                    </a:xfrm>
                    <a:prstGeom prst="rect">
                      <a:avLst/>
                    </a:prstGeom>
                  </pic:spPr>
                </pic:pic>
              </a:graphicData>
            </a:graphic>
          </wp:inline>
        </w:drawing>
      </w:r>
      <w:r>
        <w:rPr>
          <w:noProof/>
          <w:lang w:eastAsia="fr-FR"/>
        </w:rPr>
        <w:drawing>
          <wp:inline distT="0" distB="0" distL="0" distR="0" wp14:anchorId="52A80196" wp14:editId="1251C950">
            <wp:extent cx="4140000" cy="4665599"/>
            <wp:effectExtent l="0" t="0" r="0" b="190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nnex 1 Distance 1rst road.png"/>
                    <pic:cNvPicPr/>
                  </pic:nvPicPr>
                  <pic:blipFill>
                    <a:blip r:embed="rId8">
                      <a:extLst>
                        <a:ext uri="{28A0092B-C50C-407E-A947-70E740481C1C}">
                          <a14:useLocalDpi xmlns:a14="http://schemas.microsoft.com/office/drawing/2010/main" val="0"/>
                        </a:ext>
                      </a:extLst>
                    </a:blip>
                    <a:stretch>
                      <a:fillRect/>
                    </a:stretch>
                  </pic:blipFill>
                  <pic:spPr>
                    <a:xfrm>
                      <a:off x="0" y="0"/>
                      <a:ext cx="4140000" cy="4665599"/>
                    </a:xfrm>
                    <a:prstGeom prst="rect">
                      <a:avLst/>
                    </a:prstGeom>
                  </pic:spPr>
                </pic:pic>
              </a:graphicData>
            </a:graphic>
          </wp:inline>
        </w:drawing>
      </w:r>
    </w:p>
    <w:p w:rsidR="0016772E" w:rsidRDefault="00A50323">
      <w:r>
        <w:rPr>
          <w:noProof/>
          <w:lang w:eastAsia="fr-FR"/>
        </w:rPr>
        <w:lastRenderedPageBreak/>
        <w:drawing>
          <wp:inline distT="0" distB="0" distL="0" distR="0" wp14:anchorId="30642F1E" wp14:editId="0E706E83">
            <wp:extent cx="4140000" cy="4842000"/>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nnex 1 Rail area.png"/>
                    <pic:cNvPicPr/>
                  </pic:nvPicPr>
                  <pic:blipFill>
                    <a:blip r:embed="rId9">
                      <a:extLst>
                        <a:ext uri="{28A0092B-C50C-407E-A947-70E740481C1C}">
                          <a14:useLocalDpi xmlns:a14="http://schemas.microsoft.com/office/drawing/2010/main" val="0"/>
                        </a:ext>
                      </a:extLst>
                    </a:blip>
                    <a:stretch>
                      <a:fillRect/>
                    </a:stretch>
                  </pic:blipFill>
                  <pic:spPr>
                    <a:xfrm>
                      <a:off x="0" y="0"/>
                      <a:ext cx="4140000" cy="4842000"/>
                    </a:xfrm>
                    <a:prstGeom prst="rect">
                      <a:avLst/>
                    </a:prstGeom>
                  </pic:spPr>
                </pic:pic>
              </a:graphicData>
            </a:graphic>
          </wp:inline>
        </w:drawing>
      </w:r>
      <w:r>
        <w:rPr>
          <w:noProof/>
          <w:lang w:eastAsia="fr-FR"/>
        </w:rPr>
        <w:drawing>
          <wp:inline distT="0" distB="0" distL="0" distR="0">
            <wp:extent cx="4136558" cy="488520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nnex 1 Distance rail.png"/>
                    <pic:cNvPicPr/>
                  </pic:nvPicPr>
                  <pic:blipFill>
                    <a:blip r:embed="rId10">
                      <a:extLst>
                        <a:ext uri="{28A0092B-C50C-407E-A947-70E740481C1C}">
                          <a14:useLocalDpi xmlns:a14="http://schemas.microsoft.com/office/drawing/2010/main" val="0"/>
                        </a:ext>
                      </a:extLst>
                    </a:blip>
                    <a:stretch>
                      <a:fillRect/>
                    </a:stretch>
                  </pic:blipFill>
                  <pic:spPr>
                    <a:xfrm>
                      <a:off x="0" y="0"/>
                      <a:ext cx="4136558" cy="4885200"/>
                    </a:xfrm>
                    <a:prstGeom prst="rect">
                      <a:avLst/>
                    </a:prstGeom>
                  </pic:spPr>
                </pic:pic>
              </a:graphicData>
            </a:graphic>
          </wp:inline>
        </w:drawing>
      </w:r>
    </w:p>
    <w:p w:rsidR="0016772E" w:rsidRDefault="00AF78F4">
      <w:r>
        <w:rPr>
          <w:noProof/>
          <w:lang w:eastAsia="fr-FR"/>
        </w:rPr>
        <w:lastRenderedPageBreak/>
        <w:drawing>
          <wp:inline distT="0" distB="0" distL="0" distR="0">
            <wp:extent cx="4316400" cy="4842000"/>
            <wp:effectExtent l="0" t="0" r="8255"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nnex 1 julian day.png"/>
                    <pic:cNvPicPr/>
                  </pic:nvPicPr>
                  <pic:blipFill rotWithShape="1">
                    <a:blip r:embed="rId11">
                      <a:extLst>
                        <a:ext uri="{28A0092B-C50C-407E-A947-70E740481C1C}">
                          <a14:useLocalDpi xmlns:a14="http://schemas.microsoft.com/office/drawing/2010/main" val="0"/>
                        </a:ext>
                      </a:extLst>
                    </a:blip>
                    <a:srcRect b="9091"/>
                    <a:stretch/>
                  </pic:blipFill>
                  <pic:spPr bwMode="auto">
                    <a:xfrm>
                      <a:off x="0" y="0"/>
                      <a:ext cx="4316400" cy="4842000"/>
                    </a:xfrm>
                    <a:prstGeom prst="rect">
                      <a:avLst/>
                    </a:prstGeom>
                    <a:ln>
                      <a:noFill/>
                    </a:ln>
                    <a:extLst>
                      <a:ext uri="{53640926-AAD7-44D8-BBD7-CCE9431645EC}">
                        <a14:shadowObscured xmlns:a14="http://schemas.microsoft.com/office/drawing/2010/main"/>
                      </a:ext>
                    </a:extLst>
                  </pic:spPr>
                </pic:pic>
              </a:graphicData>
            </a:graphic>
          </wp:inline>
        </w:drawing>
      </w:r>
    </w:p>
    <w:p w:rsidR="00AF78F4" w:rsidRDefault="00AF78F4"/>
    <w:p w:rsidR="005903E8" w:rsidRDefault="005903E8" w:rsidP="005903E8">
      <w:pPr>
        <w:rPr>
          <w:lang w:val="en-US"/>
        </w:rPr>
      </w:pPr>
      <w:r>
        <w:rPr>
          <w:b/>
          <w:lang w:val="en-US"/>
        </w:rPr>
        <w:lastRenderedPageBreak/>
        <w:t xml:space="preserve">Appendix 2 </w:t>
      </w:r>
      <w:r>
        <w:rPr>
          <w:lang w:val="en-US"/>
        </w:rPr>
        <w:t>Evolution of the construction of Blois. First image show</w:t>
      </w:r>
      <w:r w:rsidR="00FA4193">
        <w:rPr>
          <w:lang w:val="en-US"/>
        </w:rPr>
        <w:t>s</w:t>
      </w:r>
      <w:r>
        <w:rPr>
          <w:lang w:val="en-US"/>
        </w:rPr>
        <w:t xml:space="preserve"> all the parcels buil</w:t>
      </w:r>
      <w:r w:rsidR="00FA4193">
        <w:rPr>
          <w:lang w:val="en-US"/>
        </w:rPr>
        <w:t>t</w:t>
      </w:r>
      <w:r>
        <w:rPr>
          <w:lang w:val="en-US"/>
        </w:rPr>
        <w:t xml:space="preserve"> in 1959, with aerial photo of 1949, second image show</w:t>
      </w:r>
      <w:r w:rsidR="00FA4193">
        <w:rPr>
          <w:lang w:val="en-US"/>
        </w:rPr>
        <w:t>s all the parcels built</w:t>
      </w:r>
      <w:r>
        <w:rPr>
          <w:lang w:val="en-US"/>
        </w:rPr>
        <w:t xml:space="preserve"> in 1989, with aerial photo of 1986 and third image show</w:t>
      </w:r>
      <w:r w:rsidR="00FA4193">
        <w:rPr>
          <w:lang w:val="en-US"/>
        </w:rPr>
        <w:t>s all parcels built in</w:t>
      </w:r>
      <w:r>
        <w:rPr>
          <w:lang w:val="en-US"/>
        </w:rPr>
        <w:t xml:space="preserve"> 2019, with aerial photo of 2018. All aerial photos come from IGN database. Red lines correspond to the border of the 100m grid. </w:t>
      </w:r>
    </w:p>
    <w:p w:rsidR="00142DEB" w:rsidRDefault="00142DEB">
      <w:pPr>
        <w:rPr>
          <w:lang w:val="en-US"/>
        </w:rPr>
      </w:pPr>
      <w:r>
        <w:rPr>
          <w:noProof/>
          <w:lang w:eastAsia="fr-FR"/>
        </w:rPr>
        <w:drawing>
          <wp:inline distT="0" distB="0" distL="0" distR="0">
            <wp:extent cx="8424000" cy="486000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nnex 2 evolution Blois.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424000" cy="4860000"/>
                    </a:xfrm>
                    <a:prstGeom prst="rect">
                      <a:avLst/>
                    </a:prstGeom>
                  </pic:spPr>
                </pic:pic>
              </a:graphicData>
            </a:graphic>
          </wp:inline>
        </w:drawing>
      </w:r>
    </w:p>
    <w:p w:rsidR="005E745C" w:rsidRDefault="00F83ABC" w:rsidP="00F83ABC">
      <w:pPr>
        <w:jc w:val="left"/>
        <w:rPr>
          <w:lang w:val="en-US"/>
        </w:rPr>
      </w:pPr>
      <w:r>
        <w:rPr>
          <w:b/>
          <w:lang w:val="en-US"/>
        </w:rPr>
        <w:lastRenderedPageBreak/>
        <w:t xml:space="preserve">Appendix 3 </w:t>
      </w:r>
      <w:r w:rsidR="00FA4193">
        <w:rPr>
          <w:lang w:val="en-US"/>
        </w:rPr>
        <w:t>Grid of 100m, 200m and 400m</w:t>
      </w:r>
      <w:r>
        <w:rPr>
          <w:lang w:val="en-US"/>
        </w:rPr>
        <w:t xml:space="preserve"> and neighborhood main cover and use (NMCU)</w:t>
      </w:r>
      <w:r w:rsidR="00FA4193">
        <w:rPr>
          <w:lang w:val="en-US"/>
        </w:rPr>
        <w:t xml:space="preserve"> classification</w:t>
      </w:r>
      <w:r>
        <w:rPr>
          <w:lang w:val="en-US"/>
        </w:rPr>
        <w:t xml:space="preserve"> used to describe Blois.</w:t>
      </w:r>
      <w:r w:rsidR="0086745E">
        <w:rPr>
          <w:b/>
          <w:noProof/>
          <w:lang w:eastAsia="fr-FR"/>
        </w:rPr>
        <w:drawing>
          <wp:inline distT="0" distB="0" distL="0" distR="0" wp14:anchorId="0972B768" wp14:editId="10F2B93F">
            <wp:extent cx="8424000" cy="5518800"/>
            <wp:effectExtent l="0" t="0" r="0" b="571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100m.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424000" cy="5518800"/>
                    </a:xfrm>
                    <a:prstGeom prst="rect">
                      <a:avLst/>
                    </a:prstGeom>
                  </pic:spPr>
                </pic:pic>
              </a:graphicData>
            </a:graphic>
          </wp:inline>
        </w:drawing>
      </w:r>
      <w:r w:rsidR="0086745E">
        <w:rPr>
          <w:noProof/>
          <w:lang w:eastAsia="fr-FR"/>
        </w:rPr>
        <w:lastRenderedPageBreak/>
        <w:drawing>
          <wp:inline distT="0" distB="0" distL="0" distR="0">
            <wp:extent cx="8424000" cy="5346000"/>
            <wp:effectExtent l="0" t="0" r="0" b="762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0 et 400.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424000" cy="5346000"/>
                    </a:xfrm>
                    <a:prstGeom prst="rect">
                      <a:avLst/>
                    </a:prstGeom>
                  </pic:spPr>
                </pic:pic>
              </a:graphicData>
            </a:graphic>
          </wp:inline>
        </w:drawing>
      </w:r>
      <w:r w:rsidR="0086745E">
        <w:rPr>
          <w:lang w:val="en-US"/>
        </w:rPr>
        <w:t xml:space="preserve"> </w:t>
      </w:r>
    </w:p>
    <w:p w:rsidR="00F83ABC" w:rsidRDefault="00F83ABC" w:rsidP="00F83ABC">
      <w:pPr>
        <w:jc w:val="left"/>
        <w:rPr>
          <w:lang w:val="en-US"/>
        </w:rPr>
      </w:pPr>
    </w:p>
    <w:p w:rsidR="00F83ABC" w:rsidRDefault="00F83ABC" w:rsidP="00F83ABC">
      <w:pPr>
        <w:jc w:val="left"/>
        <w:rPr>
          <w:lang w:val="en-US"/>
        </w:rPr>
        <w:sectPr w:rsidR="00F83ABC" w:rsidSect="00142DEB">
          <w:pgSz w:w="16838" w:h="11906" w:orient="landscape"/>
          <w:pgMar w:top="1417" w:right="1417" w:bottom="1417" w:left="1417" w:header="708" w:footer="708" w:gutter="0"/>
          <w:cols w:space="708"/>
          <w:docGrid w:linePitch="360"/>
        </w:sectPr>
      </w:pPr>
    </w:p>
    <w:p w:rsidR="00F83ABC" w:rsidRDefault="00F83ABC" w:rsidP="00F83ABC">
      <w:pPr>
        <w:rPr>
          <w:lang w:val="en-US"/>
        </w:rPr>
      </w:pPr>
      <w:r w:rsidRPr="005E745C">
        <w:rPr>
          <w:rFonts w:asciiTheme="minorHAnsi" w:hAnsiTheme="minorHAnsi" w:cstheme="minorHAnsi"/>
          <w:b/>
          <w:sz w:val="22"/>
          <w:lang w:val="en-US"/>
        </w:rPr>
        <w:lastRenderedPageBreak/>
        <w:t>Appendix 4</w:t>
      </w:r>
      <w:r w:rsidRPr="005E745C">
        <w:rPr>
          <w:rFonts w:asciiTheme="minorHAnsi" w:hAnsiTheme="minorHAnsi" w:cstheme="minorHAnsi"/>
          <w:sz w:val="22"/>
          <w:lang w:val="en-US"/>
        </w:rPr>
        <w:t xml:space="preserve"> Known dispersion vectors and features of preferred habitat</w:t>
      </w:r>
      <w:r w:rsidR="00FA4193">
        <w:rPr>
          <w:rFonts w:asciiTheme="minorHAnsi" w:hAnsiTheme="minorHAnsi" w:cstheme="minorHAnsi"/>
          <w:sz w:val="22"/>
          <w:lang w:val="en-US"/>
        </w:rPr>
        <w:t>s</w:t>
      </w:r>
      <w:r w:rsidRPr="005E745C">
        <w:rPr>
          <w:rFonts w:asciiTheme="minorHAnsi" w:hAnsiTheme="minorHAnsi" w:cstheme="minorHAnsi"/>
          <w:sz w:val="22"/>
          <w:lang w:val="en-US"/>
        </w:rPr>
        <w:t xml:space="preserve"> for all of the species studied and literature cited.</w:t>
      </w:r>
      <w:r>
        <w:rPr>
          <w:lang w:val="en-US"/>
        </w:rPr>
        <w:tab/>
      </w:r>
    </w:p>
    <w:tbl>
      <w:tblPr>
        <w:tblStyle w:val="Grilledutableau"/>
        <w:tblW w:w="0" w:type="auto"/>
        <w:tblLook w:val="04A0" w:firstRow="1" w:lastRow="0" w:firstColumn="1" w:lastColumn="0" w:noHBand="0" w:noVBand="1"/>
      </w:tblPr>
      <w:tblGrid>
        <w:gridCol w:w="1932"/>
        <w:gridCol w:w="3776"/>
        <w:gridCol w:w="3354"/>
      </w:tblGrid>
      <w:tr w:rsidR="00F83ABC" w:rsidRPr="00BC2D21" w:rsidTr="000B332B">
        <w:tc>
          <w:tcPr>
            <w:tcW w:w="1932" w:type="dxa"/>
          </w:tcPr>
          <w:p w:rsidR="00F83ABC" w:rsidRPr="00BC2D21" w:rsidRDefault="00F83ABC" w:rsidP="000B332B">
            <w:pPr>
              <w:rPr>
                <w:rFonts w:asciiTheme="minorHAnsi" w:hAnsiTheme="minorHAnsi" w:cstheme="minorHAnsi"/>
                <w:kern w:val="2"/>
                <w:sz w:val="22"/>
                <w:szCs w:val="22"/>
                <w:lang w:val="en-US"/>
              </w:rPr>
            </w:pPr>
            <w:r w:rsidRPr="00BC2D21">
              <w:rPr>
                <w:rFonts w:asciiTheme="minorHAnsi" w:hAnsiTheme="minorHAnsi" w:cstheme="minorHAnsi"/>
                <w:kern w:val="2"/>
                <w:sz w:val="22"/>
                <w:szCs w:val="22"/>
                <w:lang w:val="en-US"/>
              </w:rPr>
              <w:t>Species</w:t>
            </w:r>
          </w:p>
        </w:tc>
        <w:tc>
          <w:tcPr>
            <w:tcW w:w="3776" w:type="dxa"/>
          </w:tcPr>
          <w:p w:rsidR="00F83ABC" w:rsidRPr="00BC2D21" w:rsidRDefault="00F83ABC" w:rsidP="000B332B">
            <w:pPr>
              <w:rPr>
                <w:rFonts w:asciiTheme="minorHAnsi" w:hAnsiTheme="minorHAnsi" w:cstheme="minorHAnsi"/>
                <w:sz w:val="22"/>
                <w:szCs w:val="22"/>
              </w:rPr>
            </w:pPr>
            <w:r w:rsidRPr="00BC2D21">
              <w:rPr>
                <w:rFonts w:asciiTheme="minorHAnsi" w:hAnsiTheme="minorHAnsi" w:cstheme="minorHAnsi"/>
                <w:kern w:val="2"/>
                <w:sz w:val="22"/>
                <w:szCs w:val="22"/>
                <w:lang w:val="en-US"/>
              </w:rPr>
              <w:t>Dispersion</w:t>
            </w:r>
          </w:p>
        </w:tc>
        <w:tc>
          <w:tcPr>
            <w:tcW w:w="3354" w:type="dxa"/>
          </w:tcPr>
          <w:p w:rsidR="00F83ABC" w:rsidRPr="00BC2D21" w:rsidRDefault="00F83ABC" w:rsidP="000B332B">
            <w:pPr>
              <w:rPr>
                <w:rFonts w:asciiTheme="minorHAnsi" w:hAnsiTheme="minorHAnsi" w:cstheme="minorHAnsi"/>
                <w:sz w:val="22"/>
                <w:szCs w:val="22"/>
              </w:rPr>
            </w:pPr>
            <w:r w:rsidRPr="00BC2D21">
              <w:rPr>
                <w:rFonts w:asciiTheme="minorHAnsi" w:hAnsiTheme="minorHAnsi" w:cstheme="minorHAnsi"/>
                <w:kern w:val="2"/>
                <w:sz w:val="22"/>
                <w:szCs w:val="22"/>
                <w:lang w:val="en-US"/>
              </w:rPr>
              <w:t>Habitat features</w:t>
            </w:r>
          </w:p>
        </w:tc>
      </w:tr>
      <w:tr w:rsidR="00F83ABC" w:rsidRPr="002A5DD5" w:rsidTr="000B332B">
        <w:tc>
          <w:tcPr>
            <w:tcW w:w="1932" w:type="dxa"/>
            <w:vAlign w:val="center"/>
          </w:tcPr>
          <w:p w:rsidR="00F83ABC" w:rsidRPr="00BC2D21" w:rsidRDefault="00F83ABC" w:rsidP="000B332B">
            <w:pPr>
              <w:rPr>
                <w:rFonts w:asciiTheme="minorHAnsi" w:hAnsiTheme="minorHAnsi" w:cstheme="minorHAnsi"/>
                <w:sz w:val="22"/>
                <w:szCs w:val="22"/>
              </w:rPr>
            </w:pPr>
            <w:r w:rsidRPr="00BC2D21">
              <w:rPr>
                <w:rFonts w:asciiTheme="minorHAnsi" w:hAnsiTheme="minorHAnsi" w:cstheme="minorHAnsi"/>
                <w:i/>
                <w:iCs/>
                <w:color w:val="000000"/>
                <w:kern w:val="2"/>
                <w:sz w:val="22"/>
                <w:szCs w:val="22"/>
                <w:lang w:val="en-US"/>
              </w:rPr>
              <w:t>Acer negundo</w:t>
            </w:r>
          </w:p>
        </w:tc>
        <w:tc>
          <w:tcPr>
            <w:tcW w:w="3776" w:type="dxa"/>
            <w:vAlign w:val="center"/>
          </w:tcPr>
          <w:p w:rsidR="00F83ABC" w:rsidRPr="00BC2D21" w:rsidRDefault="00F83ABC" w:rsidP="000B332B">
            <w:pPr>
              <w:rPr>
                <w:rFonts w:asciiTheme="minorHAnsi" w:hAnsiTheme="minorHAnsi" w:cstheme="minorHAnsi"/>
                <w:sz w:val="22"/>
                <w:szCs w:val="22"/>
              </w:rPr>
            </w:pPr>
            <w:r w:rsidRPr="00BC2D21">
              <w:rPr>
                <w:rFonts w:asciiTheme="minorHAnsi" w:hAnsiTheme="minorHAnsi" w:cstheme="minorHAnsi"/>
                <w:b/>
                <w:color w:val="000000"/>
                <w:kern w:val="2"/>
                <w:sz w:val="22"/>
                <w:szCs w:val="22"/>
              </w:rPr>
              <w:t>Wind</w:t>
            </w:r>
            <w:r w:rsidRPr="00BC2D21">
              <w:rPr>
                <w:rFonts w:asciiTheme="minorHAnsi" w:hAnsiTheme="minorHAnsi" w:cstheme="minorHAnsi"/>
                <w:color w:val="000000"/>
                <w:kern w:val="2"/>
                <w:sz w:val="22"/>
                <w:szCs w:val="22"/>
              </w:rPr>
              <w:t xml:space="preserve"> 5-30m  </w:t>
            </w:r>
            <w:r w:rsidRPr="00BC2D21">
              <w:rPr>
                <w:rFonts w:asciiTheme="minorHAnsi" w:hAnsiTheme="minorHAnsi" w:cstheme="minorHAnsi"/>
                <w:sz w:val="22"/>
                <w:szCs w:val="22"/>
              </w:rPr>
              <w:fldChar w:fldCharType="begin"/>
            </w:r>
            <w:r>
              <w:rPr>
                <w:rFonts w:asciiTheme="minorHAnsi" w:hAnsiTheme="minorHAnsi" w:cstheme="minorHAnsi"/>
                <w:sz w:val="22"/>
                <w:szCs w:val="22"/>
              </w:rPr>
              <w:instrText xml:space="preserve"> ADDIN ZOTERO_ITEM CSL_CITATION {"citationID":"WogVNY40","properties":{"formattedCitation":"(Erfmeier et al. 2011)","plainCitation":"(Erfmeier et al. 2011)","noteIndex":0},"citationItems":[{"id":315,"uris":["http://zotero.org/users/local/V3kjw5fZ/items/S8SQZBI7"],"uri":["http://zotero.org/users/local/V3kjw5fZ/items/S8SQZBI7"],"itemData":{"id":315,"type":"article-journal","container-title":"Biological Invasions","DOI":"10.1007/s10530-010-9917-2","ISSN":"1387-3547, 1573-1464","issue":"7","language":"en","page":"1599-1614","source":"CrossRef","title":"Secondary invasion of Acer negundo: the role of phenotypic responses versus local adaptation","title-short":"Secondary invasion of Acer negundo","volume":"13","author":[{"family":"Erfmeier","given":"Alexandra"},{"family":"Böhnke","given":"Martin"},{"family":"Bruelheide","given":"Helge"}],"issued":{"date-parts":[["2011",7]]}}}],"schema":"https://github.com/citation-style-language/schema/raw/master/csl-citation.json"} </w:instrText>
            </w:r>
            <w:r w:rsidRPr="00BC2D21">
              <w:rPr>
                <w:rFonts w:asciiTheme="minorHAnsi" w:hAnsiTheme="minorHAnsi" w:cstheme="minorHAnsi"/>
                <w:sz w:val="22"/>
                <w:szCs w:val="22"/>
              </w:rPr>
              <w:fldChar w:fldCharType="separate"/>
            </w:r>
            <w:r w:rsidRPr="007856BD">
              <w:rPr>
                <w:rFonts w:ascii="Calibri" w:hAnsi="Calibri" w:cs="Calibri"/>
                <w:sz w:val="22"/>
              </w:rPr>
              <w:t>(Erfmeier et al. 2011)</w:t>
            </w:r>
            <w:r w:rsidRPr="00BC2D21">
              <w:rPr>
                <w:rFonts w:asciiTheme="minorHAnsi" w:hAnsiTheme="minorHAnsi" w:cstheme="minorHAnsi"/>
                <w:sz w:val="22"/>
                <w:szCs w:val="22"/>
                <w:lang w:val="en-US"/>
              </w:rPr>
              <w:fldChar w:fldCharType="end"/>
            </w:r>
          </w:p>
          <w:p w:rsidR="00F83ABC" w:rsidRDefault="00F83ABC" w:rsidP="000B332B">
            <w:pPr>
              <w:rPr>
                <w:rFonts w:asciiTheme="minorHAnsi" w:hAnsiTheme="minorHAnsi" w:cstheme="minorHAnsi"/>
                <w:bCs/>
                <w:color w:val="000000"/>
                <w:kern w:val="2"/>
                <w:sz w:val="22"/>
                <w:szCs w:val="22"/>
                <w:lang w:val="en-US"/>
              </w:rPr>
            </w:pPr>
            <w:r w:rsidRPr="00BC2D21">
              <w:rPr>
                <w:rFonts w:asciiTheme="minorHAnsi" w:hAnsiTheme="minorHAnsi" w:cstheme="minorHAnsi"/>
                <w:b/>
                <w:bCs/>
                <w:color w:val="000000"/>
                <w:kern w:val="2"/>
                <w:sz w:val="22"/>
                <w:szCs w:val="22"/>
                <w:lang w:val="en-US"/>
              </w:rPr>
              <w:t xml:space="preserve">Water </w:t>
            </w:r>
            <w:r w:rsidRPr="00BC2D21">
              <w:rPr>
                <w:rFonts w:asciiTheme="minorHAnsi" w:hAnsiTheme="minorHAnsi" w:cstheme="minorHAnsi"/>
                <w:bCs/>
                <w:color w:val="000000"/>
                <w:kern w:val="2"/>
                <w:sz w:val="22"/>
                <w:szCs w:val="22"/>
                <w:lang w:val="en-US"/>
              </w:rPr>
              <w:t xml:space="preserve">&gt;1 200m (see in </w:t>
            </w:r>
            <w:r>
              <w:rPr>
                <w:rFonts w:asciiTheme="minorHAnsi" w:hAnsiTheme="minorHAnsi" w:cstheme="minorHAnsi"/>
                <w:bCs/>
                <w:color w:val="000000"/>
                <w:kern w:val="2"/>
                <w:sz w:val="22"/>
                <w:szCs w:val="22"/>
                <w:lang w:val="en-US"/>
              </w:rPr>
              <w:fldChar w:fldCharType="begin"/>
            </w:r>
            <w:r>
              <w:rPr>
                <w:rFonts w:asciiTheme="minorHAnsi" w:hAnsiTheme="minorHAnsi" w:cstheme="minorHAnsi"/>
                <w:bCs/>
                <w:color w:val="000000"/>
                <w:kern w:val="2"/>
                <w:sz w:val="22"/>
                <w:szCs w:val="22"/>
                <w:lang w:val="en-US"/>
              </w:rPr>
              <w:instrText xml:space="preserve"> ADDIN ZOTERO_ITEM CSL_CITATION {"citationID":"97nqYeyr","properties":{"formattedCitation":"(S\\uc0\\u228{}umel and Kowarik 2013)","plainCitation":"(Säumel and Kowarik 2013)","dontUpdate":true,"noteIndex":0},"citationItems":[{"id":203,"uris":["http://zotero.org/users/local/V3kjw5fZ/items/JWSA4X6C"],"uri":["http://zotero.org/users/local/V3kjw5fZ/items/JWSA4X6C"],"itemData":{"id":203,"type":"article-journal","container-title":"Plant Ecology","DOI":"10.1007/s11258-013-0249-z","ISSN":"1385-0237, 1573-5052","issue":"10","language":"en","page":"1257-1272","source":"CrossRef","title":"Propagule morphology and river characteristics shape secondary water dispersal in tree species","volume":"214","author":[{"family":"Säumel","given":"Ina"},{"family":"Kowarik","given":"Ingo"}],"issued":{"date-parts":[["2013",10]]}}}],"schema":"https://github.com/citation-style-language/schema/raw/master/csl-citation.json"} </w:instrText>
            </w:r>
            <w:r>
              <w:rPr>
                <w:rFonts w:asciiTheme="minorHAnsi" w:hAnsiTheme="minorHAnsi" w:cstheme="minorHAnsi"/>
                <w:bCs/>
                <w:color w:val="000000"/>
                <w:kern w:val="2"/>
                <w:sz w:val="22"/>
                <w:szCs w:val="22"/>
                <w:lang w:val="en-US"/>
              </w:rPr>
              <w:fldChar w:fldCharType="separate"/>
            </w:r>
            <w:r w:rsidRPr="007856BD">
              <w:rPr>
                <w:rFonts w:ascii="Calibri" w:hAnsi="Calibri" w:cs="Calibri"/>
                <w:sz w:val="22"/>
                <w:lang w:val="en-US"/>
              </w:rPr>
              <w:t>Säumel and Kowarik 2013)</w:t>
            </w:r>
            <w:r>
              <w:rPr>
                <w:rFonts w:asciiTheme="minorHAnsi" w:hAnsiTheme="minorHAnsi" w:cstheme="minorHAnsi"/>
                <w:bCs/>
                <w:color w:val="000000"/>
                <w:kern w:val="2"/>
                <w:sz w:val="22"/>
                <w:szCs w:val="22"/>
                <w:lang w:val="en-US"/>
              </w:rPr>
              <w:fldChar w:fldCharType="end"/>
            </w:r>
          </w:p>
          <w:p w:rsidR="00F83ABC" w:rsidRPr="00BC2D21" w:rsidRDefault="00F83ABC" w:rsidP="000B332B">
            <w:pPr>
              <w:rPr>
                <w:rFonts w:asciiTheme="minorHAnsi" w:hAnsiTheme="minorHAnsi" w:cstheme="minorHAnsi"/>
                <w:sz w:val="22"/>
                <w:szCs w:val="22"/>
                <w:lang w:val="en-US"/>
              </w:rPr>
            </w:pPr>
            <w:r w:rsidRPr="00BC2D21">
              <w:rPr>
                <w:rFonts w:asciiTheme="minorHAnsi" w:hAnsiTheme="minorHAnsi" w:cstheme="minorHAnsi"/>
                <w:b/>
                <w:bCs/>
                <w:color w:val="000000"/>
                <w:kern w:val="2"/>
                <w:sz w:val="22"/>
                <w:szCs w:val="22"/>
                <w:lang w:val="en-US"/>
              </w:rPr>
              <w:t xml:space="preserve">Vehicles </w:t>
            </w:r>
            <w:r w:rsidRPr="00BC2D21">
              <w:rPr>
                <w:rFonts w:asciiTheme="minorHAnsi" w:hAnsiTheme="minorHAnsi" w:cstheme="minorHAnsi"/>
                <w:bCs/>
                <w:color w:val="000000"/>
                <w:kern w:val="2"/>
                <w:sz w:val="22"/>
                <w:szCs w:val="22"/>
                <w:lang w:val="en-US"/>
              </w:rPr>
              <w:t xml:space="preserve">&gt;150m  motorways (see in </w:t>
            </w:r>
            <w:proofErr w:type="spellStart"/>
            <w:r w:rsidRPr="00BC2D21">
              <w:rPr>
                <w:rFonts w:asciiTheme="minorHAnsi" w:hAnsiTheme="minorHAnsi" w:cstheme="minorHAnsi"/>
                <w:bCs/>
                <w:color w:val="000000"/>
                <w:kern w:val="2"/>
                <w:sz w:val="22"/>
                <w:szCs w:val="22"/>
                <w:lang w:val="en-US"/>
              </w:rPr>
              <w:t>Säumel</w:t>
            </w:r>
            <w:proofErr w:type="spellEnd"/>
            <w:r w:rsidRPr="00BC2D21">
              <w:rPr>
                <w:rFonts w:asciiTheme="minorHAnsi" w:hAnsiTheme="minorHAnsi" w:cstheme="minorHAnsi"/>
                <w:bCs/>
                <w:color w:val="000000"/>
                <w:kern w:val="2"/>
                <w:sz w:val="22"/>
                <w:szCs w:val="22"/>
                <w:lang w:val="en-US"/>
              </w:rPr>
              <w:t xml:space="preserve"> et </w:t>
            </w:r>
            <w:proofErr w:type="spellStart"/>
            <w:r w:rsidRPr="00BC2D21">
              <w:rPr>
                <w:rFonts w:asciiTheme="minorHAnsi" w:hAnsiTheme="minorHAnsi" w:cstheme="minorHAnsi"/>
                <w:bCs/>
                <w:color w:val="000000"/>
                <w:kern w:val="2"/>
                <w:sz w:val="22"/>
                <w:szCs w:val="22"/>
                <w:lang w:val="en-US"/>
              </w:rPr>
              <w:t>Kowarik</w:t>
            </w:r>
            <w:proofErr w:type="spellEnd"/>
            <w:r w:rsidRPr="00BC2D21">
              <w:rPr>
                <w:rFonts w:asciiTheme="minorHAnsi" w:hAnsiTheme="minorHAnsi" w:cstheme="minorHAnsi"/>
                <w:bCs/>
                <w:color w:val="000000"/>
                <w:kern w:val="2"/>
                <w:sz w:val="22"/>
                <w:szCs w:val="22"/>
                <w:lang w:val="en-US"/>
              </w:rPr>
              <w:t xml:space="preserve"> 2013)</w:t>
            </w:r>
          </w:p>
        </w:tc>
        <w:tc>
          <w:tcPr>
            <w:tcW w:w="3354" w:type="dxa"/>
            <w:vAlign w:val="center"/>
          </w:tcPr>
          <w:p w:rsidR="00F83ABC" w:rsidRPr="00907D00" w:rsidRDefault="00F83ABC" w:rsidP="000B332B">
            <w:pPr>
              <w:rPr>
                <w:rFonts w:asciiTheme="minorHAnsi" w:hAnsiTheme="minorHAnsi" w:cstheme="minorHAnsi"/>
                <w:sz w:val="22"/>
                <w:szCs w:val="22"/>
                <w:lang w:val="en-US"/>
              </w:rPr>
            </w:pPr>
            <w:r w:rsidRPr="00BC2D21">
              <w:rPr>
                <w:rFonts w:asciiTheme="minorHAnsi" w:hAnsiTheme="minorHAnsi" w:cstheme="minorHAnsi"/>
                <w:color w:val="000000"/>
                <w:kern w:val="2"/>
                <w:sz w:val="22"/>
                <w:szCs w:val="22"/>
                <w:lang w:val="en-US"/>
              </w:rPr>
              <w:t xml:space="preserve">Riparian and floodable areas </w:t>
            </w:r>
            <w:r w:rsidRPr="00BC2D21">
              <w:rPr>
                <w:rFonts w:asciiTheme="minorHAnsi" w:hAnsiTheme="minorHAnsi" w:cstheme="minorHAnsi"/>
                <w:sz w:val="22"/>
                <w:szCs w:val="22"/>
              </w:rPr>
              <w:fldChar w:fldCharType="begin"/>
            </w:r>
            <w:r w:rsidRPr="007856BD">
              <w:rPr>
                <w:rFonts w:asciiTheme="minorHAnsi" w:hAnsiTheme="minorHAnsi" w:cstheme="minorHAnsi"/>
                <w:sz w:val="22"/>
                <w:szCs w:val="22"/>
                <w:lang w:val="en-US"/>
              </w:rPr>
              <w:instrText xml:space="preserve"> ADDIN ZOTERO_ITEM CSL_CITATION {"citationID":"2CiVt43s","properties":{"formattedCitation":"(Saccone et al. 2010; Erfmeier et al. 2011; Straigyt\\uc0\\u279{} et al. 2015)","plainCitation":"(Saccone et al. 2010; Erfmeier et al. 2011; Straigytė et al. 2015)","noteIndex":0},"citationItems":[{"id":320,"uris":["http://zotero.org/users/local/V3kjw5fZ/items/T8RUNSPF"],"uri":["http://zotero.org/users/local/V3kjw5fZ/items/T8RUNSPF"],"itemData":{"id":320,"type":"article-journal","container-title":"The New Phytologist","issue":"3","page":"831-842","source":"Zotero","title":"Acer negundo invasion along a successional gradient: early direct facilitation by native pioneers and late indirect facilitation by conspecifics","volume":"187","author":[{"family":"Saccone","given":"Patrick"},{"family":"Pagès","given":"Jean Philippe"},{"family":"Girel","given":"Jacky"},{"family":"Brun","given":"Jean-Jacques"},{"family":"Michalet","given":"Richard"}],"issued":{"date-parts":[["2010"]]}}},{"id":315,"uris":["http://zotero.org/users/local/V3kjw5fZ/items/S8SQZBI7"],"uri":["http://zotero.org/users/local/V3kjw5fZ/items/S8SQZBI7"],"itemData":{"id":315,"type":"article-journal","container-title":"Biological Invasions","DOI":"10.1007/s10530-010-9917-2","ISSN":"1387-3547, 1573-1464","issue":"7","language":"en","page":"1599-1614","source":"CrossRef","title":"Secondary invasion of Acer negundo: the role of phenotypic responses versus local adaptation","title-short":"Secondary invasion of Acer negundo","volume":"13","author":[{"family":"Erfmeier","given":"Alexandra"},{"family":"Böhnke","given":"Martin"},{"family":"Bruelheide","given":"Helge"}],"issued":{"date-parts":[["2011",7]]}}},{"id":328,"uris":["http://zotero.org/users/local/V3kjw5fZ/items/24CWFPUZ"],"uri":["http://zotero.org/users/local/V3kjw5fZ/items/24CWFPUZ"],"itemData":{"id":328,"type":"article-journal","abstract":"Ashleaf Maple (Acer negundo L.) was first introduced in Latvia and Lithuania at the beginning of the 19th century. It is the most widely distributed alien maple species to be found in the parks and greeneries of Riga and Kaunas. In recent decades, the spread and invasion of this species has been observed. The aim of this research was to determine the extent and effects of the invasiveness A. negundo in Riga and Kaunas. The degree of invasion by this species’ was estimated by applying the Pest Plant Prioritization Process, which is based on the Analytic Hierarchy Process method. The results showed that the invasive degree of box elder was very high (0.788); the present compared to potential distribution rating was medium high (0.71) and the social, environmental and economic impact score was low (0.23). The Final Pest Plant Score for A. negundo was medium (0.4506). The obtained estimates indicated that box elder was invasive and was able to spread rapidly into new riparian areas.","container-title":"Dendrobiology","DOI":"10.12657/denbio.074.016","ISSN":"16411307","page":"157-168","source":"CrossRef","title":"The spread, intensity and invasivenessof the Acer negundo in Riga and Kaunas","volume":"74","author":[{"family":"Straigytė","given":"Lina"},{"family":"Cekstere","given":"Gunta"},{"family":"Laivins","given":"Maris"},{"family":"Marozas","given":"Vitas"}],"issued":{"date-parts":[["2015",11,2]]}}}],"schema":"https://github.com/citation-style-language/schema/raw/master/csl-citation.json"} </w:instrText>
            </w:r>
            <w:r w:rsidRPr="00BC2D21">
              <w:rPr>
                <w:rFonts w:asciiTheme="minorHAnsi" w:hAnsiTheme="minorHAnsi" w:cstheme="minorHAnsi"/>
                <w:sz w:val="22"/>
                <w:szCs w:val="22"/>
              </w:rPr>
              <w:fldChar w:fldCharType="separate"/>
            </w:r>
            <w:r w:rsidRPr="007856BD">
              <w:rPr>
                <w:rFonts w:ascii="Calibri" w:hAnsi="Calibri" w:cs="Calibri"/>
                <w:sz w:val="22"/>
                <w:lang w:val="en-US"/>
              </w:rPr>
              <w:t>(Saccone et al. 2010; Erfmeier et al. 2011; Straigytė et al. 2015)</w:t>
            </w:r>
            <w:r w:rsidRPr="00BC2D21">
              <w:rPr>
                <w:rFonts w:asciiTheme="minorHAnsi" w:hAnsiTheme="minorHAnsi" w:cstheme="minorHAnsi"/>
                <w:sz w:val="22"/>
                <w:szCs w:val="22"/>
              </w:rPr>
              <w:fldChar w:fldCharType="end"/>
            </w:r>
          </w:p>
        </w:tc>
      </w:tr>
      <w:tr w:rsidR="00F83ABC" w:rsidRPr="00BC2D21" w:rsidTr="000B332B">
        <w:tc>
          <w:tcPr>
            <w:tcW w:w="1932" w:type="dxa"/>
          </w:tcPr>
          <w:p w:rsidR="00F83ABC" w:rsidRPr="007856BD" w:rsidRDefault="00F83ABC" w:rsidP="000B332B">
            <w:pPr>
              <w:rPr>
                <w:rFonts w:asciiTheme="minorHAnsi" w:hAnsiTheme="minorHAnsi" w:cstheme="minorHAnsi"/>
                <w:sz w:val="22"/>
                <w:szCs w:val="22"/>
                <w:lang w:val="en-US"/>
              </w:rPr>
            </w:pPr>
            <w:r w:rsidRPr="00BC2D21">
              <w:rPr>
                <w:rFonts w:asciiTheme="minorHAnsi" w:hAnsiTheme="minorHAnsi" w:cstheme="minorHAnsi"/>
                <w:i/>
                <w:kern w:val="2"/>
                <w:sz w:val="22"/>
                <w:szCs w:val="22"/>
                <w:lang w:val="en-US"/>
              </w:rPr>
              <w:t>Ailanthus altissima</w:t>
            </w:r>
          </w:p>
        </w:tc>
        <w:tc>
          <w:tcPr>
            <w:tcW w:w="3776" w:type="dxa"/>
          </w:tcPr>
          <w:p w:rsidR="00F83ABC" w:rsidRPr="00BC2D21" w:rsidRDefault="00F83ABC" w:rsidP="000B332B">
            <w:pPr>
              <w:rPr>
                <w:rFonts w:asciiTheme="minorHAnsi" w:hAnsiTheme="minorHAnsi" w:cstheme="minorHAnsi"/>
                <w:sz w:val="22"/>
                <w:szCs w:val="22"/>
                <w:lang w:val="en-US"/>
              </w:rPr>
            </w:pPr>
            <w:r w:rsidRPr="00BC2D21">
              <w:rPr>
                <w:rFonts w:asciiTheme="minorHAnsi" w:hAnsiTheme="minorHAnsi" w:cstheme="minorHAnsi"/>
                <w:b/>
                <w:kern w:val="2"/>
                <w:sz w:val="22"/>
                <w:szCs w:val="22"/>
                <w:lang w:val="en-US"/>
              </w:rPr>
              <w:t>Wind</w:t>
            </w:r>
            <w:r w:rsidRPr="00BC2D21">
              <w:rPr>
                <w:rFonts w:asciiTheme="minorHAnsi" w:hAnsiTheme="minorHAnsi" w:cstheme="minorHAnsi"/>
                <w:kern w:val="2"/>
                <w:sz w:val="22"/>
                <w:szCs w:val="22"/>
                <w:lang w:val="en-US"/>
              </w:rPr>
              <w:t xml:space="preserve"> 200-300m majority less than 100m (</w:t>
            </w:r>
            <w:proofErr w:type="spellStart"/>
            <w:r w:rsidRPr="00BC2D21">
              <w:rPr>
                <w:rFonts w:asciiTheme="minorHAnsi" w:hAnsiTheme="minorHAnsi" w:cstheme="minorHAnsi"/>
                <w:kern w:val="2"/>
                <w:sz w:val="22"/>
                <w:szCs w:val="22"/>
                <w:lang w:val="en-US"/>
              </w:rPr>
              <w:t>Säumel</w:t>
            </w:r>
            <w:proofErr w:type="spellEnd"/>
            <w:r w:rsidRPr="00BC2D21">
              <w:rPr>
                <w:rFonts w:asciiTheme="minorHAnsi" w:hAnsiTheme="minorHAnsi" w:cstheme="minorHAnsi"/>
                <w:kern w:val="2"/>
                <w:sz w:val="22"/>
                <w:szCs w:val="22"/>
                <w:lang w:val="en-US"/>
              </w:rPr>
              <w:t xml:space="preserve"> et </w:t>
            </w:r>
            <w:proofErr w:type="spellStart"/>
            <w:r w:rsidRPr="00BC2D21">
              <w:rPr>
                <w:rFonts w:asciiTheme="minorHAnsi" w:hAnsiTheme="minorHAnsi" w:cstheme="minorHAnsi"/>
                <w:kern w:val="2"/>
                <w:sz w:val="22"/>
                <w:szCs w:val="22"/>
                <w:lang w:val="en-US"/>
              </w:rPr>
              <w:t>Kowarik</w:t>
            </w:r>
            <w:proofErr w:type="spellEnd"/>
            <w:r w:rsidRPr="00BC2D21">
              <w:rPr>
                <w:rFonts w:asciiTheme="minorHAnsi" w:hAnsiTheme="minorHAnsi" w:cstheme="minorHAnsi"/>
                <w:kern w:val="2"/>
                <w:sz w:val="22"/>
                <w:szCs w:val="22"/>
                <w:lang w:val="en-US"/>
              </w:rPr>
              <w:t xml:space="preserve"> 2013 and references therein, </w:t>
            </w:r>
            <w:r w:rsidRPr="00BC2D21">
              <w:rPr>
                <w:rFonts w:asciiTheme="minorHAnsi" w:hAnsiTheme="minorHAnsi" w:cstheme="minorHAnsi"/>
                <w:sz w:val="22"/>
                <w:szCs w:val="22"/>
              </w:rPr>
              <w:fldChar w:fldCharType="begin"/>
            </w:r>
            <w:r w:rsidRPr="00BC2D21">
              <w:rPr>
                <w:rFonts w:asciiTheme="minorHAnsi" w:hAnsiTheme="minorHAnsi" w:cstheme="minorHAnsi"/>
                <w:sz w:val="22"/>
                <w:szCs w:val="22"/>
                <w:lang w:val="en-US"/>
              </w:rPr>
              <w:instrText xml:space="preserve"> ADDIN ZOTERO_ITEM CSL_CITATION {"citationID":"jVnCQcOH","properties":{"formattedCitation":"(Sladonja et al., 2015)","plainCitation":"(Sladonja et al., 2015)","dontUpdate":true,"noteIndex":0},"citationItems":[{"id":221,"uris":["http://zotero.org/users/local/V3kjw5fZ/items/DN3UG5UC"],"uri":["http://zotero.org/users/local/V3kjw5fZ/items/DN3UG5UC"],"itemData":{"id":221,"type":"article-journal","container-title":"Environmental Management","DOI":"10.1007/s00267-015-0546-5","ISSN":"0364-152X, 1432-1009","issue":"4","language":"en","page":"1009-1034","source":"CrossRef","title":"Review on Invasive Tree of Heaven (Ailanthus altissima (Mill.) Swingle) Conflicting Values: Assessment of Its Ecosystem Services and Potential Biological Threat","title-short":"Review on Invasive Tree of Heaven (Ailanthus altissima (Mill.) Swingle) Conflicting Values","volume":"56","author":[{"family":"Sladonja","given":"Barbara"},{"family":"Sušek","given":"Marta"},{"family":"Guillermic","given":"Julia"}],"issued":{"date-parts":[["2015",10]]}}}],"schema":"https://github.com/citation-style-language/schema/raw/master/csl-citation.json"} </w:instrText>
            </w:r>
            <w:r w:rsidRPr="00BC2D21">
              <w:rPr>
                <w:rFonts w:asciiTheme="minorHAnsi" w:hAnsiTheme="minorHAnsi" w:cstheme="minorHAnsi"/>
                <w:sz w:val="22"/>
                <w:szCs w:val="22"/>
              </w:rPr>
              <w:fldChar w:fldCharType="separate"/>
            </w:r>
            <w:r w:rsidRPr="00BC2D21">
              <w:rPr>
                <w:rFonts w:asciiTheme="minorHAnsi" w:hAnsiTheme="minorHAnsi" w:cstheme="minorHAnsi"/>
                <w:sz w:val="22"/>
                <w:szCs w:val="22"/>
                <w:lang w:val="en-US"/>
              </w:rPr>
              <w:t>Sladonja et al., 2015</w:t>
            </w:r>
            <w:r w:rsidRPr="00BC2D21">
              <w:rPr>
                <w:rFonts w:asciiTheme="minorHAnsi" w:hAnsiTheme="minorHAnsi" w:cstheme="minorHAnsi"/>
                <w:sz w:val="22"/>
                <w:szCs w:val="22"/>
              </w:rPr>
              <w:fldChar w:fldCharType="end"/>
            </w:r>
            <w:r w:rsidRPr="00BC2D21">
              <w:rPr>
                <w:rFonts w:asciiTheme="minorHAnsi" w:hAnsiTheme="minorHAnsi" w:cstheme="minorHAnsi"/>
                <w:kern w:val="2"/>
                <w:sz w:val="22"/>
                <w:szCs w:val="22"/>
                <w:lang w:val="en-US"/>
              </w:rPr>
              <w:t>)</w:t>
            </w:r>
          </w:p>
          <w:p w:rsidR="00F83ABC" w:rsidRPr="00BC2D21" w:rsidRDefault="00F83ABC" w:rsidP="000B332B">
            <w:pPr>
              <w:rPr>
                <w:rFonts w:asciiTheme="minorHAnsi" w:hAnsiTheme="minorHAnsi" w:cstheme="minorHAnsi"/>
                <w:sz w:val="22"/>
                <w:szCs w:val="22"/>
                <w:lang w:val="en-US"/>
              </w:rPr>
            </w:pPr>
            <w:r w:rsidRPr="00BC2D21">
              <w:rPr>
                <w:rFonts w:asciiTheme="minorHAnsi" w:hAnsiTheme="minorHAnsi" w:cstheme="minorHAnsi"/>
                <w:b/>
                <w:kern w:val="2"/>
                <w:sz w:val="22"/>
                <w:szCs w:val="22"/>
                <w:lang w:val="en-US"/>
              </w:rPr>
              <w:t>Water</w:t>
            </w:r>
            <w:r w:rsidRPr="00BC2D21">
              <w:rPr>
                <w:rFonts w:asciiTheme="minorHAnsi" w:hAnsiTheme="minorHAnsi" w:cstheme="minorHAnsi"/>
                <w:kern w:val="2"/>
                <w:sz w:val="22"/>
                <w:szCs w:val="22"/>
                <w:lang w:val="en-US"/>
              </w:rPr>
              <w:t xml:space="preserve"> &gt;1 200 m in urban areas (see in </w:t>
            </w:r>
            <w:proofErr w:type="spellStart"/>
            <w:r w:rsidRPr="00BC2D21">
              <w:rPr>
                <w:rFonts w:asciiTheme="minorHAnsi" w:hAnsiTheme="minorHAnsi" w:cstheme="minorHAnsi"/>
                <w:kern w:val="2"/>
                <w:sz w:val="22"/>
                <w:szCs w:val="22"/>
                <w:lang w:val="en-US"/>
              </w:rPr>
              <w:t>Säumel</w:t>
            </w:r>
            <w:proofErr w:type="spellEnd"/>
            <w:r w:rsidRPr="00BC2D21">
              <w:rPr>
                <w:rFonts w:asciiTheme="minorHAnsi" w:hAnsiTheme="minorHAnsi" w:cstheme="minorHAnsi"/>
                <w:kern w:val="2"/>
                <w:sz w:val="22"/>
                <w:szCs w:val="22"/>
                <w:lang w:val="en-US"/>
              </w:rPr>
              <w:t xml:space="preserve"> et </w:t>
            </w:r>
            <w:proofErr w:type="spellStart"/>
            <w:r w:rsidRPr="00BC2D21">
              <w:rPr>
                <w:rFonts w:asciiTheme="minorHAnsi" w:hAnsiTheme="minorHAnsi" w:cstheme="minorHAnsi"/>
                <w:kern w:val="2"/>
                <w:sz w:val="22"/>
                <w:szCs w:val="22"/>
                <w:lang w:val="en-US"/>
              </w:rPr>
              <w:t>Kowarik</w:t>
            </w:r>
            <w:proofErr w:type="spellEnd"/>
            <w:r w:rsidRPr="00BC2D21">
              <w:rPr>
                <w:rFonts w:asciiTheme="minorHAnsi" w:hAnsiTheme="minorHAnsi" w:cstheme="minorHAnsi"/>
                <w:kern w:val="2"/>
                <w:sz w:val="22"/>
                <w:szCs w:val="22"/>
                <w:lang w:val="en-US"/>
              </w:rPr>
              <w:t xml:space="preserve"> 2013)</w:t>
            </w:r>
          </w:p>
          <w:p w:rsidR="00F83ABC" w:rsidRPr="00BC2D21" w:rsidRDefault="00F83ABC" w:rsidP="000B332B">
            <w:pPr>
              <w:rPr>
                <w:rFonts w:asciiTheme="minorHAnsi" w:hAnsiTheme="minorHAnsi" w:cstheme="minorHAnsi"/>
                <w:sz w:val="22"/>
                <w:szCs w:val="22"/>
                <w:lang w:val="en-US"/>
              </w:rPr>
            </w:pPr>
            <w:r w:rsidRPr="0005635C">
              <w:rPr>
                <w:rFonts w:asciiTheme="minorHAnsi" w:hAnsiTheme="minorHAnsi" w:cstheme="minorHAnsi"/>
                <w:b/>
                <w:kern w:val="2"/>
                <w:sz w:val="22"/>
                <w:szCs w:val="22"/>
                <w:lang w:val="en-US"/>
              </w:rPr>
              <w:t>Vehicles</w:t>
            </w:r>
            <w:r w:rsidRPr="00BC2D21">
              <w:rPr>
                <w:rFonts w:asciiTheme="minorHAnsi" w:hAnsiTheme="minorHAnsi" w:cstheme="minorHAnsi"/>
                <w:kern w:val="2"/>
                <w:sz w:val="22"/>
                <w:szCs w:val="22"/>
                <w:lang w:val="en-US"/>
              </w:rPr>
              <w:t xml:space="preserve"> &gt;150m motorways (see in </w:t>
            </w:r>
            <w:proofErr w:type="spellStart"/>
            <w:r w:rsidRPr="00BC2D21">
              <w:rPr>
                <w:rFonts w:asciiTheme="minorHAnsi" w:hAnsiTheme="minorHAnsi" w:cstheme="minorHAnsi"/>
                <w:kern w:val="2"/>
                <w:sz w:val="22"/>
                <w:szCs w:val="22"/>
                <w:lang w:val="en-US"/>
              </w:rPr>
              <w:t>Säumel</w:t>
            </w:r>
            <w:proofErr w:type="spellEnd"/>
            <w:r w:rsidRPr="00BC2D21">
              <w:rPr>
                <w:rFonts w:asciiTheme="minorHAnsi" w:hAnsiTheme="minorHAnsi" w:cstheme="minorHAnsi"/>
                <w:kern w:val="2"/>
                <w:sz w:val="22"/>
                <w:szCs w:val="22"/>
                <w:lang w:val="en-US"/>
              </w:rPr>
              <w:t xml:space="preserve"> et </w:t>
            </w:r>
            <w:proofErr w:type="spellStart"/>
            <w:r w:rsidRPr="00BC2D21">
              <w:rPr>
                <w:rFonts w:asciiTheme="minorHAnsi" w:hAnsiTheme="minorHAnsi" w:cstheme="minorHAnsi"/>
                <w:kern w:val="2"/>
                <w:sz w:val="22"/>
                <w:szCs w:val="22"/>
                <w:lang w:val="en-US"/>
              </w:rPr>
              <w:t>Kowarik</w:t>
            </w:r>
            <w:proofErr w:type="spellEnd"/>
            <w:r w:rsidRPr="00BC2D21">
              <w:rPr>
                <w:rFonts w:asciiTheme="minorHAnsi" w:hAnsiTheme="minorHAnsi" w:cstheme="minorHAnsi"/>
                <w:kern w:val="2"/>
                <w:sz w:val="22"/>
                <w:szCs w:val="22"/>
                <w:lang w:val="en-US"/>
              </w:rPr>
              <w:t xml:space="preserve"> 2013)</w:t>
            </w:r>
          </w:p>
          <w:p w:rsidR="00F83ABC" w:rsidRPr="00BC2D21" w:rsidRDefault="00F83ABC" w:rsidP="000B332B">
            <w:pPr>
              <w:rPr>
                <w:rFonts w:asciiTheme="minorHAnsi" w:hAnsiTheme="minorHAnsi" w:cstheme="minorHAnsi"/>
                <w:sz w:val="22"/>
                <w:szCs w:val="22"/>
                <w:lang w:val="en-US"/>
              </w:rPr>
            </w:pPr>
            <w:r w:rsidRPr="00BC2D21">
              <w:rPr>
                <w:rFonts w:asciiTheme="minorHAnsi" w:hAnsiTheme="minorHAnsi" w:cstheme="minorHAnsi"/>
                <w:b/>
                <w:kern w:val="2"/>
                <w:sz w:val="22"/>
                <w:szCs w:val="22"/>
                <w:lang w:val="en-US"/>
              </w:rPr>
              <w:t>Vegetative</w:t>
            </w:r>
            <w:r w:rsidRPr="00BC2D21">
              <w:rPr>
                <w:rFonts w:asciiTheme="minorHAnsi" w:hAnsiTheme="minorHAnsi" w:cstheme="minorHAnsi"/>
                <w:kern w:val="2"/>
                <w:sz w:val="22"/>
                <w:szCs w:val="22"/>
                <w:lang w:val="en-US"/>
              </w:rPr>
              <w:t xml:space="preserve">: </w:t>
            </w:r>
            <w:proofErr w:type="spellStart"/>
            <w:r w:rsidRPr="00BC2D21">
              <w:rPr>
                <w:rFonts w:asciiTheme="minorHAnsi" w:hAnsiTheme="minorHAnsi" w:cstheme="minorHAnsi"/>
                <w:kern w:val="2"/>
                <w:sz w:val="22"/>
                <w:szCs w:val="22"/>
                <w:lang w:val="en-US"/>
              </w:rPr>
              <w:t>stolons</w:t>
            </w:r>
            <w:proofErr w:type="spellEnd"/>
            <w:r w:rsidRPr="00BC2D21">
              <w:rPr>
                <w:rFonts w:asciiTheme="minorHAnsi" w:hAnsiTheme="minorHAnsi" w:cstheme="minorHAnsi"/>
                <w:kern w:val="2"/>
                <w:sz w:val="22"/>
                <w:szCs w:val="22"/>
                <w:lang w:val="en-US"/>
              </w:rPr>
              <w:t xml:space="preserve"> &gt; 27m from parent, stem and root fragments (</w:t>
            </w:r>
            <w:proofErr w:type="spellStart"/>
            <w:r w:rsidRPr="00BC2D21">
              <w:rPr>
                <w:rFonts w:asciiTheme="minorHAnsi" w:hAnsiTheme="minorHAnsi" w:cstheme="minorHAnsi"/>
                <w:kern w:val="2"/>
                <w:sz w:val="22"/>
                <w:szCs w:val="22"/>
                <w:lang w:val="en-US"/>
              </w:rPr>
              <w:t>Sladonja</w:t>
            </w:r>
            <w:proofErr w:type="spellEnd"/>
            <w:r w:rsidRPr="00BC2D21">
              <w:rPr>
                <w:rFonts w:asciiTheme="minorHAnsi" w:hAnsiTheme="minorHAnsi" w:cstheme="minorHAnsi"/>
                <w:kern w:val="2"/>
                <w:sz w:val="22"/>
                <w:szCs w:val="22"/>
                <w:lang w:val="en-US"/>
              </w:rPr>
              <w:t xml:space="preserve"> et al. 2015)</w:t>
            </w:r>
          </w:p>
        </w:tc>
        <w:tc>
          <w:tcPr>
            <w:tcW w:w="3354" w:type="dxa"/>
          </w:tcPr>
          <w:p w:rsidR="00F83ABC" w:rsidRPr="00BC2D21" w:rsidRDefault="00F83ABC" w:rsidP="000B332B">
            <w:pPr>
              <w:rPr>
                <w:rFonts w:asciiTheme="minorHAnsi" w:hAnsiTheme="minorHAnsi" w:cstheme="minorHAnsi"/>
                <w:sz w:val="22"/>
                <w:szCs w:val="22"/>
                <w:lang w:val="en-US"/>
              </w:rPr>
            </w:pPr>
            <w:r w:rsidRPr="00BC2D21">
              <w:rPr>
                <w:rFonts w:asciiTheme="minorHAnsi" w:hAnsiTheme="minorHAnsi" w:cstheme="minorHAnsi"/>
                <w:kern w:val="2"/>
                <w:sz w:val="22"/>
                <w:szCs w:val="22"/>
                <w:lang w:val="en-US"/>
              </w:rPr>
              <w:t>Temperate climate, resistant to heat rather than cold, especially juveniles. Shade intolerant (</w:t>
            </w:r>
            <w:proofErr w:type="spellStart"/>
            <w:r w:rsidRPr="00BC2D21">
              <w:rPr>
                <w:rFonts w:asciiTheme="minorHAnsi" w:hAnsiTheme="minorHAnsi" w:cstheme="minorHAnsi"/>
                <w:kern w:val="2"/>
                <w:sz w:val="22"/>
                <w:szCs w:val="22"/>
                <w:lang w:val="en-US"/>
              </w:rPr>
              <w:t>Sladonja</w:t>
            </w:r>
            <w:proofErr w:type="spellEnd"/>
            <w:r w:rsidRPr="00BC2D21">
              <w:rPr>
                <w:rFonts w:asciiTheme="minorHAnsi" w:hAnsiTheme="minorHAnsi" w:cstheme="minorHAnsi"/>
                <w:kern w:val="2"/>
                <w:sz w:val="22"/>
                <w:szCs w:val="22"/>
                <w:lang w:val="en-US"/>
              </w:rPr>
              <w:t xml:space="preserve"> et al. 2015)</w:t>
            </w:r>
          </w:p>
        </w:tc>
      </w:tr>
      <w:tr w:rsidR="00F83ABC" w:rsidRPr="00BC2D21" w:rsidTr="000B332B">
        <w:tc>
          <w:tcPr>
            <w:tcW w:w="1932" w:type="dxa"/>
          </w:tcPr>
          <w:p w:rsidR="00F83ABC" w:rsidRPr="00BC2D21" w:rsidRDefault="00F83ABC" w:rsidP="000B332B">
            <w:pPr>
              <w:rPr>
                <w:rFonts w:asciiTheme="minorHAnsi" w:hAnsiTheme="minorHAnsi" w:cstheme="minorHAnsi"/>
                <w:sz w:val="22"/>
                <w:szCs w:val="22"/>
              </w:rPr>
            </w:pPr>
            <w:r w:rsidRPr="00BC2D21">
              <w:rPr>
                <w:rFonts w:asciiTheme="minorHAnsi" w:hAnsiTheme="minorHAnsi" w:cstheme="minorHAnsi"/>
                <w:i/>
                <w:kern w:val="2"/>
                <w:sz w:val="22"/>
                <w:szCs w:val="22"/>
                <w:lang w:val="en-US"/>
              </w:rPr>
              <w:t>Berberis aquifolium</w:t>
            </w:r>
          </w:p>
        </w:tc>
        <w:tc>
          <w:tcPr>
            <w:tcW w:w="3776" w:type="dxa"/>
          </w:tcPr>
          <w:p w:rsidR="00F83ABC" w:rsidRPr="00907D00" w:rsidRDefault="00F83ABC" w:rsidP="000B332B">
            <w:pPr>
              <w:rPr>
                <w:rFonts w:asciiTheme="minorHAnsi" w:hAnsiTheme="minorHAnsi" w:cstheme="minorHAnsi"/>
                <w:b/>
                <w:sz w:val="22"/>
                <w:szCs w:val="22"/>
                <w:lang w:val="en-US"/>
              </w:rPr>
            </w:pPr>
            <w:r w:rsidRPr="00907D00">
              <w:rPr>
                <w:rFonts w:asciiTheme="minorHAnsi" w:hAnsiTheme="minorHAnsi" w:cstheme="minorHAnsi"/>
                <w:b/>
                <w:kern w:val="2"/>
                <w:sz w:val="22"/>
                <w:szCs w:val="22"/>
                <w:lang w:val="en-US"/>
              </w:rPr>
              <w:t>Gravity, animals</w:t>
            </w:r>
          </w:p>
          <w:p w:rsidR="00F83ABC" w:rsidRPr="007856BD" w:rsidRDefault="00F83ABC" w:rsidP="000B332B">
            <w:pPr>
              <w:rPr>
                <w:rFonts w:asciiTheme="minorHAnsi" w:hAnsiTheme="minorHAnsi" w:cstheme="minorHAnsi"/>
                <w:sz w:val="22"/>
                <w:szCs w:val="22"/>
                <w:lang w:val="en-US"/>
              </w:rPr>
            </w:pPr>
            <w:r w:rsidRPr="00907D00">
              <w:rPr>
                <w:rFonts w:asciiTheme="minorHAnsi" w:hAnsiTheme="minorHAnsi" w:cstheme="minorHAnsi"/>
                <w:b/>
                <w:kern w:val="2"/>
                <w:sz w:val="22"/>
                <w:szCs w:val="22"/>
                <w:lang w:val="en-US"/>
              </w:rPr>
              <w:t>Vegetative</w:t>
            </w:r>
            <w:r w:rsidRPr="00BC2D21">
              <w:rPr>
                <w:rFonts w:asciiTheme="minorHAnsi" w:hAnsiTheme="minorHAnsi" w:cstheme="minorHAnsi"/>
                <w:kern w:val="2"/>
                <w:sz w:val="22"/>
                <w:szCs w:val="22"/>
                <w:lang w:val="en-US"/>
              </w:rPr>
              <w:t xml:space="preserve">: </w:t>
            </w:r>
            <w:proofErr w:type="spellStart"/>
            <w:r w:rsidRPr="00BC2D21">
              <w:rPr>
                <w:rFonts w:asciiTheme="minorHAnsi" w:hAnsiTheme="minorHAnsi" w:cstheme="minorHAnsi"/>
                <w:kern w:val="2"/>
                <w:sz w:val="22"/>
                <w:szCs w:val="22"/>
                <w:lang w:val="en-US"/>
              </w:rPr>
              <w:t>stolons</w:t>
            </w:r>
            <w:proofErr w:type="spellEnd"/>
            <w:r w:rsidRPr="00BC2D21">
              <w:rPr>
                <w:rFonts w:asciiTheme="minorHAnsi" w:hAnsiTheme="minorHAnsi" w:cstheme="minorHAnsi"/>
                <w:kern w:val="2"/>
                <w:sz w:val="22"/>
                <w:szCs w:val="22"/>
                <w:lang w:val="en-US"/>
              </w:rPr>
              <w:t xml:space="preserve"> </w:t>
            </w:r>
            <w:r w:rsidRPr="00BC2D21">
              <w:rPr>
                <w:rFonts w:asciiTheme="minorHAnsi" w:hAnsiTheme="minorHAnsi" w:cstheme="minorHAnsi"/>
                <w:sz w:val="22"/>
                <w:szCs w:val="22"/>
              </w:rPr>
              <w:fldChar w:fldCharType="begin"/>
            </w:r>
            <w:r w:rsidRPr="007856BD">
              <w:rPr>
                <w:rFonts w:asciiTheme="minorHAnsi" w:hAnsiTheme="minorHAnsi" w:cstheme="minorHAnsi"/>
                <w:sz w:val="22"/>
                <w:szCs w:val="22"/>
                <w:lang w:val="en-US"/>
              </w:rPr>
              <w:instrText xml:space="preserve"> ADDIN ZOTERO_ITEM CSL_CITATION {"citationID":"FTvTzTvi","properties":{"formattedCitation":"(Auge and Brandl 1997)","plainCitation":"(Auge and Brandl 1997)","noteIndex":0},"citationItems":[{"id":363,"uris":["http://zotero.org/users/local/V3kjw5fZ/items/PFLFVQRM"],"uri":["http://zotero.org/users/local/V3kjw5fZ/items/PFLFVQRM"],"itemData":{"id":363,"type":"article-journal","abstract":"The clonal shrub, Mahonia aquifolium, is an aggressive invader of some forests in central Germany. We analysed the importance of seedling recruitment for the local dynamics of these invasive populations. In contrast to many other clonal plants, repeated seedling recruitment takes place in M. aquifolium, contributing to the colonization of available space within populations. Thus, sexual reproduction is not only important for dispersal to new sites but also for the local invasion process. In situations with grass competition (Calamagrostis epigejos) the number of successful recruits is reduced, and clonal growth is the predominant mode of reproduction. Since seedling recruitment results in an increasing number of genets as well as ramets, the investigated populations are still below their carrying capacities. Seedling densities are higher beneath the canopy of adults than outside adult patches, and increase with increasing cover of adult ramets. The spatially clumped pattern of seedling emergence results in density-dependent mortality especially in the most crowded seedling clusters. However, adult neighbourhood imposes a much higher mortality. Therefore, we expect that the importance of seedling recruitment for the dynamics of local M. aquifolium populations will decline as the invasion process continues.","container-title":"Oecologia","DOI":"10.1007/s004420050151","ISSN":"0029-8549, 1432-1939","issue":"2","language":"en","page":"205-211","source":"Crossref","title":"Seedling recruitment in the invasive clonal shrub, Mahonia aquifolium Pursh (Nutt.)","volume":"110","author":[{"family":"Auge","given":"Harald"},{"family":"Brandl","given":"Roland"}],"issued":{"date-parts":[["1997",4,3]]}}}],"schema":"https://github.com/citation-style-language/schema/raw/master/csl-citation.json"} </w:instrText>
            </w:r>
            <w:r w:rsidRPr="00BC2D21">
              <w:rPr>
                <w:rFonts w:asciiTheme="minorHAnsi" w:hAnsiTheme="minorHAnsi" w:cstheme="minorHAnsi"/>
                <w:sz w:val="22"/>
                <w:szCs w:val="22"/>
              </w:rPr>
              <w:fldChar w:fldCharType="separate"/>
            </w:r>
            <w:r w:rsidRPr="007856BD">
              <w:rPr>
                <w:rFonts w:ascii="Calibri" w:hAnsi="Calibri" w:cs="Calibri"/>
                <w:sz w:val="22"/>
                <w:lang w:val="en-US"/>
              </w:rPr>
              <w:t>(Auge and Brandl 1997)</w:t>
            </w:r>
            <w:r w:rsidRPr="00BC2D21">
              <w:rPr>
                <w:rFonts w:asciiTheme="minorHAnsi" w:hAnsiTheme="minorHAnsi" w:cstheme="minorHAnsi"/>
                <w:sz w:val="22"/>
                <w:szCs w:val="22"/>
              </w:rPr>
              <w:fldChar w:fldCharType="end"/>
            </w:r>
          </w:p>
        </w:tc>
        <w:tc>
          <w:tcPr>
            <w:tcW w:w="3354" w:type="dxa"/>
          </w:tcPr>
          <w:p w:rsidR="00F83ABC" w:rsidRPr="00BC2D21" w:rsidRDefault="00F83ABC" w:rsidP="000B332B">
            <w:pPr>
              <w:rPr>
                <w:rFonts w:asciiTheme="minorHAnsi" w:hAnsiTheme="minorHAnsi" w:cstheme="minorHAnsi"/>
                <w:sz w:val="22"/>
                <w:szCs w:val="22"/>
              </w:rPr>
            </w:pPr>
            <w:r w:rsidRPr="00BC2D21">
              <w:rPr>
                <w:rFonts w:asciiTheme="minorHAnsi" w:hAnsiTheme="minorHAnsi" w:cstheme="minorHAnsi"/>
                <w:kern w:val="2"/>
                <w:sz w:val="22"/>
                <w:szCs w:val="22"/>
                <w:lang w:val="en-US"/>
              </w:rPr>
              <w:t>No data</w:t>
            </w:r>
          </w:p>
        </w:tc>
      </w:tr>
      <w:tr w:rsidR="00F83ABC" w:rsidRPr="00D12E61" w:rsidTr="000B332B">
        <w:tc>
          <w:tcPr>
            <w:tcW w:w="1932" w:type="dxa"/>
            <w:vAlign w:val="center"/>
          </w:tcPr>
          <w:p w:rsidR="00F83ABC" w:rsidRPr="00BC2D21" w:rsidRDefault="00F83ABC" w:rsidP="000B332B">
            <w:pPr>
              <w:rPr>
                <w:rFonts w:asciiTheme="minorHAnsi" w:hAnsiTheme="minorHAnsi" w:cstheme="minorHAnsi"/>
                <w:sz w:val="22"/>
                <w:szCs w:val="22"/>
              </w:rPr>
            </w:pPr>
            <w:r w:rsidRPr="00BC2D21">
              <w:rPr>
                <w:rFonts w:asciiTheme="minorHAnsi" w:hAnsiTheme="minorHAnsi" w:cstheme="minorHAnsi"/>
                <w:i/>
                <w:iCs/>
                <w:color w:val="000000"/>
                <w:kern w:val="2"/>
                <w:sz w:val="22"/>
                <w:szCs w:val="22"/>
                <w:lang w:val="en-US"/>
              </w:rPr>
              <w:t>Buddleja davidii</w:t>
            </w:r>
          </w:p>
        </w:tc>
        <w:tc>
          <w:tcPr>
            <w:tcW w:w="3776" w:type="dxa"/>
            <w:vAlign w:val="center"/>
          </w:tcPr>
          <w:p w:rsidR="00F83ABC" w:rsidRDefault="00F83ABC" w:rsidP="000B332B">
            <w:pPr>
              <w:rPr>
                <w:rFonts w:asciiTheme="minorHAnsi" w:hAnsiTheme="minorHAnsi" w:cstheme="minorHAnsi"/>
                <w:color w:val="000000"/>
                <w:kern w:val="2"/>
                <w:sz w:val="22"/>
                <w:szCs w:val="22"/>
                <w:lang w:val="en-US"/>
              </w:rPr>
            </w:pPr>
            <w:r w:rsidRPr="00BC2D21">
              <w:rPr>
                <w:rFonts w:asciiTheme="minorHAnsi" w:hAnsiTheme="minorHAnsi" w:cstheme="minorHAnsi"/>
                <w:b/>
                <w:bCs/>
                <w:color w:val="000000"/>
                <w:kern w:val="2"/>
                <w:sz w:val="22"/>
                <w:szCs w:val="22"/>
                <w:lang w:val="en-US"/>
              </w:rPr>
              <w:t xml:space="preserve">Wind </w:t>
            </w:r>
            <w:r w:rsidRPr="00BC2D21">
              <w:rPr>
                <w:rFonts w:asciiTheme="minorHAnsi" w:hAnsiTheme="minorHAnsi" w:cstheme="minorHAnsi"/>
                <w:color w:val="000000"/>
                <w:kern w:val="2"/>
                <w:sz w:val="22"/>
                <w:szCs w:val="22"/>
                <w:lang w:val="en-US"/>
              </w:rPr>
              <w:t xml:space="preserve">&gt;10m for 95 % of seed </w:t>
            </w:r>
            <w:r>
              <w:rPr>
                <w:rFonts w:asciiTheme="minorHAnsi" w:hAnsiTheme="minorHAnsi" w:cstheme="minorHAnsi"/>
                <w:color w:val="000000"/>
                <w:kern w:val="2"/>
                <w:sz w:val="22"/>
                <w:szCs w:val="22"/>
                <w:lang w:val="en-US"/>
              </w:rPr>
              <w:fldChar w:fldCharType="begin"/>
            </w:r>
            <w:r>
              <w:rPr>
                <w:rFonts w:asciiTheme="minorHAnsi" w:hAnsiTheme="minorHAnsi" w:cstheme="minorHAnsi"/>
                <w:color w:val="000000"/>
                <w:kern w:val="2"/>
                <w:sz w:val="22"/>
                <w:szCs w:val="22"/>
                <w:lang w:val="en-US"/>
              </w:rPr>
              <w:instrText xml:space="preserve"> ADDIN ZOTERO_ITEM CSL_CITATION {"citationID":"se76Qq6D","properties":{"formattedCitation":"(Tallent-Halsell and Watt 2009)","plainCitation":"(Tallent-Halsell and Watt 2009)","noteIndex":0},"citationItems":[{"id":304,"uris":["http://zotero.org/users/local/V3kjw5fZ/items/CC89VNBI"],"uri":["http://zotero.org/users/local/V3kjw5fZ/items/CC89VNBI"],"itemData":{"id":304,"type":"article-journal","abstract":"Buddleja davidii Franchet (Synonym. Buddleia davidii; common name butterfly bush) is a perennial, semi-deciduous, multi-stemmed shrub that is resident in gardens and disturbed areas. Since its introduction to the United Kingdom from China in the late 1800s, B. davidii has become an important component in horticulture and human culture. Despite its popularity as a landscape plant, B. davidii is considered problematic because of its ability to naturalize outside of gardens and rapidly invade and dominate disturbed natural areas across a wide range of physical conditions. The primary goal of this paper is to synthesize what is known about B. davidii in order to understand the impacts caused by the continued presence of B. davidii in gardens and natural landscapes. We also address management of B. davidii and discuss the repercussions of management strategies and policies currently implemented to protect or remove B. davidii from natural ecosystems.","container-title":"The Botanical Review","DOI":"10.1007/s12229-009-9033-0","ISSN":"0006-8101, 1874-9372","issue":"3","language":"en","page":"292-325","source":"CrossRef","title":"The Invasive Buddleja davidii (Butterfly Bush)","volume":"75","author":[{"family":"Tallent-Halsell","given":"Nita G."},{"family":"Watt","given":"Michael S."}],"issued":{"date-parts":[["2009",9]]}}}],"schema":"https://github.com/citation-style-language/schema/raw/master/csl-citation.json"} </w:instrText>
            </w:r>
            <w:r>
              <w:rPr>
                <w:rFonts w:asciiTheme="minorHAnsi" w:hAnsiTheme="minorHAnsi" w:cstheme="minorHAnsi"/>
                <w:color w:val="000000"/>
                <w:kern w:val="2"/>
                <w:sz w:val="22"/>
                <w:szCs w:val="22"/>
                <w:lang w:val="en-US"/>
              </w:rPr>
              <w:fldChar w:fldCharType="separate"/>
            </w:r>
            <w:r w:rsidRPr="007856BD">
              <w:rPr>
                <w:rFonts w:ascii="Calibri" w:hAnsi="Calibri" w:cs="Calibri"/>
                <w:sz w:val="22"/>
                <w:lang w:val="en-US"/>
              </w:rPr>
              <w:t>(Tallent-Halsell and Watt 2009)</w:t>
            </w:r>
            <w:r>
              <w:rPr>
                <w:rFonts w:asciiTheme="minorHAnsi" w:hAnsiTheme="minorHAnsi" w:cstheme="minorHAnsi"/>
                <w:color w:val="000000"/>
                <w:kern w:val="2"/>
                <w:sz w:val="22"/>
                <w:szCs w:val="22"/>
                <w:lang w:val="en-US"/>
              </w:rPr>
              <w:fldChar w:fldCharType="end"/>
            </w:r>
          </w:p>
          <w:p w:rsidR="00F83ABC" w:rsidRPr="00BC2D21" w:rsidRDefault="00F83ABC" w:rsidP="000B332B">
            <w:pPr>
              <w:rPr>
                <w:rFonts w:asciiTheme="minorHAnsi" w:hAnsiTheme="minorHAnsi" w:cstheme="minorHAnsi"/>
                <w:sz w:val="22"/>
                <w:szCs w:val="22"/>
                <w:lang w:val="en-US"/>
              </w:rPr>
            </w:pPr>
            <w:r w:rsidRPr="00BC2D21">
              <w:rPr>
                <w:rFonts w:asciiTheme="minorHAnsi" w:hAnsiTheme="minorHAnsi" w:cstheme="minorHAnsi"/>
                <w:b/>
                <w:bCs/>
                <w:color w:val="000000"/>
                <w:kern w:val="2"/>
                <w:sz w:val="22"/>
                <w:szCs w:val="22"/>
                <w:lang w:val="en-US"/>
              </w:rPr>
              <w:t>Water</w:t>
            </w:r>
            <w:r w:rsidRPr="00BC2D21">
              <w:rPr>
                <w:rFonts w:asciiTheme="minorHAnsi" w:hAnsiTheme="minorHAnsi" w:cstheme="minorHAnsi"/>
                <w:bCs/>
                <w:color w:val="000000"/>
                <w:kern w:val="2"/>
                <w:sz w:val="22"/>
                <w:szCs w:val="22"/>
                <w:lang w:val="en-US"/>
              </w:rPr>
              <w:t xml:space="preserve">, even salt (see in </w:t>
            </w:r>
            <w:proofErr w:type="spellStart"/>
            <w:r w:rsidRPr="00BC2D21">
              <w:rPr>
                <w:rFonts w:asciiTheme="minorHAnsi" w:hAnsiTheme="minorHAnsi" w:cstheme="minorHAnsi"/>
                <w:bCs/>
                <w:color w:val="000000"/>
                <w:kern w:val="2"/>
                <w:sz w:val="22"/>
                <w:szCs w:val="22"/>
                <w:lang w:val="en-US"/>
              </w:rPr>
              <w:t>Tallent-Halsell</w:t>
            </w:r>
            <w:proofErr w:type="spellEnd"/>
            <w:r w:rsidRPr="00BC2D21">
              <w:rPr>
                <w:rFonts w:asciiTheme="minorHAnsi" w:hAnsiTheme="minorHAnsi" w:cstheme="minorHAnsi"/>
                <w:bCs/>
                <w:color w:val="000000"/>
                <w:kern w:val="2"/>
                <w:sz w:val="22"/>
                <w:szCs w:val="22"/>
                <w:lang w:val="en-US"/>
              </w:rPr>
              <w:t xml:space="preserve"> et Watt 2009)</w:t>
            </w:r>
          </w:p>
          <w:p w:rsidR="00F83ABC" w:rsidRPr="00BC2D21" w:rsidRDefault="00F83ABC" w:rsidP="000B332B">
            <w:pPr>
              <w:rPr>
                <w:rFonts w:asciiTheme="minorHAnsi" w:hAnsiTheme="minorHAnsi" w:cstheme="minorHAnsi"/>
                <w:sz w:val="22"/>
                <w:szCs w:val="22"/>
                <w:lang w:val="en-US"/>
              </w:rPr>
            </w:pPr>
            <w:r w:rsidRPr="00BC2D21">
              <w:rPr>
                <w:rFonts w:asciiTheme="minorHAnsi" w:hAnsiTheme="minorHAnsi" w:cstheme="minorHAnsi"/>
                <w:b/>
                <w:bCs/>
                <w:color w:val="000000"/>
                <w:kern w:val="2"/>
                <w:sz w:val="22"/>
                <w:szCs w:val="22"/>
                <w:lang w:val="en-US"/>
              </w:rPr>
              <w:t xml:space="preserve">Vehicles and wind created by trains </w:t>
            </w:r>
            <w:r w:rsidRPr="00BC2D21">
              <w:rPr>
                <w:rFonts w:asciiTheme="minorHAnsi" w:hAnsiTheme="minorHAnsi" w:cstheme="minorHAnsi"/>
                <w:bCs/>
                <w:color w:val="000000"/>
                <w:kern w:val="2"/>
                <w:sz w:val="22"/>
                <w:szCs w:val="22"/>
                <w:lang w:val="en-US"/>
              </w:rPr>
              <w:t xml:space="preserve">(see in </w:t>
            </w:r>
            <w:proofErr w:type="spellStart"/>
            <w:r w:rsidRPr="00BC2D21">
              <w:rPr>
                <w:rFonts w:asciiTheme="minorHAnsi" w:hAnsiTheme="minorHAnsi" w:cstheme="minorHAnsi"/>
                <w:bCs/>
                <w:color w:val="000000"/>
                <w:kern w:val="2"/>
                <w:sz w:val="22"/>
                <w:szCs w:val="22"/>
                <w:lang w:val="en-US"/>
              </w:rPr>
              <w:t>Tallent-Halsell</w:t>
            </w:r>
            <w:proofErr w:type="spellEnd"/>
            <w:r w:rsidRPr="00BC2D21">
              <w:rPr>
                <w:rFonts w:asciiTheme="minorHAnsi" w:hAnsiTheme="minorHAnsi" w:cstheme="minorHAnsi"/>
                <w:bCs/>
                <w:color w:val="000000"/>
                <w:kern w:val="2"/>
                <w:sz w:val="22"/>
                <w:szCs w:val="22"/>
                <w:lang w:val="en-US"/>
              </w:rPr>
              <w:t xml:space="preserve"> et Watt 2009)</w:t>
            </w:r>
          </w:p>
          <w:p w:rsidR="00F83ABC" w:rsidRPr="00BC2D21" w:rsidRDefault="00F83ABC" w:rsidP="000B332B">
            <w:pPr>
              <w:rPr>
                <w:rFonts w:asciiTheme="minorHAnsi" w:hAnsiTheme="minorHAnsi" w:cstheme="minorHAnsi"/>
                <w:sz w:val="22"/>
                <w:szCs w:val="22"/>
              </w:rPr>
            </w:pPr>
            <w:r w:rsidRPr="00BC2D21">
              <w:rPr>
                <w:rFonts w:asciiTheme="minorHAnsi" w:hAnsiTheme="minorHAnsi" w:cstheme="minorHAnsi"/>
                <w:b/>
                <w:bCs/>
                <w:color w:val="000000"/>
                <w:kern w:val="2"/>
                <w:sz w:val="22"/>
                <w:szCs w:val="22"/>
                <w:lang w:val="en-US"/>
              </w:rPr>
              <w:t>Vegetative</w:t>
            </w:r>
            <w:r w:rsidRPr="00BC2D21">
              <w:rPr>
                <w:rFonts w:asciiTheme="minorHAnsi" w:hAnsiTheme="minorHAnsi" w:cstheme="minorHAnsi"/>
                <w:bCs/>
                <w:color w:val="000000"/>
                <w:kern w:val="2"/>
                <w:sz w:val="22"/>
                <w:szCs w:val="22"/>
                <w:lang w:val="en-US"/>
              </w:rPr>
              <w:t xml:space="preserve">: leaf fragments </w:t>
            </w:r>
            <w:r w:rsidRPr="00BC2D21">
              <w:rPr>
                <w:rFonts w:asciiTheme="minorHAnsi" w:hAnsiTheme="minorHAnsi" w:cstheme="minorHAnsi"/>
                <w:sz w:val="22"/>
                <w:szCs w:val="22"/>
              </w:rPr>
              <w:fldChar w:fldCharType="begin"/>
            </w:r>
            <w:r w:rsidRPr="00BC2D21">
              <w:rPr>
                <w:rFonts w:asciiTheme="minorHAnsi" w:hAnsiTheme="minorHAnsi" w:cstheme="minorHAnsi"/>
                <w:sz w:val="22"/>
                <w:szCs w:val="22"/>
              </w:rPr>
              <w:instrText xml:space="preserve"> ADDIN ZOTERO_ITEM CSL_CITATION {"citationID":"VFXmhlHU","properties":{"formattedCitation":"(Sheppard et al., 2006)","plainCitation":"(Sheppard et al., 2006)","dontUpdate":true,"noteIndex":0},"citationItems":[{"id":346,"uris":["http://zotero.org/users/local/V3kjw5fZ/items/YNGUP8R2"],"uri":["http://zotero.org/users/local/V3kjw5fZ/items/YNGUP8R2"],"itemData":{"id":346,"type":"article-journal","abstract":"Classical biological control remains the only tool available for permanent ecological and economic management of invasive alien species that ﬂourish through absence of their co-evolved natural enemies. As such, this approach is recognized as a key tool for alien species management by the Convention on Biological Diversity (CBD), the European and Mediterranean Plant Protection Organization (EPPO) and the European Strategy on Invasive Alien Species (ESIAS). Successful classical biological control programmes abound around the world, despite disproportionate attention being given to occasional and predictable non-target impacts. Despite more than 130 case histories in Europe against insect pests, no exotic classical biological control agent has been released in the EU against an alien invasive weed. This dearth has occurred in the face of increasing numbers of exotic invasive plants being imported and taking over National Parks, forests and amenity areas in this region, as well as a global increase in the use of classical biological control around the world. This paper reviews potential European weed targets for classical biological control from ecological and socioeconomic perspectives using the criteria of historical biological control success, taxonomic isolation from European native ﬂora, likely availability of biological control agents, invasiveness outside Europe and value to primary industry and horticulture (potential for conﬂicts of interest). We also review why classical biological control of European exotic plants remains untested, considering problems of funding and public perception. Finally, we consider the regulatory framework that surrounds such biological control activities within constituent countries of the EU to suggest how this approach may be adopted in the future for managing invasive exotic weeds in Europe.","container-title":"Weed Research","DOI":"10.1111/j.1365-3180.2006.00497.x","ISSN":"0043-1737, 1365-3180","issue":"2","language":"en","page":"93-117","source":"Crossref","title":"Top 20 environmental weeds for classical biological control in Europe: a review of opportunities, regulations and other barriers to adoption","title-short":"Top 20 environmental weeds for classical biological control in Europe","volume":"46","author":[{"family":"Sheppard","given":"Aw"},{"family":"Shaw","given":"Rh"},{"family":"Sforza","given":"R"}],"issued":{"date-parts":[["2006",4]]}}}],"schema":"https://github.com/citation-style-language/schema/raw/master/csl-citation.json"} </w:instrText>
            </w:r>
            <w:r w:rsidRPr="00BC2D21">
              <w:rPr>
                <w:rFonts w:asciiTheme="minorHAnsi" w:hAnsiTheme="minorHAnsi" w:cstheme="minorHAnsi"/>
                <w:sz w:val="22"/>
                <w:szCs w:val="22"/>
              </w:rPr>
              <w:fldChar w:fldCharType="separate"/>
            </w:r>
            <w:r w:rsidRPr="00BC2D21">
              <w:rPr>
                <w:rFonts w:asciiTheme="minorHAnsi" w:hAnsiTheme="minorHAnsi" w:cstheme="minorHAnsi"/>
                <w:sz w:val="22"/>
                <w:szCs w:val="22"/>
              </w:rPr>
              <w:t>(Sheppard et al., 2006</w:t>
            </w:r>
            <w:r w:rsidRPr="00BC2D21">
              <w:rPr>
                <w:rFonts w:asciiTheme="minorHAnsi" w:hAnsiTheme="minorHAnsi" w:cstheme="minorHAnsi"/>
                <w:sz w:val="22"/>
                <w:szCs w:val="22"/>
              </w:rPr>
              <w:fldChar w:fldCharType="end"/>
            </w:r>
            <w:r w:rsidRPr="00BC2D21">
              <w:rPr>
                <w:rFonts w:asciiTheme="minorHAnsi" w:hAnsiTheme="minorHAnsi" w:cstheme="minorHAnsi"/>
                <w:bCs/>
                <w:color w:val="000000"/>
                <w:kern w:val="2"/>
                <w:sz w:val="22"/>
                <w:szCs w:val="22"/>
                <w:lang w:val="en-US"/>
              </w:rPr>
              <w:t xml:space="preserve">; </w:t>
            </w:r>
            <w:proofErr w:type="spellStart"/>
            <w:r w:rsidRPr="00BC2D21">
              <w:rPr>
                <w:rFonts w:asciiTheme="minorHAnsi" w:hAnsiTheme="minorHAnsi" w:cstheme="minorHAnsi"/>
                <w:bCs/>
                <w:color w:val="000000"/>
                <w:kern w:val="2"/>
                <w:sz w:val="22"/>
                <w:szCs w:val="22"/>
                <w:lang w:val="en-US"/>
              </w:rPr>
              <w:t>Tallent-Halsell</w:t>
            </w:r>
            <w:proofErr w:type="spellEnd"/>
            <w:r w:rsidRPr="00BC2D21">
              <w:rPr>
                <w:rFonts w:asciiTheme="minorHAnsi" w:hAnsiTheme="minorHAnsi" w:cstheme="minorHAnsi"/>
                <w:bCs/>
                <w:color w:val="000000"/>
                <w:kern w:val="2"/>
                <w:sz w:val="22"/>
                <w:szCs w:val="22"/>
                <w:lang w:val="en-US"/>
              </w:rPr>
              <w:t xml:space="preserve"> et Watt 2009)</w:t>
            </w:r>
          </w:p>
        </w:tc>
        <w:tc>
          <w:tcPr>
            <w:tcW w:w="3354" w:type="dxa"/>
            <w:vAlign w:val="center"/>
          </w:tcPr>
          <w:p w:rsidR="00F83ABC" w:rsidRPr="00BC2D21" w:rsidRDefault="00F83ABC" w:rsidP="000B332B">
            <w:pPr>
              <w:rPr>
                <w:rFonts w:asciiTheme="minorHAnsi" w:hAnsiTheme="minorHAnsi" w:cstheme="minorHAnsi"/>
                <w:sz w:val="22"/>
                <w:szCs w:val="22"/>
                <w:lang w:val="en-US"/>
              </w:rPr>
            </w:pPr>
            <w:r w:rsidRPr="00BC2D21">
              <w:rPr>
                <w:rFonts w:asciiTheme="minorHAnsi" w:hAnsiTheme="minorHAnsi" w:cstheme="minorHAnsi"/>
                <w:color w:val="000000"/>
                <w:kern w:val="2"/>
                <w:sz w:val="22"/>
                <w:szCs w:val="22"/>
                <w:lang w:val="en-US"/>
              </w:rPr>
              <w:t>Temperate climate, resistant to cold stress no</w:t>
            </w:r>
            <w:r>
              <w:rPr>
                <w:rFonts w:asciiTheme="minorHAnsi" w:hAnsiTheme="minorHAnsi" w:cstheme="minorHAnsi"/>
                <w:color w:val="000000"/>
                <w:kern w:val="2"/>
                <w:sz w:val="22"/>
                <w:szCs w:val="22"/>
                <w:lang w:val="en-US"/>
              </w:rPr>
              <w:t>t</w:t>
            </w:r>
            <w:r w:rsidRPr="00BC2D21">
              <w:rPr>
                <w:rFonts w:asciiTheme="minorHAnsi" w:hAnsiTheme="minorHAnsi" w:cstheme="minorHAnsi"/>
                <w:color w:val="000000"/>
                <w:kern w:val="2"/>
                <w:sz w:val="22"/>
                <w:szCs w:val="22"/>
                <w:lang w:val="en-US"/>
              </w:rPr>
              <w:t xml:space="preserve"> to hot stress (</w:t>
            </w:r>
            <w:proofErr w:type="spellStart"/>
            <w:r w:rsidRPr="00BC2D21">
              <w:rPr>
                <w:rFonts w:asciiTheme="minorHAnsi" w:hAnsiTheme="minorHAnsi" w:cstheme="minorHAnsi"/>
                <w:color w:val="000000"/>
                <w:kern w:val="2"/>
                <w:sz w:val="22"/>
                <w:szCs w:val="22"/>
                <w:lang w:val="en-US"/>
              </w:rPr>
              <w:t>Tallent-</w:t>
            </w:r>
            <w:r w:rsidRPr="005E745C">
              <w:rPr>
                <w:rFonts w:asciiTheme="minorHAnsi" w:hAnsiTheme="minorHAnsi" w:cstheme="minorHAnsi"/>
                <w:i/>
                <w:color w:val="000000"/>
                <w:kern w:val="2"/>
                <w:sz w:val="22"/>
                <w:szCs w:val="22"/>
                <w:lang w:val="en-US"/>
              </w:rPr>
              <w:t>Halsell</w:t>
            </w:r>
            <w:proofErr w:type="spellEnd"/>
            <w:r w:rsidRPr="00BC2D21">
              <w:rPr>
                <w:rFonts w:asciiTheme="minorHAnsi" w:hAnsiTheme="minorHAnsi" w:cstheme="minorHAnsi"/>
                <w:color w:val="000000"/>
                <w:kern w:val="2"/>
                <w:sz w:val="22"/>
                <w:szCs w:val="22"/>
                <w:lang w:val="en-US"/>
              </w:rPr>
              <w:t xml:space="preserve"> et Watt 2009).</w:t>
            </w:r>
          </w:p>
        </w:tc>
      </w:tr>
      <w:tr w:rsidR="00F83ABC" w:rsidRPr="002A5DD5" w:rsidTr="000B332B">
        <w:tc>
          <w:tcPr>
            <w:tcW w:w="1932" w:type="dxa"/>
            <w:vAlign w:val="center"/>
          </w:tcPr>
          <w:p w:rsidR="00F83ABC" w:rsidRPr="009259F4" w:rsidRDefault="00F83ABC" w:rsidP="000B332B">
            <w:pPr>
              <w:rPr>
                <w:rFonts w:asciiTheme="minorHAnsi" w:hAnsiTheme="minorHAnsi" w:cstheme="minorHAnsi"/>
                <w:i/>
                <w:sz w:val="22"/>
                <w:szCs w:val="22"/>
              </w:rPr>
            </w:pPr>
            <w:r w:rsidRPr="009259F4">
              <w:rPr>
                <w:rFonts w:asciiTheme="minorHAnsi" w:hAnsiTheme="minorHAnsi" w:cstheme="minorHAnsi"/>
                <w:i/>
                <w:sz w:val="22"/>
                <w:szCs w:val="22"/>
              </w:rPr>
              <w:t>Cortaderia selloana</w:t>
            </w:r>
          </w:p>
        </w:tc>
        <w:tc>
          <w:tcPr>
            <w:tcW w:w="3776" w:type="dxa"/>
            <w:vAlign w:val="center"/>
          </w:tcPr>
          <w:p w:rsidR="00F83ABC" w:rsidRPr="00BC2D21" w:rsidRDefault="00F83ABC" w:rsidP="000B332B">
            <w:pPr>
              <w:rPr>
                <w:rFonts w:asciiTheme="minorHAnsi" w:hAnsiTheme="minorHAnsi" w:cstheme="minorHAnsi"/>
                <w:sz w:val="22"/>
                <w:szCs w:val="22"/>
                <w:lang w:val="en-US"/>
              </w:rPr>
            </w:pPr>
            <w:r w:rsidRPr="009259F4">
              <w:rPr>
                <w:rFonts w:asciiTheme="minorHAnsi" w:hAnsiTheme="minorHAnsi" w:cstheme="minorHAnsi"/>
                <w:b/>
                <w:sz w:val="22"/>
                <w:szCs w:val="22"/>
                <w:lang w:val="en-US"/>
              </w:rPr>
              <w:t>Wind</w:t>
            </w:r>
            <w:r>
              <w:rPr>
                <w:rFonts w:asciiTheme="minorHAnsi" w:hAnsiTheme="minorHAnsi" w:cstheme="minorHAnsi"/>
                <w:sz w:val="22"/>
                <w:szCs w:val="22"/>
                <w:lang w:val="en-US"/>
              </w:rPr>
              <w:t xml:space="preserve"> </w:t>
            </w:r>
            <w:r>
              <w:rPr>
                <w:rFonts w:asciiTheme="minorHAnsi" w:hAnsiTheme="minorHAnsi" w:cstheme="minorHAnsi"/>
                <w:sz w:val="22"/>
                <w:szCs w:val="22"/>
                <w:lang w:val="en-US"/>
              </w:rPr>
              <w:fldChar w:fldCharType="begin"/>
            </w:r>
            <w:r>
              <w:rPr>
                <w:rFonts w:asciiTheme="minorHAnsi" w:hAnsiTheme="minorHAnsi" w:cstheme="minorHAnsi"/>
                <w:sz w:val="22"/>
                <w:szCs w:val="22"/>
                <w:lang w:val="en-US"/>
              </w:rPr>
              <w:instrText xml:space="preserve"> ADDIN ZOTERO_ITEM CSL_CITATION {"citationID":"as81hLTV","properties":{"formattedCitation":"(Saura-Mas and Lloret 2005)","plainCitation":"(Saura-Mas and Lloret 2005)","noteIndex":0},"citationItems":[{"id":313,"uris":["http://zotero.org/users/local/V3kjw5fZ/items/Q7728LYG"],"uri":["http://zotero.org/users/local/V3kjw5fZ/items/Q7728LYG"],"itemData":{"id":313,"type":"article-journal","abstract":"Dispersal and establishment of recruits are key steps in the seed invasion process of alien plants. We analysed the effects of wind on the dispersal pattern of Cortaderia selloana, an invasive alien tussock grass in the wetlands of the Mediterranean basin. C. selloana dispersal curves (with QDx values, it is seed density at a given distance from the focal plant) for the four orientations north, east, south, and west, ﬁtted well with exponential negative functions. Strong northern winds had a signiﬁcant effect on the seed dispersal of C. selloana, so we found a greater number of seeds in the southward focal plants. This wind-orientation effect was found at relatively short distances (from 1 to 20 m), whereas no signiﬁcant differences were found in orientations at 30 or more meters from the focal plants probably due to the seeds’ decreasing ability to remain in the air. The spatial distribution of recruits showed a similar pattern to that of the seed dispersal, with more recruits in a south orientation. This study demonstrates that wind is a notable factor determining invasive patterns of an anemochorous invasive species such as C. selloana at a local scale. This effect scales up from the dispersal phase to the seedling recruitment stages.","container-title":"Acta Oecologica","DOI":"10.1016/j.actao.2004.12.001","ISSN":"1146609X","issue":"2","language":"en","page":"129-133","source":"CrossRef","title":"Wind effects on dispersal patterns of the invasive alien Cortaderia selloana in Mediterranean wetlands","volume":"27","author":[{"family":"Saura-Mas","given":"S."},{"family":"Lloret","given":"F."}],"issued":{"date-parts":[["2005",3]]}}}],"schema":"https://github.com/citation-style-language/schema/raw/master/csl-citation.json"} </w:instrText>
            </w:r>
            <w:r>
              <w:rPr>
                <w:rFonts w:asciiTheme="minorHAnsi" w:hAnsiTheme="minorHAnsi" w:cstheme="minorHAnsi"/>
                <w:sz w:val="22"/>
                <w:szCs w:val="22"/>
                <w:lang w:val="en-US"/>
              </w:rPr>
              <w:fldChar w:fldCharType="separate"/>
            </w:r>
            <w:r w:rsidRPr="009259F4">
              <w:rPr>
                <w:rFonts w:ascii="Calibri" w:hAnsi="Calibri" w:cs="Calibri"/>
                <w:sz w:val="22"/>
                <w:lang w:val="en-US"/>
              </w:rPr>
              <w:t>(Saura-Mas and Lloret 2005)</w:t>
            </w:r>
            <w:r>
              <w:rPr>
                <w:rFonts w:asciiTheme="minorHAnsi" w:hAnsiTheme="minorHAnsi" w:cstheme="minorHAnsi"/>
                <w:sz w:val="22"/>
                <w:szCs w:val="22"/>
                <w:lang w:val="en-US"/>
              </w:rPr>
              <w:fldChar w:fldCharType="end"/>
            </w:r>
          </w:p>
        </w:tc>
        <w:tc>
          <w:tcPr>
            <w:tcW w:w="3354" w:type="dxa"/>
            <w:vAlign w:val="center"/>
          </w:tcPr>
          <w:p w:rsidR="00F83ABC" w:rsidRPr="009259F4" w:rsidRDefault="00F83ABC" w:rsidP="000B332B">
            <w:pPr>
              <w:rPr>
                <w:rFonts w:asciiTheme="minorHAnsi" w:hAnsiTheme="minorHAnsi" w:cstheme="minorHAnsi"/>
                <w:sz w:val="22"/>
                <w:szCs w:val="22"/>
                <w:lang w:val="en-US"/>
              </w:rPr>
            </w:pPr>
            <w:proofErr w:type="spellStart"/>
            <w:r>
              <w:rPr>
                <w:rFonts w:asciiTheme="minorHAnsi" w:hAnsiTheme="minorHAnsi" w:cstheme="minorHAnsi"/>
                <w:sz w:val="22"/>
                <w:szCs w:val="22"/>
                <w:lang w:val="en-US"/>
              </w:rPr>
              <w:t>Abandonned</w:t>
            </w:r>
            <w:proofErr w:type="spellEnd"/>
            <w:r>
              <w:rPr>
                <w:rFonts w:asciiTheme="minorHAnsi" w:hAnsiTheme="minorHAnsi" w:cstheme="minorHAnsi"/>
                <w:sz w:val="22"/>
                <w:szCs w:val="22"/>
                <w:lang w:val="en-US"/>
              </w:rPr>
              <w:t xml:space="preserve"> </w:t>
            </w:r>
            <w:proofErr w:type="spellStart"/>
            <w:r>
              <w:rPr>
                <w:rFonts w:asciiTheme="minorHAnsi" w:hAnsiTheme="minorHAnsi" w:cstheme="minorHAnsi"/>
                <w:sz w:val="22"/>
                <w:szCs w:val="22"/>
                <w:lang w:val="en-US"/>
              </w:rPr>
              <w:t>agriculutural</w:t>
            </w:r>
            <w:proofErr w:type="spellEnd"/>
            <w:r>
              <w:rPr>
                <w:rFonts w:asciiTheme="minorHAnsi" w:hAnsiTheme="minorHAnsi" w:cstheme="minorHAnsi"/>
                <w:sz w:val="22"/>
                <w:szCs w:val="22"/>
                <w:lang w:val="en-US"/>
              </w:rPr>
              <w:t xml:space="preserve"> areas, wetlands, roads embankment </w:t>
            </w:r>
            <w:r>
              <w:rPr>
                <w:rFonts w:asciiTheme="minorHAnsi" w:hAnsiTheme="minorHAnsi" w:cstheme="minorHAnsi"/>
                <w:sz w:val="22"/>
                <w:szCs w:val="22"/>
                <w:lang w:val="en-US"/>
              </w:rPr>
              <w:fldChar w:fldCharType="begin"/>
            </w:r>
            <w:r>
              <w:rPr>
                <w:rFonts w:asciiTheme="minorHAnsi" w:hAnsiTheme="minorHAnsi" w:cstheme="minorHAnsi"/>
                <w:sz w:val="22"/>
                <w:szCs w:val="22"/>
                <w:lang w:val="en-US"/>
              </w:rPr>
              <w:instrText xml:space="preserve"> ADDIN ZOTERO_ITEM CSL_CITATION {"citationID":"PymgcncN","properties":{"formattedCitation":"(Domenech et al. 2005)","plainCitation":"(Domenech et al. 2005)","noteIndex":0},"citationItems":[{"id":307,"uris":["http://zotero.org/users/local/V3kjw5fZ/items/GSW7TNLN"],"uri":["http://zotero.org/users/local/V3kjw5fZ/items/GSW7TNLN"],"itemData":{"id":307,"type":"article-journal","abstract":"Two major components of global change: land-use changes and intentional or accidental species introduction are threatening the conservation of native species worldwide. In particular, Mediterranean coastal areas are highly susceptible to the invasion of alien species and they also have experienced major changes in land use such as agricultural abandonment and urbanization. However, there has been little research done which quantitatively links biological invasions and the components of land-use changes (i.e. number, trajectory and direction of the changes). We analysed the current distribution and abundance of Cortaderia selloana (Schultes et Schultes ﬁl.) Asch. et Graebner, an alien ornamental species, in 332 ﬁelds in Aiguamolls de l’Emporda` (Catalonia, NE Spain) and related the patterns of invasion to spatiotemporal data on land-use changes from 1956 to 2003. Our aim was to determine which land uses had been more susceptible to C. selloana invasion during the last 5 years and to ﬁnd out which components of land-use changes triggered invasion. We found that 22.30% of the ﬁelds are currently invaded. In the last 5 years, ﬁelds have triplicated the total density of C. selloana. The presence of C. selloana decreases with the distance from urban areas. Invasion is over-represented in pastures and old-ﬁelds, and it has increased with time since abandonment. The presence of C. selloana was also associated to ﬁelds that had experienced many changes in land use in the last 46 years. The most heavily invaded ﬁelds were those that were pastures in 1956 and are now old ﬁelds in 2003. On average, the largest plants are found in agricultural ﬁeld margins and in ﬁelds that had a disturbed land use both in 1956 and in 2003. Furthermore, pastures had the lowest proportion of reproductive plants. Overall, current C. selloana patterns of invasion can be explained by the historical legacy of land-use changes.","container-title":"Global Change Biology","DOI":"10.1111/j.1365-2486.2005.00965.x","ISSN":"1354-1013, 1365-2486","issue":"7","language":"en","page":"1054-1064","source":"CrossRef","title":"Historical land-use legacy and Cortaderia selloana invasion in the Mediterranean region","volume":"11","author":[{"family":"Domenech","given":"Roser"},{"family":"Vila","given":"Montserrat"},{"family":"Pino","given":"Joan"},{"family":"Gesti","given":"Josep"}],"issued":{"date-parts":[["2005",7]]}}}],"schema":"https://github.com/citation-style-language/schema/raw/master/csl-citation.json"} </w:instrText>
            </w:r>
            <w:r>
              <w:rPr>
                <w:rFonts w:asciiTheme="minorHAnsi" w:hAnsiTheme="minorHAnsi" w:cstheme="minorHAnsi"/>
                <w:sz w:val="22"/>
                <w:szCs w:val="22"/>
                <w:lang w:val="en-US"/>
              </w:rPr>
              <w:fldChar w:fldCharType="separate"/>
            </w:r>
            <w:r w:rsidRPr="009259F4">
              <w:rPr>
                <w:rFonts w:ascii="Calibri" w:hAnsi="Calibri" w:cs="Calibri"/>
                <w:sz w:val="22"/>
                <w:lang w:val="en-US"/>
              </w:rPr>
              <w:t>(Domenech et al. 2005)</w:t>
            </w:r>
            <w:r>
              <w:rPr>
                <w:rFonts w:asciiTheme="minorHAnsi" w:hAnsiTheme="minorHAnsi" w:cstheme="minorHAnsi"/>
                <w:sz w:val="22"/>
                <w:szCs w:val="22"/>
                <w:lang w:val="en-US"/>
              </w:rPr>
              <w:fldChar w:fldCharType="end"/>
            </w:r>
            <w:r>
              <w:rPr>
                <w:rFonts w:asciiTheme="minorHAnsi" w:hAnsiTheme="minorHAnsi" w:cstheme="minorHAnsi"/>
                <w:sz w:val="22"/>
                <w:szCs w:val="22"/>
                <w:lang w:val="en-US"/>
              </w:rPr>
              <w:t xml:space="preserve">. Sandy and disturbed habitats </w:t>
            </w:r>
            <w:r>
              <w:rPr>
                <w:rFonts w:asciiTheme="minorHAnsi" w:hAnsiTheme="minorHAnsi" w:cstheme="minorHAnsi"/>
                <w:sz w:val="22"/>
                <w:szCs w:val="22"/>
                <w:lang w:val="en-US"/>
              </w:rPr>
              <w:fldChar w:fldCharType="begin"/>
            </w:r>
            <w:r>
              <w:rPr>
                <w:rFonts w:asciiTheme="minorHAnsi" w:hAnsiTheme="minorHAnsi" w:cstheme="minorHAnsi"/>
                <w:sz w:val="22"/>
                <w:szCs w:val="22"/>
                <w:lang w:val="en-US"/>
              </w:rPr>
              <w:instrText xml:space="preserve"> ADDIN ZOTERO_ITEM CSL_CITATION {"citationID":"rGu0aKYQ","properties":{"formattedCitation":"(Dom\\uc0\\u232{}nech and Vil\\uc0\\u224{} 2008; Tarabon et al. 2018)","plainCitation":"(Domènech and Vilà 2008; Tarabon et al. 2018)","noteIndex":0},"citationItems":[{"id":910,"uris":["http://zotero.org/users/local/V3kjw5fZ/items/GRN9644E"],"uri":["http://zotero.org/users/local/V3kjw5fZ/items/GRN9644E"],"itemData":{"id":910,"type":"article-journal","abstract":"Biological invasions are causing the extinction of native species and modifying ecosystem functions. Invasion success depends, among other factors, on the biological attributes of the invaders and the abiotic characteristics of the recipient community. Cortaderia selloana is a gynodioecious perennial grass native to South America which is considered invasive worldwide. It is known that seedlings of this species tolerate a wide range of environmental conditions. However, the abiotic factors that may favour its seed germination have not been studied in much detail. For this reason, we conducted an array of germination tests with different degrees of shading, soil textures and water availability. Although C. selloana usually grows in disturbed sites where light is highly available, we found that seed germination was higher under shaded conditions than under 100% light. Seed germination was higher in sandy soil textures and decreased in soils which contained increased levels of clay. Mature C. selloana plants have been reported to tolerate water stress, yet we found that the shortage of water availability constrained seed germination to approximately 60%. Overall, C. selloana seeds seem to germinate under a wide range of environmental conditions, yet germination rate can be improved under shading, high levels of sand and with high water availability.","container-title":"Acta Oecologica","DOI":"10.1016/j.actao.2007.09.004","ISSN":"1146-609X","issue":"1","journalAbbreviation":"Acta Oecologica","language":"en","page":"93-96","source":"ScienceDirect","title":"Cortaderia selloana seed germination under different ecological conditions","volume":"33","author":[{"family":"Domènech","given":"Roser"},{"family":"Vilà","given":"Montserrat"}],"issued":{"date-parts":[["2008",1,1]]}}},{"id":872,"uris":["http://zotero.org/users/local/V3kjw5fZ/items/IA7RXTBW"],"uri":["http://zotero.org/users/local/V3kjw5fZ/items/IA7RXTBW"],"itemData":{"id":872,"type":"article-journal","abstract":"The spread of many invasive plants could be facilitated by their presence in urban areas that may act as dispersal centres and by climate warming. Cortaderia selloana, pampas grass, is native to South America and raises considerable concern worldwide as an introduction. We used Maxent niche modelling, based on occurrence records and on a set of simulated occurrence points with high probability of presence in urbanised areas in France, where the species was introduced and is still planted. We calibrated the model with current climate data coupled with several habitat variables and used it to predict range shifts of C. selloana under four climate change scenarios (RCP) for 2060. The results were consistent with the known ecology of the species and showed that the most important variables that explain the current distribution in the introduced area were mean annual minimum temperatures, sandy habitats, disturbed habitats and urbanised areas. While the species already occupies large areas along the western and Mediterranean coasts, the models predicted an expansion northward and inland to the east under future climates. The area of suitable habitats could increase by up to 69% under the RCP 8.5 climate scenario in 2060 and by 116% with the extra occurrences in urban/suburban areas. This latter scenario suggests that areas like public and private gardens or urban parks, where the species is currently cultivated, could contribute to increase the invasion risk under climate warming. The results provide predictions of potential environments for the species, which can be helpful for anticipating its spread.","container-title":"Weed Research","DOI":"https://doi.org/10.1111/wre.12330","ISSN":"1365-3180","issue":"6","language":"en","note":"_eprint: https://onlinelibrary.wiley.com/doi/pdf/10.1111/wre.12330","page":"413-423","source":"Wiley Online Library","title":"The effects of climate warming and urbanised areas on the future distribution of Cortaderia selloana, pampas grass, in France","volume":"58","author":[{"family":"Tarabon","given":"S."},{"family":"Bertrand","given":"R."},{"family":"Lavoie","given":"C."},{"family":"Vigouroux","given":"T."},{"family":"Isselin‐Nondedeu","given":"F."}],"issued":{"date-parts":[["2018"]]}}}],"schema":"https://github.com/citation-style-language/schema/raw/master/csl-citation.json"} </w:instrText>
            </w:r>
            <w:r>
              <w:rPr>
                <w:rFonts w:asciiTheme="minorHAnsi" w:hAnsiTheme="minorHAnsi" w:cstheme="minorHAnsi"/>
                <w:sz w:val="22"/>
                <w:szCs w:val="22"/>
                <w:lang w:val="en-US"/>
              </w:rPr>
              <w:fldChar w:fldCharType="separate"/>
            </w:r>
            <w:r w:rsidRPr="00D12E61">
              <w:rPr>
                <w:rFonts w:ascii="Calibri" w:hAnsi="Calibri" w:cs="Calibri"/>
                <w:sz w:val="22"/>
                <w:lang w:val="en-US"/>
              </w:rPr>
              <w:t>(Domènech and Vilà 2008; Tarabon et al. 2018)</w:t>
            </w:r>
            <w:r>
              <w:rPr>
                <w:rFonts w:asciiTheme="minorHAnsi" w:hAnsiTheme="minorHAnsi" w:cstheme="minorHAnsi"/>
                <w:sz w:val="22"/>
                <w:szCs w:val="22"/>
                <w:lang w:val="en-US"/>
              </w:rPr>
              <w:fldChar w:fldCharType="end"/>
            </w:r>
          </w:p>
        </w:tc>
      </w:tr>
      <w:tr w:rsidR="00F83ABC" w:rsidRPr="009F4F7B" w:rsidTr="000B332B">
        <w:tc>
          <w:tcPr>
            <w:tcW w:w="1932" w:type="dxa"/>
            <w:vAlign w:val="center"/>
          </w:tcPr>
          <w:p w:rsidR="00F83ABC" w:rsidRPr="00D12E61" w:rsidRDefault="00F83ABC" w:rsidP="000B332B">
            <w:pPr>
              <w:rPr>
                <w:rFonts w:asciiTheme="minorHAnsi" w:hAnsiTheme="minorHAnsi" w:cstheme="minorHAnsi"/>
                <w:sz w:val="22"/>
                <w:szCs w:val="22"/>
                <w:lang w:val="en-US"/>
              </w:rPr>
            </w:pPr>
            <w:r w:rsidRPr="00BC2D21">
              <w:rPr>
                <w:rFonts w:asciiTheme="minorHAnsi" w:hAnsiTheme="minorHAnsi" w:cstheme="minorHAnsi"/>
                <w:i/>
                <w:iCs/>
                <w:color w:val="000000"/>
                <w:kern w:val="2"/>
                <w:sz w:val="22"/>
                <w:szCs w:val="22"/>
                <w:lang w:val="en-US"/>
              </w:rPr>
              <w:t>Reynoutria japonica</w:t>
            </w:r>
          </w:p>
        </w:tc>
        <w:tc>
          <w:tcPr>
            <w:tcW w:w="3776" w:type="dxa"/>
            <w:vAlign w:val="center"/>
          </w:tcPr>
          <w:p w:rsidR="00F83ABC" w:rsidRPr="009259F4" w:rsidRDefault="00F83ABC" w:rsidP="000B332B">
            <w:pPr>
              <w:rPr>
                <w:rFonts w:asciiTheme="minorHAnsi" w:hAnsiTheme="minorHAnsi" w:cstheme="minorHAnsi"/>
                <w:sz w:val="22"/>
                <w:szCs w:val="22"/>
                <w:lang w:val="en-US"/>
              </w:rPr>
            </w:pPr>
            <w:r w:rsidRPr="00BC2D21">
              <w:rPr>
                <w:rFonts w:asciiTheme="minorHAnsi" w:hAnsiTheme="minorHAnsi" w:cstheme="minorHAnsi"/>
                <w:color w:val="000000"/>
                <w:kern w:val="2"/>
                <w:sz w:val="22"/>
                <w:szCs w:val="22"/>
                <w:lang w:val="en-US"/>
              </w:rPr>
              <w:t xml:space="preserve">In Europe, only </w:t>
            </w:r>
            <w:r w:rsidRPr="00BC2D21">
              <w:rPr>
                <w:rFonts w:asciiTheme="minorHAnsi" w:hAnsiTheme="minorHAnsi" w:cstheme="minorHAnsi"/>
                <w:b/>
                <w:bCs/>
                <w:color w:val="000000"/>
                <w:kern w:val="2"/>
                <w:sz w:val="22"/>
                <w:szCs w:val="22"/>
                <w:lang w:val="en-US"/>
              </w:rPr>
              <w:t xml:space="preserve">vegetative: </w:t>
            </w:r>
            <w:r w:rsidRPr="00BC2D21">
              <w:rPr>
                <w:rFonts w:asciiTheme="minorHAnsi" w:hAnsiTheme="minorHAnsi" w:cstheme="minorHAnsi"/>
                <w:color w:val="000000"/>
                <w:kern w:val="2"/>
                <w:sz w:val="22"/>
                <w:szCs w:val="22"/>
                <w:lang w:val="en-US"/>
              </w:rPr>
              <w:t xml:space="preserve">stem, leaf and roots fragments, rhizomes </w:t>
            </w:r>
            <w:r>
              <w:rPr>
                <w:rFonts w:asciiTheme="minorHAnsi" w:hAnsiTheme="minorHAnsi" w:cstheme="minorHAnsi"/>
                <w:color w:val="000000"/>
                <w:kern w:val="2"/>
                <w:sz w:val="22"/>
                <w:szCs w:val="22"/>
                <w:lang w:val="en-US"/>
              </w:rPr>
              <w:fldChar w:fldCharType="begin"/>
            </w:r>
            <w:r>
              <w:rPr>
                <w:rFonts w:asciiTheme="minorHAnsi" w:hAnsiTheme="minorHAnsi" w:cstheme="minorHAnsi"/>
                <w:color w:val="000000"/>
                <w:kern w:val="2"/>
                <w:sz w:val="22"/>
                <w:szCs w:val="22"/>
                <w:lang w:val="en-US"/>
              </w:rPr>
              <w:instrText xml:space="preserve"> ADDIN ZOTERO_ITEM CSL_CITATION {"citationID":"TjnGp6DE","properties":{"formattedCitation":"(Sheppard et al. 2006)","plainCitation":"(Sheppard et al. 2006)","noteIndex":0},"citationItems":[{"id":346,"uris":["http://zotero.org/users/local/V3kjw5fZ/items/YNGUP8R2"],"uri":["http://zotero.org/users/local/V3kjw5fZ/items/YNGUP8R2"],"itemData":{"id":346,"type":"article-journal","abstract":"Classical biological control remains the only tool available for permanent ecological and economic management of invasive alien species that ﬂourish through absence of their co-evolved natural enemies. As such, this approach is recognized as a key tool for alien species management by the Convention on Biological Diversity (CBD), the European and Mediterranean Plant Protection Organization (EPPO) and the European Strategy on Invasive Alien Species (ESIAS). Successful classical biological control programmes abound around the world, despite disproportionate attention being given to occasional and predictable non-target impacts. Despite more than 130 case histories in Europe against insect pests, no exotic classical biological control agent has been released in the EU against an alien invasive weed. This dearth has occurred in the face of increasing numbers of exotic invasive plants being imported and taking over National Parks, forests and amenity areas in this region, as well as a global increase in the use of classical biological control around the world. This paper reviews potential European weed targets for classical biological control from ecological and socioeconomic perspectives using the criteria of historical biological control success, taxonomic isolation from European native ﬂora, likely availability of biological control agents, invasiveness outside Europe and value to primary industry and horticulture (potential for conﬂicts of interest). We also review why classical biological control of European exotic plants remains untested, considering problems of funding and public perception. Finally, we consider the regulatory framework that surrounds such biological control activities within constituent countries of the EU to suggest how this approach may be adopted in the future for managing invasive exotic weeds in Europe.","container-title":"Weed Research","DOI":"10.1111/j.1365-3180.2006.00497.x","ISSN":"0043-1737, 1365-3180","issue":"2","language":"en","page":"93-117","source":"Crossref","title":"Top 20 environmental weeds for classical biological control in Europe: a review of opportunities, regulations and other barriers to adoption","title-short":"Top 20 environmental weeds for classical biological control in Europe","volume":"46","author":[{"family":"Sheppard","given":"Aw"},{"family":"Shaw","given":"Rh"},{"family":"Sforza","given":"R"}],"issued":{"date-parts":[["2006",4]]}}}],"schema":"https://github.com/citation-style-language/schema/raw/master/csl-citation.json"} </w:instrText>
            </w:r>
            <w:r>
              <w:rPr>
                <w:rFonts w:asciiTheme="minorHAnsi" w:hAnsiTheme="minorHAnsi" w:cstheme="minorHAnsi"/>
                <w:color w:val="000000"/>
                <w:kern w:val="2"/>
                <w:sz w:val="22"/>
                <w:szCs w:val="22"/>
                <w:lang w:val="en-US"/>
              </w:rPr>
              <w:fldChar w:fldCharType="separate"/>
            </w:r>
            <w:r w:rsidRPr="007856BD">
              <w:rPr>
                <w:rFonts w:ascii="Calibri" w:hAnsi="Calibri" w:cs="Calibri"/>
                <w:sz w:val="22"/>
                <w:lang w:val="en-US"/>
              </w:rPr>
              <w:t>(Sheppard et al. 2006)</w:t>
            </w:r>
            <w:r>
              <w:rPr>
                <w:rFonts w:asciiTheme="minorHAnsi" w:hAnsiTheme="minorHAnsi" w:cstheme="minorHAnsi"/>
                <w:color w:val="000000"/>
                <w:kern w:val="2"/>
                <w:sz w:val="22"/>
                <w:szCs w:val="22"/>
                <w:lang w:val="en-US"/>
              </w:rPr>
              <w:fldChar w:fldCharType="end"/>
            </w:r>
          </w:p>
        </w:tc>
        <w:tc>
          <w:tcPr>
            <w:tcW w:w="3354" w:type="dxa"/>
            <w:vAlign w:val="center"/>
          </w:tcPr>
          <w:p w:rsidR="00F83ABC" w:rsidRPr="00BC2D21" w:rsidRDefault="00F83ABC" w:rsidP="000B332B">
            <w:pPr>
              <w:rPr>
                <w:rFonts w:asciiTheme="minorHAnsi" w:hAnsiTheme="minorHAnsi" w:cstheme="minorHAnsi"/>
                <w:sz w:val="22"/>
                <w:szCs w:val="22"/>
                <w:lang w:val="en-US"/>
              </w:rPr>
            </w:pPr>
            <w:r w:rsidRPr="00BC2D21">
              <w:rPr>
                <w:rFonts w:asciiTheme="minorHAnsi" w:hAnsiTheme="minorHAnsi" w:cstheme="minorHAnsi"/>
                <w:color w:val="000000"/>
                <w:kern w:val="2"/>
                <w:sz w:val="22"/>
                <w:szCs w:val="22"/>
                <w:lang w:val="en-US"/>
              </w:rPr>
              <w:t xml:space="preserve">Shade intolerant (see </w:t>
            </w:r>
            <w:r>
              <w:rPr>
                <w:rFonts w:asciiTheme="minorHAnsi" w:hAnsiTheme="minorHAnsi" w:cstheme="minorHAnsi"/>
                <w:color w:val="000000"/>
                <w:kern w:val="2"/>
                <w:sz w:val="22"/>
                <w:szCs w:val="22"/>
                <w:lang w:val="en-US"/>
              </w:rPr>
              <w:fldChar w:fldCharType="begin"/>
            </w:r>
            <w:r>
              <w:rPr>
                <w:rFonts w:asciiTheme="minorHAnsi" w:hAnsiTheme="minorHAnsi" w:cstheme="minorHAnsi"/>
                <w:color w:val="000000"/>
                <w:kern w:val="2"/>
                <w:sz w:val="22"/>
                <w:szCs w:val="22"/>
                <w:lang w:val="en-US"/>
              </w:rPr>
              <w:instrText xml:space="preserve"> ADDIN ZOTERO_ITEM CSL_CITATION {"citationID":"0Q3xJHPR","properties":{"formattedCitation":"(Duquette et al. 2016)","plainCitation":"(Duquette et al. 2016)","dontUpdate":true,"noteIndex":0},"citationItems":[{"id":302,"uris":["http://zotero.org/users/local/V3kjw5fZ/items/URH35ZPQ"],"uri":["http://zotero.org/users/local/V3kjw5fZ/items/URH35ZPQ"],"itemData":{"id":302,"type":"article-journal","abstract":"Understanding the drivers of exotic plant invasions along waterways is crucial for helping environmental managers devise effective control strategies. We combined a ﬁeld survey, molecular data and a logistic regression model to further our understanding of the spatial distribution of Japanese (Fallopia japonica) and Bohemian (Fallopia × bohemica) knotweeds along the entire course (185 km) of a river located in Québec (Canada). Both knotweeds were abundant along the river, but each had a distinct spatial distribution pattern. Only one genotype for each knotweed species or hybrid was found, suggesting that the individuals established along the Chaudière River resulted from the propagation of rhizome or stem fragments. The distance from the nearest town or village was the only explanatory variable signiﬁcantly correlated to the spatial distribution of knotweeds. However, spatial autoregressive coefﬁcients were signiﬁcant, indicating that knotweeds were more likely to occur close to other knotweeds. In summary, the invasion was probably initiated by the introduction, in riverside towns and villages, of a few individuals of the same genotype. The clones then spread vegetatively, probably during spring ﬂoods. The rhizome and stem fragments spread over short distances, dispersing downstream from urban centres. The introduction of just two knotweed genotypes along the Chaudière River was sufﬁcient to initiate a massive riverside colonization, as few riparian vegetation types were apparently able to resist knotweed invasion. Copyright © 2015 John Wiley &amp; Sons, Ltd.","container-title":"River Research and Applications","DOI":"10.1002/rra.2914","ISSN":"15351459","issue":"5","language":"en","page":"958-966","source":"CrossRef","title":"From the Source to the Outlet: understanding the Distribution of Invasive Knotweeds along a North American River: Invasive Knotweeds and North American Rivers","title-short":"From the Source to the Outlet","volume":"32","author":[{"family":"Duquette","given":"M.-C."},{"family":"Compérot","given":"A."},{"family":"Hayes","given":"L. F."},{"family":"Pagola","given":"C."},{"family":"Belzile","given":"F."},{"family":"Dubé","given":"J."},{"family":"Lavoie","given":"C."}],"issued":{"date-parts":[["2016",6]]}}}],"schema":"https://github.com/citation-style-language/schema/raw/master/csl-citation.json"} </w:instrText>
            </w:r>
            <w:r>
              <w:rPr>
                <w:rFonts w:asciiTheme="minorHAnsi" w:hAnsiTheme="minorHAnsi" w:cstheme="minorHAnsi"/>
                <w:color w:val="000000"/>
                <w:kern w:val="2"/>
                <w:sz w:val="22"/>
                <w:szCs w:val="22"/>
                <w:lang w:val="en-US"/>
              </w:rPr>
              <w:fldChar w:fldCharType="separate"/>
            </w:r>
            <w:r>
              <w:rPr>
                <w:rFonts w:ascii="Calibri" w:hAnsi="Calibri" w:cs="Calibri"/>
                <w:sz w:val="22"/>
              </w:rPr>
              <w:t xml:space="preserve">in </w:t>
            </w:r>
            <w:r w:rsidRPr="007856BD">
              <w:rPr>
                <w:rFonts w:ascii="Calibri" w:hAnsi="Calibri" w:cs="Calibri"/>
                <w:sz w:val="22"/>
              </w:rPr>
              <w:t>Duquette et al. 2016)</w:t>
            </w:r>
            <w:r>
              <w:rPr>
                <w:rFonts w:asciiTheme="minorHAnsi" w:hAnsiTheme="minorHAnsi" w:cstheme="minorHAnsi"/>
                <w:color w:val="000000"/>
                <w:kern w:val="2"/>
                <w:sz w:val="22"/>
                <w:szCs w:val="22"/>
                <w:lang w:val="en-US"/>
              </w:rPr>
              <w:fldChar w:fldCharType="end"/>
            </w:r>
          </w:p>
        </w:tc>
      </w:tr>
      <w:tr w:rsidR="00F83ABC" w:rsidRPr="002A5DD5" w:rsidTr="000B332B">
        <w:tc>
          <w:tcPr>
            <w:tcW w:w="1932" w:type="dxa"/>
            <w:vAlign w:val="center"/>
          </w:tcPr>
          <w:p w:rsidR="00F83ABC" w:rsidRPr="009F4F7B" w:rsidRDefault="00F83ABC" w:rsidP="000B332B">
            <w:pPr>
              <w:rPr>
                <w:rFonts w:asciiTheme="minorHAnsi" w:hAnsiTheme="minorHAnsi" w:cstheme="minorHAnsi"/>
                <w:sz w:val="22"/>
                <w:szCs w:val="22"/>
                <w:lang w:val="en-US"/>
              </w:rPr>
            </w:pPr>
            <w:r w:rsidRPr="00BC2D21">
              <w:rPr>
                <w:rFonts w:asciiTheme="minorHAnsi" w:hAnsiTheme="minorHAnsi" w:cstheme="minorHAnsi"/>
                <w:i/>
                <w:iCs/>
                <w:color w:val="000000"/>
                <w:kern w:val="2"/>
                <w:sz w:val="22"/>
                <w:szCs w:val="22"/>
                <w:lang w:val="en-US"/>
              </w:rPr>
              <w:t>Robinia pseudoacacia</w:t>
            </w:r>
          </w:p>
        </w:tc>
        <w:tc>
          <w:tcPr>
            <w:tcW w:w="3776" w:type="dxa"/>
            <w:vAlign w:val="center"/>
          </w:tcPr>
          <w:p w:rsidR="00F83ABC" w:rsidRPr="00BC2D21" w:rsidRDefault="00F83ABC" w:rsidP="000B332B">
            <w:pPr>
              <w:rPr>
                <w:rFonts w:asciiTheme="minorHAnsi" w:hAnsiTheme="minorHAnsi" w:cstheme="minorHAnsi"/>
                <w:sz w:val="22"/>
                <w:szCs w:val="22"/>
                <w:lang w:val="en-US"/>
              </w:rPr>
            </w:pPr>
            <w:r w:rsidRPr="00BC2D21">
              <w:rPr>
                <w:rFonts w:asciiTheme="minorHAnsi" w:hAnsiTheme="minorHAnsi" w:cstheme="minorHAnsi"/>
                <w:b/>
                <w:bCs/>
                <w:color w:val="000000"/>
                <w:kern w:val="2"/>
                <w:sz w:val="22"/>
                <w:szCs w:val="22"/>
                <w:lang w:val="en-US"/>
              </w:rPr>
              <w:t xml:space="preserve">Wind </w:t>
            </w:r>
            <w:r w:rsidRPr="00BC2D21">
              <w:rPr>
                <w:rFonts w:asciiTheme="minorHAnsi" w:hAnsiTheme="minorHAnsi" w:cstheme="minorHAnsi"/>
                <w:bCs/>
                <w:color w:val="000000"/>
                <w:kern w:val="2"/>
                <w:sz w:val="22"/>
                <w:szCs w:val="22"/>
                <w:lang w:val="en-US"/>
              </w:rPr>
              <w:t xml:space="preserve">15-70m (see in </w:t>
            </w:r>
            <w:proofErr w:type="spellStart"/>
            <w:r w:rsidRPr="00BC2D21">
              <w:rPr>
                <w:rFonts w:asciiTheme="minorHAnsi" w:hAnsiTheme="minorHAnsi" w:cstheme="minorHAnsi"/>
                <w:bCs/>
                <w:color w:val="000000"/>
                <w:kern w:val="2"/>
                <w:sz w:val="22"/>
                <w:szCs w:val="22"/>
                <w:lang w:val="en-US"/>
              </w:rPr>
              <w:t>Säumel</w:t>
            </w:r>
            <w:proofErr w:type="spellEnd"/>
            <w:r w:rsidRPr="00BC2D21">
              <w:rPr>
                <w:rFonts w:asciiTheme="minorHAnsi" w:hAnsiTheme="minorHAnsi" w:cstheme="minorHAnsi"/>
                <w:bCs/>
                <w:color w:val="000000"/>
                <w:kern w:val="2"/>
                <w:sz w:val="22"/>
                <w:szCs w:val="22"/>
                <w:lang w:val="en-US"/>
              </w:rPr>
              <w:t xml:space="preserve"> et </w:t>
            </w:r>
            <w:proofErr w:type="spellStart"/>
            <w:r w:rsidRPr="00BC2D21">
              <w:rPr>
                <w:rFonts w:asciiTheme="minorHAnsi" w:hAnsiTheme="minorHAnsi" w:cstheme="minorHAnsi"/>
                <w:bCs/>
                <w:color w:val="000000"/>
                <w:kern w:val="2"/>
                <w:sz w:val="22"/>
                <w:szCs w:val="22"/>
                <w:lang w:val="en-US"/>
              </w:rPr>
              <w:t>Kowarik</w:t>
            </w:r>
            <w:proofErr w:type="spellEnd"/>
            <w:r w:rsidRPr="00BC2D21">
              <w:rPr>
                <w:rFonts w:asciiTheme="minorHAnsi" w:hAnsiTheme="minorHAnsi" w:cstheme="minorHAnsi"/>
                <w:bCs/>
                <w:color w:val="000000"/>
                <w:kern w:val="2"/>
                <w:sz w:val="22"/>
                <w:szCs w:val="22"/>
                <w:lang w:val="en-US"/>
              </w:rPr>
              <w:t xml:space="preserve"> 2013)</w:t>
            </w:r>
          </w:p>
          <w:p w:rsidR="00F83ABC" w:rsidRPr="00907D00" w:rsidRDefault="00F83ABC" w:rsidP="000B332B">
            <w:pPr>
              <w:rPr>
                <w:rFonts w:asciiTheme="minorHAnsi" w:hAnsiTheme="minorHAnsi" w:cstheme="minorHAnsi"/>
                <w:color w:val="000000"/>
                <w:kern w:val="2"/>
                <w:sz w:val="22"/>
                <w:szCs w:val="22"/>
                <w:lang w:val="en-US"/>
              </w:rPr>
            </w:pPr>
            <w:r w:rsidRPr="00907D00">
              <w:rPr>
                <w:rFonts w:asciiTheme="minorHAnsi" w:hAnsiTheme="minorHAnsi" w:cstheme="minorHAnsi"/>
                <w:b/>
                <w:color w:val="000000"/>
                <w:kern w:val="2"/>
                <w:sz w:val="22"/>
                <w:szCs w:val="22"/>
                <w:lang w:val="en-US"/>
              </w:rPr>
              <w:t xml:space="preserve">Water </w:t>
            </w:r>
            <w:r w:rsidRPr="00907D00">
              <w:rPr>
                <w:rFonts w:asciiTheme="minorHAnsi" w:hAnsiTheme="minorHAnsi" w:cstheme="minorHAnsi"/>
                <w:color w:val="000000"/>
                <w:kern w:val="2"/>
                <w:sz w:val="22"/>
                <w:szCs w:val="22"/>
                <w:lang w:val="en-US"/>
              </w:rPr>
              <w:t>&gt;1 200m (</w:t>
            </w:r>
            <w:proofErr w:type="spellStart"/>
            <w:r w:rsidRPr="00907D00">
              <w:rPr>
                <w:rFonts w:asciiTheme="minorHAnsi" w:hAnsiTheme="minorHAnsi" w:cstheme="minorHAnsi"/>
                <w:color w:val="000000"/>
                <w:kern w:val="2"/>
                <w:sz w:val="22"/>
                <w:szCs w:val="22"/>
                <w:lang w:val="en-US"/>
              </w:rPr>
              <w:t>Säumel</w:t>
            </w:r>
            <w:proofErr w:type="spellEnd"/>
            <w:r w:rsidRPr="00907D00">
              <w:rPr>
                <w:rFonts w:asciiTheme="minorHAnsi" w:hAnsiTheme="minorHAnsi" w:cstheme="minorHAnsi"/>
                <w:color w:val="000000"/>
                <w:kern w:val="2"/>
                <w:sz w:val="22"/>
                <w:szCs w:val="22"/>
                <w:lang w:val="en-US"/>
              </w:rPr>
              <w:t xml:space="preserve"> et </w:t>
            </w:r>
            <w:proofErr w:type="spellStart"/>
            <w:r w:rsidRPr="00907D00">
              <w:rPr>
                <w:rFonts w:asciiTheme="minorHAnsi" w:hAnsiTheme="minorHAnsi" w:cstheme="minorHAnsi"/>
                <w:color w:val="000000"/>
                <w:kern w:val="2"/>
                <w:sz w:val="22"/>
                <w:szCs w:val="22"/>
                <w:lang w:val="en-US"/>
              </w:rPr>
              <w:t>Kowarik</w:t>
            </w:r>
            <w:proofErr w:type="spellEnd"/>
            <w:r w:rsidRPr="00907D00">
              <w:rPr>
                <w:rFonts w:asciiTheme="minorHAnsi" w:hAnsiTheme="minorHAnsi" w:cstheme="minorHAnsi"/>
                <w:color w:val="000000"/>
                <w:kern w:val="2"/>
                <w:sz w:val="22"/>
                <w:szCs w:val="22"/>
                <w:lang w:val="en-US"/>
              </w:rPr>
              <w:t xml:space="preserve"> 2013)</w:t>
            </w:r>
          </w:p>
          <w:p w:rsidR="00F83ABC" w:rsidRPr="00907D00" w:rsidRDefault="00F83ABC" w:rsidP="000B332B">
            <w:pPr>
              <w:rPr>
                <w:rFonts w:asciiTheme="minorHAnsi" w:hAnsiTheme="minorHAnsi" w:cstheme="minorHAnsi"/>
                <w:color w:val="000000"/>
                <w:kern w:val="2"/>
                <w:sz w:val="22"/>
                <w:szCs w:val="22"/>
                <w:lang w:val="en-US"/>
              </w:rPr>
            </w:pPr>
            <w:r w:rsidRPr="00907D00">
              <w:rPr>
                <w:rFonts w:asciiTheme="minorHAnsi" w:hAnsiTheme="minorHAnsi" w:cstheme="minorHAnsi"/>
                <w:b/>
                <w:color w:val="000000"/>
                <w:kern w:val="2"/>
                <w:sz w:val="22"/>
                <w:szCs w:val="22"/>
                <w:lang w:val="en-US"/>
              </w:rPr>
              <w:t xml:space="preserve">Vehicles </w:t>
            </w:r>
            <w:r>
              <w:rPr>
                <w:rFonts w:asciiTheme="minorHAnsi" w:hAnsiTheme="minorHAnsi" w:cstheme="minorHAnsi"/>
                <w:color w:val="000000"/>
                <w:kern w:val="2"/>
                <w:sz w:val="22"/>
                <w:szCs w:val="22"/>
              </w:rPr>
              <w:fldChar w:fldCharType="begin"/>
            </w:r>
            <w:r w:rsidRPr="00907D00">
              <w:rPr>
                <w:rFonts w:asciiTheme="minorHAnsi" w:hAnsiTheme="minorHAnsi" w:cstheme="minorHAnsi"/>
                <w:color w:val="000000"/>
                <w:kern w:val="2"/>
                <w:sz w:val="22"/>
                <w:szCs w:val="22"/>
                <w:lang w:val="en-US"/>
              </w:rPr>
              <w:instrText xml:space="preserve"> ADDIN ZOTERO_ITEM CSL_CITATION {"citationID":"l7h09qzz","properties":{"formattedCitation":"(Kowarik and S\\uc0\\u228{}umel 2008)","plainCitation":"(Kowarik and Säumel 2008)","noteIndex":0},"citationItems":[{"id":870,"uris":["http://zotero.org/users/local/V3kjw5fZ/items/DBYAJPED"],"uri":["http://zotero.org/users/local/V3kjw5fZ/items/DBYAJPED"],"itemData":{"id":870,"type":"article-journal","abstract":"Long-distance dispersal is a key process in biological invasions. Previous research has emphasized the role of nonstandard dispersal vectors, but consequences of a change in dispersal vector for the establishment of invasive plant species have received less attention. We analyzed how water-mediated dispersal rather than the more expected wind-mediated dispersal can affect the establishment of the invasive tree Ailanthus altissima in riparian corridors by changing the germination rate and velocity and by providing the option of a new pathway of vegetative propagation. We analyzed the potential of different types of propagules (fruits that have floated or been submerged, current- and second-year stem fragments) to establish new individuals after contact with water for 0, 3, 10, and 20 days. Length and type of seed contact with water led to divergent germination responses. Seeds that had floated for 3 days had an increased level of seed germination (87%), while a 20-day stay in water water-curbed germination to 32% compared to 53% in control. After floatation, the maximum number of emerged seedlings was achieved more than 3 weeks earlier than in all other treatments. In general, the germination was enhanced in floating compared to submerged fruits. Experiments with stem fragments revealed the option of a novel pathway for long-distance dispersal in river corridors: Except for stem fragments that floated for 20 days, 33–75% of buried stem fragments produced adventitious shoots, 10% also set roots. The results suggest that both generative and vegetative propagules of A. altissima can be dispersed at regional scales in river corridors. Hence, water as an additional dispersal vector is expected to enhance invasions by species with wind-dispersed seeds. Our findings suggest the importance of control of initial colonizations in riparian habitats and emphasize the need to include consequences of secondary dispersal when modeling the spread of invasive species.","container-title":"Plant Ecology","DOI":"10.1007/s11258-008-9398-x","ISSN":"1573-5052","issue":"2","journalAbbreviation":"Plant Ecol","language":"en","page":"241-252","source":"Springer Link","title":"Water dispersal as an additional pathway to invasions by the primarily wind-dispersed tree Ailanthus altissima","volume":"198","author":[{"family":"Kowarik","given":"Ingo"},{"family":"Säumel","given":"Ina"}],"issued":{"date-parts":[["2008",10,1]]}}}],"schema":"https://github.com/citation-style-language/schema/raw/master/csl-citation.json"} </w:instrText>
            </w:r>
            <w:r>
              <w:rPr>
                <w:rFonts w:asciiTheme="minorHAnsi" w:hAnsiTheme="minorHAnsi" w:cstheme="minorHAnsi"/>
                <w:color w:val="000000"/>
                <w:kern w:val="2"/>
                <w:sz w:val="22"/>
                <w:szCs w:val="22"/>
              </w:rPr>
              <w:fldChar w:fldCharType="separate"/>
            </w:r>
            <w:r w:rsidRPr="00907D00">
              <w:rPr>
                <w:rFonts w:ascii="Calibri" w:hAnsi="Calibri" w:cs="Calibri"/>
                <w:sz w:val="22"/>
                <w:lang w:val="en-US"/>
              </w:rPr>
              <w:t>(Kowarik and Säumel 2008)</w:t>
            </w:r>
            <w:r>
              <w:rPr>
                <w:rFonts w:asciiTheme="minorHAnsi" w:hAnsiTheme="minorHAnsi" w:cstheme="minorHAnsi"/>
                <w:color w:val="000000"/>
                <w:kern w:val="2"/>
                <w:sz w:val="22"/>
                <w:szCs w:val="22"/>
              </w:rPr>
              <w:fldChar w:fldCharType="end"/>
            </w:r>
          </w:p>
          <w:p w:rsidR="00F83ABC" w:rsidRPr="009259F4" w:rsidRDefault="00F83ABC" w:rsidP="000B332B">
            <w:pPr>
              <w:rPr>
                <w:rFonts w:asciiTheme="minorHAnsi" w:hAnsiTheme="minorHAnsi" w:cstheme="minorHAnsi"/>
                <w:sz w:val="22"/>
                <w:szCs w:val="22"/>
              </w:rPr>
            </w:pPr>
            <w:proofErr w:type="spellStart"/>
            <w:r w:rsidRPr="00BC2D21">
              <w:rPr>
                <w:rFonts w:asciiTheme="minorHAnsi" w:hAnsiTheme="minorHAnsi" w:cstheme="minorHAnsi"/>
                <w:b/>
                <w:color w:val="000000"/>
                <w:kern w:val="2"/>
                <w:sz w:val="22"/>
                <w:szCs w:val="22"/>
              </w:rPr>
              <w:t>Vegetative</w:t>
            </w:r>
            <w:proofErr w:type="spellEnd"/>
            <w:r w:rsidRPr="00BC2D21">
              <w:rPr>
                <w:rFonts w:asciiTheme="minorHAnsi" w:hAnsiTheme="minorHAnsi" w:cstheme="minorHAnsi"/>
                <w:b/>
                <w:color w:val="000000"/>
                <w:kern w:val="2"/>
                <w:sz w:val="22"/>
                <w:szCs w:val="22"/>
              </w:rPr>
              <w:t xml:space="preserve"> </w:t>
            </w:r>
            <w:r w:rsidRPr="00BC2D21">
              <w:rPr>
                <w:rFonts w:asciiTheme="minorHAnsi" w:hAnsiTheme="minorHAnsi" w:cstheme="minorHAnsi"/>
                <w:color w:val="000000"/>
                <w:kern w:val="2"/>
                <w:sz w:val="22"/>
                <w:szCs w:val="22"/>
              </w:rPr>
              <w:t>: rhizomes (</w:t>
            </w:r>
            <w:proofErr w:type="spellStart"/>
            <w:r w:rsidRPr="00BC2D21">
              <w:rPr>
                <w:rFonts w:asciiTheme="minorHAnsi" w:hAnsiTheme="minorHAnsi" w:cstheme="minorHAnsi"/>
                <w:color w:val="000000"/>
                <w:kern w:val="2"/>
                <w:sz w:val="22"/>
                <w:szCs w:val="22"/>
              </w:rPr>
              <w:t>Cierjacks</w:t>
            </w:r>
            <w:proofErr w:type="spellEnd"/>
            <w:r w:rsidRPr="00BC2D21">
              <w:rPr>
                <w:rFonts w:asciiTheme="minorHAnsi" w:hAnsiTheme="minorHAnsi" w:cstheme="minorHAnsi"/>
                <w:color w:val="000000"/>
                <w:kern w:val="2"/>
                <w:sz w:val="22"/>
                <w:szCs w:val="22"/>
              </w:rPr>
              <w:t xml:space="preserve"> et al. 2013)</w:t>
            </w:r>
          </w:p>
        </w:tc>
        <w:tc>
          <w:tcPr>
            <w:tcW w:w="3354" w:type="dxa"/>
            <w:vAlign w:val="center"/>
          </w:tcPr>
          <w:p w:rsidR="00F83ABC" w:rsidRPr="00BC2D21" w:rsidRDefault="00F83ABC" w:rsidP="000B332B">
            <w:pPr>
              <w:rPr>
                <w:rFonts w:asciiTheme="minorHAnsi" w:hAnsiTheme="minorHAnsi" w:cstheme="minorHAnsi"/>
                <w:sz w:val="22"/>
                <w:szCs w:val="22"/>
                <w:lang w:val="en-US"/>
              </w:rPr>
            </w:pPr>
            <w:r w:rsidRPr="00BC2D21">
              <w:rPr>
                <w:rFonts w:asciiTheme="minorHAnsi" w:hAnsiTheme="minorHAnsi" w:cstheme="minorHAnsi"/>
                <w:color w:val="000000"/>
                <w:kern w:val="2"/>
                <w:sz w:val="22"/>
                <w:szCs w:val="22"/>
                <w:lang w:val="en-US"/>
              </w:rPr>
              <w:t>Temperate climate, sensible to drought and strong frost. Supports many soil types with a preference for aerated and drained soils (</w:t>
            </w:r>
            <w:proofErr w:type="spellStart"/>
            <w:r w:rsidRPr="00BC2D21">
              <w:rPr>
                <w:rFonts w:asciiTheme="minorHAnsi" w:hAnsiTheme="minorHAnsi" w:cstheme="minorHAnsi"/>
                <w:color w:val="000000"/>
                <w:kern w:val="2"/>
                <w:sz w:val="22"/>
                <w:szCs w:val="22"/>
                <w:lang w:val="en-US"/>
              </w:rPr>
              <w:t>Cierjacks</w:t>
            </w:r>
            <w:proofErr w:type="spellEnd"/>
            <w:r w:rsidRPr="00BC2D21">
              <w:rPr>
                <w:rFonts w:asciiTheme="minorHAnsi" w:hAnsiTheme="minorHAnsi" w:cstheme="minorHAnsi"/>
                <w:color w:val="000000"/>
                <w:kern w:val="2"/>
                <w:sz w:val="22"/>
                <w:szCs w:val="22"/>
                <w:lang w:val="en-US"/>
              </w:rPr>
              <w:t xml:space="preserve"> et al. 2013).</w:t>
            </w:r>
          </w:p>
        </w:tc>
      </w:tr>
    </w:tbl>
    <w:p w:rsidR="00F83ABC" w:rsidRPr="00F83ABC" w:rsidRDefault="00F83ABC" w:rsidP="00F83ABC">
      <w:pPr>
        <w:rPr>
          <w:lang w:val="en-US"/>
        </w:rPr>
        <w:sectPr w:rsidR="00F83ABC" w:rsidRPr="00F83ABC" w:rsidSect="00F83ABC">
          <w:pgSz w:w="11906" w:h="16838"/>
          <w:pgMar w:top="1417" w:right="1417" w:bottom="1417" w:left="1417" w:header="708" w:footer="708" w:gutter="0"/>
          <w:cols w:space="708"/>
          <w:docGrid w:linePitch="360"/>
        </w:sectPr>
      </w:pPr>
    </w:p>
    <w:p w:rsidR="005E745C" w:rsidRPr="0011457E" w:rsidRDefault="005E745C" w:rsidP="005E745C">
      <w:pPr>
        <w:pStyle w:val="Bibliographie"/>
        <w:rPr>
          <w:rFonts w:ascii="Calibri" w:hAnsi="Calibri" w:cs="Calibri"/>
          <w:sz w:val="22"/>
          <w:lang w:val="en-US"/>
        </w:rPr>
      </w:pPr>
      <w:r>
        <w:rPr>
          <w:rFonts w:asciiTheme="minorHAnsi" w:hAnsiTheme="minorHAnsi" w:cstheme="minorHAnsi"/>
          <w:sz w:val="22"/>
          <w:szCs w:val="22"/>
          <w:lang w:val="en-US"/>
        </w:rPr>
        <w:lastRenderedPageBreak/>
        <w:fldChar w:fldCharType="begin"/>
      </w:r>
      <w:r>
        <w:rPr>
          <w:rFonts w:asciiTheme="minorHAnsi" w:hAnsiTheme="minorHAnsi" w:cstheme="minorHAnsi"/>
          <w:sz w:val="22"/>
          <w:szCs w:val="22"/>
          <w:lang w:val="en-US"/>
        </w:rPr>
        <w:instrText xml:space="preserve"> ADDIN ZOTERO_BIBL {"uncited":[],"omitted":[],"custom":[]} CSL_BIBLIOGRAPHY </w:instrText>
      </w:r>
      <w:r>
        <w:rPr>
          <w:rFonts w:asciiTheme="minorHAnsi" w:hAnsiTheme="minorHAnsi" w:cstheme="minorHAnsi"/>
          <w:sz w:val="22"/>
          <w:szCs w:val="22"/>
          <w:lang w:val="en-US"/>
        </w:rPr>
        <w:fldChar w:fldCharType="separate"/>
      </w:r>
      <w:r w:rsidRPr="0011457E">
        <w:rPr>
          <w:rFonts w:ascii="Calibri" w:hAnsi="Calibri" w:cs="Calibri"/>
          <w:sz w:val="22"/>
          <w:lang w:val="en-US"/>
        </w:rPr>
        <w:t>Auge H, Brandl R (1997) Seedling recruitment in the invasive clonal shrub, Mahonia aquifolium Pursh (Nutt.). Oecologia 110:205–211. https://doi.org/10.1007/s004420050151</w:t>
      </w:r>
    </w:p>
    <w:p w:rsidR="005E745C" w:rsidRPr="0011457E" w:rsidRDefault="005E745C" w:rsidP="005E745C">
      <w:pPr>
        <w:pStyle w:val="Bibliographie"/>
        <w:rPr>
          <w:rFonts w:ascii="Calibri" w:hAnsi="Calibri" w:cs="Calibri"/>
          <w:sz w:val="22"/>
          <w:lang w:val="en-US"/>
        </w:rPr>
      </w:pPr>
      <w:r w:rsidRPr="0011457E">
        <w:rPr>
          <w:rFonts w:ascii="Calibri" w:hAnsi="Calibri" w:cs="Calibri"/>
          <w:sz w:val="22"/>
          <w:lang w:val="en-US"/>
        </w:rPr>
        <w:t>Domènech R, Vilà M (2008) Cortaderia selloana seed germination under different ecological conditions. Acta Oecologica 33:93–96. https://doi.org/10.1016/j.actao.2007.09.004</w:t>
      </w:r>
    </w:p>
    <w:p w:rsidR="005E745C" w:rsidRPr="0011457E" w:rsidRDefault="005E745C" w:rsidP="005E745C">
      <w:pPr>
        <w:pStyle w:val="Bibliographie"/>
        <w:rPr>
          <w:rFonts w:ascii="Calibri" w:hAnsi="Calibri" w:cs="Calibri"/>
          <w:sz w:val="22"/>
          <w:lang w:val="en-US"/>
        </w:rPr>
      </w:pPr>
      <w:r w:rsidRPr="0011457E">
        <w:rPr>
          <w:rFonts w:ascii="Calibri" w:hAnsi="Calibri" w:cs="Calibri"/>
          <w:sz w:val="22"/>
          <w:lang w:val="en-US"/>
        </w:rPr>
        <w:t>Domenech R, Vila M, Pino J, Gesti J (2005) Historical land-use legacy and Cortaderia selloana invasion in the Mediterranean region. Glob Change Biol 11:1054–1064. https://doi.org/10.1111/j.1365-2486.2005.00965.x</w:t>
      </w:r>
    </w:p>
    <w:p w:rsidR="005E745C" w:rsidRPr="0011457E" w:rsidRDefault="005E745C" w:rsidP="005E745C">
      <w:pPr>
        <w:pStyle w:val="Bibliographie"/>
        <w:rPr>
          <w:rFonts w:ascii="Calibri" w:hAnsi="Calibri" w:cs="Calibri"/>
          <w:sz w:val="22"/>
          <w:lang w:val="en-US"/>
        </w:rPr>
      </w:pPr>
      <w:r w:rsidRPr="0011457E">
        <w:rPr>
          <w:rFonts w:ascii="Calibri" w:hAnsi="Calibri" w:cs="Calibri"/>
          <w:sz w:val="22"/>
          <w:lang w:val="en-US"/>
        </w:rPr>
        <w:t>Duquette M-C, Compérot A, Hayes LF, et al (2016) From the Source to the Outlet: understanding the Distribution of Invasive Knotweeds along a North American River: Invasive Knotweeds and North American Rivers. River Res Appl 32:958–966. https://doi.org/10.1002/rra.2914</w:t>
      </w:r>
    </w:p>
    <w:p w:rsidR="005E745C" w:rsidRPr="0011457E" w:rsidRDefault="005E745C" w:rsidP="005E745C">
      <w:pPr>
        <w:pStyle w:val="Bibliographie"/>
        <w:rPr>
          <w:rFonts w:ascii="Calibri" w:hAnsi="Calibri" w:cs="Calibri"/>
          <w:sz w:val="22"/>
          <w:lang w:val="en-US"/>
        </w:rPr>
      </w:pPr>
      <w:r w:rsidRPr="0011457E">
        <w:rPr>
          <w:rFonts w:ascii="Calibri" w:hAnsi="Calibri" w:cs="Calibri"/>
          <w:sz w:val="22"/>
          <w:lang w:val="en-US"/>
        </w:rPr>
        <w:t>Erfmeier A, Böhnke M, Bruelheide H (2011) Secondary invasion of Acer negundo: the role of phenotypic responses versus local adaptation. Biol Invasions 13:1599–1614. https://doi.org/10.1007/s10530-010-9917-2</w:t>
      </w:r>
    </w:p>
    <w:p w:rsidR="005E745C" w:rsidRPr="0011457E" w:rsidRDefault="005E745C" w:rsidP="005E745C">
      <w:pPr>
        <w:pStyle w:val="Bibliographie"/>
        <w:rPr>
          <w:rFonts w:ascii="Calibri" w:hAnsi="Calibri" w:cs="Calibri"/>
          <w:sz w:val="22"/>
          <w:lang w:val="en-US"/>
        </w:rPr>
      </w:pPr>
      <w:r w:rsidRPr="0011457E">
        <w:rPr>
          <w:rFonts w:ascii="Calibri" w:hAnsi="Calibri" w:cs="Calibri"/>
          <w:sz w:val="22"/>
          <w:lang w:val="en-US"/>
        </w:rPr>
        <w:t>Kowarik I, Säumel I (2008) Water dispersal as an additional pathway to invasions by the primarily wind-dispersed tree Ailanthus altissima. Plant Ecol 198:241–252. https://doi.org/10.1007/s11258-008-9398-x</w:t>
      </w:r>
    </w:p>
    <w:p w:rsidR="005E745C" w:rsidRPr="0011457E" w:rsidRDefault="005E745C" w:rsidP="005E745C">
      <w:pPr>
        <w:pStyle w:val="Bibliographie"/>
        <w:rPr>
          <w:rFonts w:ascii="Calibri" w:hAnsi="Calibri" w:cs="Calibri"/>
          <w:sz w:val="22"/>
          <w:lang w:val="en-US"/>
        </w:rPr>
      </w:pPr>
      <w:r w:rsidRPr="0011457E">
        <w:rPr>
          <w:rFonts w:ascii="Calibri" w:hAnsi="Calibri" w:cs="Calibri"/>
          <w:sz w:val="22"/>
          <w:lang w:val="en-US"/>
        </w:rPr>
        <w:t>Saccone P, Pagès JP, Girel J, et al (2010) Acer negundo invasion along a successional gradient: early direct facilitation by native pioneers and late indirect facilitation by conspecifics. New Phytol 187:831–842</w:t>
      </w:r>
    </w:p>
    <w:p w:rsidR="005E745C" w:rsidRPr="0011457E" w:rsidRDefault="005E745C" w:rsidP="005E745C">
      <w:pPr>
        <w:pStyle w:val="Bibliographie"/>
        <w:rPr>
          <w:rFonts w:ascii="Calibri" w:hAnsi="Calibri" w:cs="Calibri"/>
          <w:sz w:val="22"/>
          <w:lang w:val="en-US"/>
        </w:rPr>
      </w:pPr>
      <w:r w:rsidRPr="0011457E">
        <w:rPr>
          <w:rFonts w:ascii="Calibri" w:hAnsi="Calibri" w:cs="Calibri"/>
          <w:sz w:val="22"/>
          <w:lang w:val="en-US"/>
        </w:rPr>
        <w:t>Säumel I, Kowarik I (2013) Propagule morphology and river characteristics shape secondary water dispersal in tree species. Plant Ecol 214:1257–1272. https://doi.org/10.1007/s11258-013-0249-z</w:t>
      </w:r>
    </w:p>
    <w:p w:rsidR="005E745C" w:rsidRPr="0011457E" w:rsidRDefault="005E745C" w:rsidP="005E745C">
      <w:pPr>
        <w:pStyle w:val="Bibliographie"/>
        <w:rPr>
          <w:rFonts w:ascii="Calibri" w:hAnsi="Calibri" w:cs="Calibri"/>
          <w:sz w:val="22"/>
          <w:lang w:val="en-US"/>
        </w:rPr>
      </w:pPr>
      <w:r w:rsidRPr="0011457E">
        <w:rPr>
          <w:rFonts w:ascii="Calibri" w:hAnsi="Calibri" w:cs="Calibri"/>
          <w:sz w:val="22"/>
          <w:lang w:val="en-US"/>
        </w:rPr>
        <w:t>Saura-Mas S, Lloret F (2005) Wind effects on dispersal patterns of the invasive alien Cortaderia selloana in Mediterranean wetlands. Acta Oecologica 27:129–133. https://doi.org/10.1016/j.actao.2004.12.001</w:t>
      </w:r>
    </w:p>
    <w:p w:rsidR="005E745C" w:rsidRPr="0011457E" w:rsidRDefault="005E745C" w:rsidP="005E745C">
      <w:pPr>
        <w:pStyle w:val="Bibliographie"/>
        <w:rPr>
          <w:rFonts w:ascii="Calibri" w:hAnsi="Calibri" w:cs="Calibri"/>
          <w:sz w:val="22"/>
          <w:lang w:val="en-US"/>
        </w:rPr>
      </w:pPr>
      <w:r w:rsidRPr="0011457E">
        <w:rPr>
          <w:rFonts w:ascii="Calibri" w:hAnsi="Calibri" w:cs="Calibri"/>
          <w:sz w:val="22"/>
          <w:lang w:val="en-US"/>
        </w:rPr>
        <w:t>Sheppard A, Shaw R, Sforza R (2006) Top 20 environmental weeds for classical biological control in Europe: a review of opportunities, regulations and other barriers to adoption. Weed Res 46:93–117. https://doi.org/10.1111/j.1365-3180.2006.00497.x</w:t>
      </w:r>
    </w:p>
    <w:p w:rsidR="005E745C" w:rsidRPr="0011457E" w:rsidRDefault="005E745C" w:rsidP="005E745C">
      <w:pPr>
        <w:pStyle w:val="Bibliographie"/>
        <w:rPr>
          <w:rFonts w:ascii="Calibri" w:hAnsi="Calibri" w:cs="Calibri"/>
          <w:sz w:val="22"/>
          <w:lang w:val="en-US"/>
        </w:rPr>
      </w:pPr>
      <w:r w:rsidRPr="0011457E">
        <w:rPr>
          <w:rFonts w:ascii="Calibri" w:hAnsi="Calibri" w:cs="Calibri"/>
          <w:sz w:val="22"/>
          <w:lang w:val="en-US"/>
        </w:rPr>
        <w:t>Sladonja B, Sušek M, Guillermic J (2015) Review on Invasive Tree of Heaven (Ailanthus altissima (Mill.) Swingle) Conflicting Values: Assessment of Its Ecosystem Services and Potential Biological Threat. Environ Manage 56:1009–1034. https://doi.org/10.1007/s00267-015-0546-5</w:t>
      </w:r>
    </w:p>
    <w:p w:rsidR="005E745C" w:rsidRPr="0011457E" w:rsidRDefault="005E745C" w:rsidP="005E745C">
      <w:pPr>
        <w:pStyle w:val="Bibliographie"/>
        <w:rPr>
          <w:rFonts w:ascii="Calibri" w:hAnsi="Calibri" w:cs="Calibri"/>
          <w:sz w:val="22"/>
          <w:lang w:val="en-US"/>
        </w:rPr>
      </w:pPr>
      <w:r w:rsidRPr="0011457E">
        <w:rPr>
          <w:rFonts w:ascii="Calibri" w:hAnsi="Calibri" w:cs="Calibri"/>
          <w:sz w:val="22"/>
          <w:lang w:val="en-US"/>
        </w:rPr>
        <w:t>Straigytė L, Cekstere G, Laivins M, Marozas V (2015) The spread, intensity and invasivenessof the Acer negundo in Riga and Kaunas. Dendrobiology 74:157–168. https://doi.org/10.12657/denbio.074.016</w:t>
      </w:r>
    </w:p>
    <w:p w:rsidR="005E745C" w:rsidRPr="0011457E" w:rsidRDefault="005E745C" w:rsidP="005E745C">
      <w:pPr>
        <w:pStyle w:val="Bibliographie"/>
        <w:rPr>
          <w:rFonts w:ascii="Calibri" w:hAnsi="Calibri" w:cs="Calibri"/>
          <w:sz w:val="22"/>
          <w:lang w:val="en-US"/>
        </w:rPr>
      </w:pPr>
      <w:r w:rsidRPr="0011457E">
        <w:rPr>
          <w:rFonts w:ascii="Calibri" w:hAnsi="Calibri" w:cs="Calibri"/>
          <w:sz w:val="22"/>
          <w:lang w:val="en-US"/>
        </w:rPr>
        <w:t>Tallent-Halsell NG, Watt MS (2009) The Invasive Buddleja davidii (Butterfly Bush). Bot Rev 75:292–325. https://doi.org/10.1007/s12229-009-9033-0</w:t>
      </w:r>
    </w:p>
    <w:p w:rsidR="005E745C" w:rsidRDefault="005E745C" w:rsidP="005E745C">
      <w:pPr>
        <w:pStyle w:val="Bibliographie"/>
        <w:rPr>
          <w:rFonts w:ascii="Calibri" w:hAnsi="Calibri" w:cs="Calibri"/>
          <w:sz w:val="22"/>
          <w:lang w:val="en-US"/>
        </w:rPr>
      </w:pPr>
      <w:r w:rsidRPr="0011457E">
        <w:rPr>
          <w:rFonts w:ascii="Calibri" w:hAnsi="Calibri" w:cs="Calibri"/>
          <w:sz w:val="22"/>
          <w:lang w:val="en-US"/>
        </w:rPr>
        <w:t xml:space="preserve">Tarabon S, Bertrand R, Lavoie C, et al (2018) The effects of climate warming and urbanised areas on the future distribution of Cortaderia selloana, pampas grass, in France. </w:t>
      </w:r>
      <w:r w:rsidRPr="005E745C">
        <w:rPr>
          <w:rFonts w:ascii="Calibri" w:hAnsi="Calibri" w:cs="Calibri"/>
          <w:sz w:val="22"/>
          <w:lang w:val="en-US"/>
        </w:rPr>
        <w:t>Weed Res 58:413–423. https://doi.org/10.1111/wre.12330</w:t>
      </w:r>
    </w:p>
    <w:p w:rsidR="009D3AF9" w:rsidRDefault="009D3AF9" w:rsidP="009D3AF9">
      <w:pPr>
        <w:rPr>
          <w:b/>
          <w:lang w:val="en-US"/>
        </w:rPr>
        <w:sectPr w:rsidR="009D3AF9">
          <w:pgSz w:w="11906" w:h="16838"/>
          <w:pgMar w:top="1417" w:right="1417" w:bottom="1417" w:left="1417" w:header="708" w:footer="708" w:gutter="0"/>
          <w:cols w:space="708"/>
          <w:docGrid w:linePitch="360"/>
        </w:sectPr>
      </w:pPr>
    </w:p>
    <w:p w:rsidR="009D3AF9" w:rsidRDefault="009D3AF9" w:rsidP="009D3AF9">
      <w:pPr>
        <w:rPr>
          <w:lang w:val="en-US"/>
        </w:rPr>
      </w:pPr>
      <w:r w:rsidRPr="001D6B10">
        <w:rPr>
          <w:b/>
          <w:lang w:val="en-US"/>
        </w:rPr>
        <w:lastRenderedPageBreak/>
        <w:t xml:space="preserve">Appendix </w:t>
      </w:r>
      <w:r>
        <w:rPr>
          <w:b/>
          <w:lang w:val="en-US"/>
        </w:rPr>
        <w:t>5</w:t>
      </w:r>
      <w:r>
        <w:rPr>
          <w:lang w:val="en-US"/>
        </w:rPr>
        <w:t xml:space="preserve"> Description of each class of the middle classification. Pictures are fragment</w:t>
      </w:r>
      <w:r w:rsidR="00FA4193">
        <w:rPr>
          <w:lang w:val="en-US"/>
        </w:rPr>
        <w:t>s</w:t>
      </w:r>
      <w:r>
        <w:rPr>
          <w:lang w:val="en-US"/>
        </w:rPr>
        <w:t xml:space="preserve"> of IGN aerial photo of 2018, corresponding to a 100m cell. </w:t>
      </w:r>
    </w:p>
    <w:tbl>
      <w:tblPr>
        <w:tblStyle w:val="Grilledutableau"/>
        <w:tblW w:w="8784" w:type="dxa"/>
        <w:tblLook w:val="04A0" w:firstRow="1" w:lastRow="0" w:firstColumn="1" w:lastColumn="0" w:noHBand="0" w:noVBand="1"/>
      </w:tblPr>
      <w:tblGrid>
        <w:gridCol w:w="1483"/>
        <w:gridCol w:w="3230"/>
        <w:gridCol w:w="4071"/>
      </w:tblGrid>
      <w:tr w:rsidR="009D3AF9" w:rsidTr="00790A4E">
        <w:tc>
          <w:tcPr>
            <w:tcW w:w="1483" w:type="dxa"/>
          </w:tcPr>
          <w:p w:rsidR="009D3AF9" w:rsidRDefault="009D3AF9" w:rsidP="00790A4E">
            <w:pPr>
              <w:jc w:val="center"/>
            </w:pPr>
            <w:r>
              <w:t>Middle classification</w:t>
            </w:r>
          </w:p>
        </w:tc>
        <w:tc>
          <w:tcPr>
            <w:tcW w:w="3230" w:type="dxa"/>
          </w:tcPr>
          <w:p w:rsidR="009D3AF9" w:rsidRDefault="009D3AF9" w:rsidP="00790A4E">
            <w:pPr>
              <w:jc w:val="center"/>
            </w:pPr>
            <w:r>
              <w:t>Description</w:t>
            </w:r>
          </w:p>
        </w:tc>
        <w:tc>
          <w:tcPr>
            <w:tcW w:w="4071" w:type="dxa"/>
          </w:tcPr>
          <w:p w:rsidR="009D3AF9" w:rsidRDefault="009D3AF9" w:rsidP="00790A4E">
            <w:pPr>
              <w:jc w:val="center"/>
            </w:pPr>
            <w:r>
              <w:t>Pictures</w:t>
            </w:r>
          </w:p>
        </w:tc>
      </w:tr>
      <w:tr w:rsidR="009D3AF9" w:rsidRPr="002A5DD5" w:rsidTr="00790A4E">
        <w:tblPrEx>
          <w:tblCellMar>
            <w:left w:w="70" w:type="dxa"/>
            <w:right w:w="70" w:type="dxa"/>
          </w:tblCellMar>
        </w:tblPrEx>
        <w:tc>
          <w:tcPr>
            <w:tcW w:w="1483" w:type="dxa"/>
          </w:tcPr>
          <w:p w:rsidR="009D3AF9" w:rsidRDefault="009D3AF9" w:rsidP="00790A4E">
            <w:r w:rsidRPr="004A5D0F">
              <w:rPr>
                <w:lang w:val="en-US"/>
              </w:rPr>
              <w:t>Individual</w:t>
            </w:r>
            <w:r>
              <w:t xml:space="preserve"> </w:t>
            </w:r>
            <w:r w:rsidRPr="004A5D0F">
              <w:rPr>
                <w:lang w:val="en-US"/>
              </w:rPr>
              <w:t>residential</w:t>
            </w:r>
          </w:p>
        </w:tc>
        <w:tc>
          <w:tcPr>
            <w:tcW w:w="3230" w:type="dxa"/>
          </w:tcPr>
          <w:p w:rsidR="009D3AF9" w:rsidRPr="004765DD" w:rsidRDefault="009D3AF9" w:rsidP="00790A4E">
            <w:pPr>
              <w:rPr>
                <w:lang w:val="en-US"/>
              </w:rPr>
            </w:pPr>
            <w:r w:rsidRPr="004765DD">
              <w:rPr>
                <w:lang w:val="en-US"/>
              </w:rPr>
              <w:t>Individual housing, house with or without garden</w:t>
            </w:r>
          </w:p>
        </w:tc>
        <w:tc>
          <w:tcPr>
            <w:tcW w:w="4071" w:type="dxa"/>
          </w:tcPr>
          <w:p w:rsidR="009D3AF9" w:rsidRPr="004765DD" w:rsidRDefault="009D3AF9" w:rsidP="00790A4E">
            <w:pPr>
              <w:rPr>
                <w:lang w:val="en-US"/>
              </w:rPr>
            </w:pPr>
            <w:r>
              <w:rPr>
                <w:noProof/>
                <w:lang w:eastAsia="fr-FR"/>
              </w:rPr>
              <w:drawing>
                <wp:anchor distT="0" distB="0" distL="114300" distR="114300" simplePos="0" relativeHeight="251660288" behindDoc="0" locked="0" layoutInCell="1" allowOverlap="1" wp14:anchorId="265C8911" wp14:editId="47031AC1">
                  <wp:simplePos x="0" y="0"/>
                  <wp:positionH relativeFrom="column">
                    <wp:posOffset>1385570</wp:posOffset>
                  </wp:positionH>
                  <wp:positionV relativeFrom="page">
                    <wp:posOffset>93345</wp:posOffset>
                  </wp:positionV>
                  <wp:extent cx="1004400" cy="1011600"/>
                  <wp:effectExtent l="0" t="0" r="5715" b="0"/>
                  <wp:wrapSquare wrapText="bothSides"/>
                  <wp:docPr id="23"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004400" cy="101160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661312" behindDoc="0" locked="0" layoutInCell="1" allowOverlap="1" wp14:anchorId="5D264630" wp14:editId="205F84BE">
                  <wp:simplePos x="0" y="0"/>
                  <wp:positionH relativeFrom="column">
                    <wp:posOffset>194945</wp:posOffset>
                  </wp:positionH>
                  <wp:positionV relativeFrom="page">
                    <wp:posOffset>95250</wp:posOffset>
                  </wp:positionV>
                  <wp:extent cx="1009650" cy="1016635"/>
                  <wp:effectExtent l="0" t="0" r="0" b="0"/>
                  <wp:wrapSquare wrapText="bothSides"/>
                  <wp:docPr id="24"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09650" cy="1016635"/>
                          </a:xfrm>
                          <a:prstGeom prst="rect">
                            <a:avLst/>
                          </a:prstGeom>
                        </pic:spPr>
                      </pic:pic>
                    </a:graphicData>
                  </a:graphic>
                </wp:anchor>
              </w:drawing>
            </w:r>
          </w:p>
        </w:tc>
      </w:tr>
      <w:tr w:rsidR="009D3AF9" w:rsidRPr="002A5DD5" w:rsidTr="00790A4E">
        <w:tblPrEx>
          <w:tblCellMar>
            <w:left w:w="70" w:type="dxa"/>
            <w:right w:w="70" w:type="dxa"/>
          </w:tblCellMar>
        </w:tblPrEx>
        <w:tc>
          <w:tcPr>
            <w:tcW w:w="1483" w:type="dxa"/>
          </w:tcPr>
          <w:p w:rsidR="009D3AF9" w:rsidRPr="004765DD" w:rsidRDefault="009D3AF9" w:rsidP="00790A4E">
            <w:pPr>
              <w:rPr>
                <w:lang w:val="en-US"/>
              </w:rPr>
            </w:pPr>
            <w:r>
              <w:rPr>
                <w:lang w:val="en-US"/>
              </w:rPr>
              <w:t>Collective residential</w:t>
            </w:r>
          </w:p>
        </w:tc>
        <w:tc>
          <w:tcPr>
            <w:tcW w:w="3230" w:type="dxa"/>
          </w:tcPr>
          <w:p w:rsidR="009D3AF9" w:rsidRPr="004765DD" w:rsidRDefault="009D3AF9" w:rsidP="00790A4E">
            <w:pPr>
              <w:rPr>
                <w:lang w:val="en-US"/>
              </w:rPr>
            </w:pPr>
            <w:r>
              <w:rPr>
                <w:lang w:val="en-US"/>
              </w:rPr>
              <w:t>Collective housing, apartment buildings and associated green spaces.</w:t>
            </w:r>
          </w:p>
        </w:tc>
        <w:tc>
          <w:tcPr>
            <w:tcW w:w="4071" w:type="dxa"/>
          </w:tcPr>
          <w:p w:rsidR="009D3AF9" w:rsidRPr="004765DD" w:rsidRDefault="009D3AF9" w:rsidP="00790A4E">
            <w:pPr>
              <w:rPr>
                <w:lang w:val="en-US"/>
              </w:rPr>
            </w:pPr>
            <w:r>
              <w:rPr>
                <w:noProof/>
                <w:lang w:eastAsia="fr-FR"/>
              </w:rPr>
              <w:drawing>
                <wp:anchor distT="0" distB="0" distL="114300" distR="114300" simplePos="0" relativeHeight="251663360" behindDoc="0" locked="0" layoutInCell="1" allowOverlap="1" wp14:anchorId="0B7436AE" wp14:editId="046279E5">
                  <wp:simplePos x="0" y="0"/>
                  <wp:positionH relativeFrom="column">
                    <wp:posOffset>1376045</wp:posOffset>
                  </wp:positionH>
                  <wp:positionV relativeFrom="page">
                    <wp:posOffset>114935</wp:posOffset>
                  </wp:positionV>
                  <wp:extent cx="1003935" cy="1000760"/>
                  <wp:effectExtent l="0" t="0" r="5715" b="8890"/>
                  <wp:wrapSquare wrapText="bothSides"/>
                  <wp:docPr id="25"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03935" cy="100076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662336" behindDoc="0" locked="0" layoutInCell="1" allowOverlap="1" wp14:anchorId="50EB0102" wp14:editId="62929A1E">
                  <wp:simplePos x="0" y="0"/>
                  <wp:positionH relativeFrom="column">
                    <wp:posOffset>194945</wp:posOffset>
                  </wp:positionH>
                  <wp:positionV relativeFrom="page">
                    <wp:posOffset>113665</wp:posOffset>
                  </wp:positionV>
                  <wp:extent cx="1011600" cy="1018800"/>
                  <wp:effectExtent l="0" t="0" r="0" b="0"/>
                  <wp:wrapSquare wrapText="bothSides"/>
                  <wp:docPr id="26"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8"/>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011600" cy="1018800"/>
                          </a:xfrm>
                          <a:prstGeom prst="rect">
                            <a:avLst/>
                          </a:prstGeom>
                        </pic:spPr>
                      </pic:pic>
                    </a:graphicData>
                  </a:graphic>
                  <wp14:sizeRelH relativeFrom="margin">
                    <wp14:pctWidth>0</wp14:pctWidth>
                  </wp14:sizeRelH>
                  <wp14:sizeRelV relativeFrom="margin">
                    <wp14:pctHeight>0</wp14:pctHeight>
                  </wp14:sizeRelV>
                </wp:anchor>
              </w:drawing>
            </w:r>
          </w:p>
        </w:tc>
      </w:tr>
      <w:tr w:rsidR="009D3AF9" w:rsidRPr="004765DD" w:rsidTr="00790A4E">
        <w:tblPrEx>
          <w:tblCellMar>
            <w:left w:w="70" w:type="dxa"/>
            <w:right w:w="70" w:type="dxa"/>
          </w:tblCellMar>
        </w:tblPrEx>
        <w:tc>
          <w:tcPr>
            <w:tcW w:w="1483" w:type="dxa"/>
          </w:tcPr>
          <w:p w:rsidR="009D3AF9" w:rsidRPr="004765DD" w:rsidRDefault="009D3AF9" w:rsidP="00790A4E">
            <w:pPr>
              <w:rPr>
                <w:lang w:val="en-US"/>
              </w:rPr>
            </w:pPr>
            <w:r>
              <w:rPr>
                <w:lang w:val="en-US"/>
              </w:rPr>
              <w:t>Industrial</w:t>
            </w:r>
          </w:p>
        </w:tc>
        <w:tc>
          <w:tcPr>
            <w:tcW w:w="3230" w:type="dxa"/>
          </w:tcPr>
          <w:p w:rsidR="009D3AF9" w:rsidRPr="004765DD" w:rsidRDefault="009D3AF9" w:rsidP="00790A4E">
            <w:pPr>
              <w:rPr>
                <w:lang w:val="en-US"/>
              </w:rPr>
            </w:pPr>
            <w:r w:rsidRPr="00730F11">
              <w:rPr>
                <w:lang w:val="en-US"/>
              </w:rPr>
              <w:t>Built-up areas for industrial (business, parking) and commercial purposes (supermarkets, shopping areas). Also included, train station and railroad. Presumed private management.</w:t>
            </w:r>
          </w:p>
        </w:tc>
        <w:tc>
          <w:tcPr>
            <w:tcW w:w="4071" w:type="dxa"/>
          </w:tcPr>
          <w:p w:rsidR="009D3AF9" w:rsidRPr="004765DD" w:rsidRDefault="009D3AF9" w:rsidP="00790A4E">
            <w:pPr>
              <w:rPr>
                <w:lang w:val="en-US"/>
              </w:rPr>
            </w:pPr>
            <w:r>
              <w:rPr>
                <w:noProof/>
                <w:lang w:eastAsia="fr-FR"/>
              </w:rPr>
              <w:drawing>
                <wp:anchor distT="0" distB="0" distL="114300" distR="114300" simplePos="0" relativeHeight="251664384" behindDoc="0" locked="0" layoutInCell="1" allowOverlap="1" wp14:anchorId="2D2F5C6C" wp14:editId="0CF967D1">
                  <wp:simplePos x="0" y="0"/>
                  <wp:positionH relativeFrom="column">
                    <wp:posOffset>199390</wp:posOffset>
                  </wp:positionH>
                  <wp:positionV relativeFrom="page">
                    <wp:posOffset>84455</wp:posOffset>
                  </wp:positionV>
                  <wp:extent cx="1011555" cy="1018540"/>
                  <wp:effectExtent l="0" t="0" r="0" b="0"/>
                  <wp:wrapSquare wrapText="bothSides"/>
                  <wp:docPr id="2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7"/>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011555" cy="101854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665408" behindDoc="0" locked="0" layoutInCell="1" allowOverlap="1" wp14:anchorId="57106277" wp14:editId="2A9E4925">
                  <wp:simplePos x="0" y="0"/>
                  <wp:positionH relativeFrom="column">
                    <wp:posOffset>1376680</wp:posOffset>
                  </wp:positionH>
                  <wp:positionV relativeFrom="page">
                    <wp:posOffset>84455</wp:posOffset>
                  </wp:positionV>
                  <wp:extent cx="1022350" cy="1018540"/>
                  <wp:effectExtent l="0" t="0" r="6350" b="0"/>
                  <wp:wrapSquare wrapText="bothSides"/>
                  <wp:docPr id="19"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 18"/>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022350" cy="1018540"/>
                          </a:xfrm>
                          <a:prstGeom prst="rect">
                            <a:avLst/>
                          </a:prstGeom>
                        </pic:spPr>
                      </pic:pic>
                    </a:graphicData>
                  </a:graphic>
                  <wp14:sizeRelH relativeFrom="margin">
                    <wp14:pctWidth>0</wp14:pctWidth>
                  </wp14:sizeRelH>
                  <wp14:sizeRelV relativeFrom="margin">
                    <wp14:pctHeight>0</wp14:pctHeight>
                  </wp14:sizeRelV>
                </wp:anchor>
              </w:drawing>
            </w:r>
          </w:p>
        </w:tc>
      </w:tr>
      <w:tr w:rsidR="009D3AF9" w:rsidRPr="004765DD" w:rsidTr="00790A4E">
        <w:tblPrEx>
          <w:tblCellMar>
            <w:left w:w="70" w:type="dxa"/>
            <w:right w:w="70" w:type="dxa"/>
          </w:tblCellMar>
        </w:tblPrEx>
        <w:tc>
          <w:tcPr>
            <w:tcW w:w="1483" w:type="dxa"/>
          </w:tcPr>
          <w:p w:rsidR="009D3AF9" w:rsidRPr="004765DD" w:rsidRDefault="009D3AF9" w:rsidP="00790A4E">
            <w:pPr>
              <w:rPr>
                <w:lang w:val="en-US"/>
              </w:rPr>
            </w:pPr>
            <w:r>
              <w:rPr>
                <w:lang w:val="en-US"/>
              </w:rPr>
              <w:t>Public space</w:t>
            </w:r>
          </w:p>
        </w:tc>
        <w:tc>
          <w:tcPr>
            <w:tcW w:w="3230" w:type="dxa"/>
          </w:tcPr>
          <w:p w:rsidR="009D3AF9" w:rsidRPr="004765DD" w:rsidRDefault="009D3AF9" w:rsidP="00790A4E">
            <w:pPr>
              <w:rPr>
                <w:lang w:val="en-US"/>
              </w:rPr>
            </w:pPr>
            <w:r w:rsidRPr="00E2652C">
              <w:rPr>
                <w:lang w:val="en-US"/>
              </w:rPr>
              <w:t>Built-up areas with public buildings (town hall, prefecture), schools, cemeteries. Undeveloped areas under municipal management: sports ground, rondabout.</w:t>
            </w:r>
          </w:p>
        </w:tc>
        <w:tc>
          <w:tcPr>
            <w:tcW w:w="4071" w:type="dxa"/>
          </w:tcPr>
          <w:p w:rsidR="009D3AF9" w:rsidRPr="004765DD" w:rsidRDefault="009D3AF9" w:rsidP="00790A4E">
            <w:pPr>
              <w:rPr>
                <w:lang w:val="en-US"/>
              </w:rPr>
            </w:pPr>
            <w:r>
              <w:rPr>
                <w:noProof/>
                <w:lang w:eastAsia="fr-FR"/>
              </w:rPr>
              <w:drawing>
                <wp:anchor distT="0" distB="0" distL="114300" distR="114300" simplePos="0" relativeHeight="251669504" behindDoc="0" locked="0" layoutInCell="1" allowOverlap="1" wp14:anchorId="1568E916" wp14:editId="74C29FE5">
                  <wp:simplePos x="0" y="0"/>
                  <wp:positionH relativeFrom="column">
                    <wp:posOffset>190500</wp:posOffset>
                  </wp:positionH>
                  <wp:positionV relativeFrom="page">
                    <wp:posOffset>1224915</wp:posOffset>
                  </wp:positionV>
                  <wp:extent cx="1018540" cy="1014730"/>
                  <wp:effectExtent l="0" t="0" r="0" b="0"/>
                  <wp:wrapSquare wrapText="bothSides"/>
                  <wp:docPr id="28"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6"/>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018540" cy="101473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668480" behindDoc="0" locked="0" layoutInCell="1" allowOverlap="1" wp14:anchorId="697D0927" wp14:editId="7CD50BD5">
                  <wp:simplePos x="0" y="0"/>
                  <wp:positionH relativeFrom="column">
                    <wp:posOffset>1371600</wp:posOffset>
                  </wp:positionH>
                  <wp:positionV relativeFrom="page">
                    <wp:posOffset>1223645</wp:posOffset>
                  </wp:positionV>
                  <wp:extent cx="1011555" cy="1014730"/>
                  <wp:effectExtent l="0" t="0" r="0" b="0"/>
                  <wp:wrapSquare wrapText="bothSides"/>
                  <wp:docPr id="29"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3"/>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011555" cy="101473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667456" behindDoc="0" locked="0" layoutInCell="1" allowOverlap="1" wp14:anchorId="1433F573" wp14:editId="285BF50D">
                  <wp:simplePos x="0" y="0"/>
                  <wp:positionH relativeFrom="column">
                    <wp:posOffset>1371600</wp:posOffset>
                  </wp:positionH>
                  <wp:positionV relativeFrom="page">
                    <wp:posOffset>72390</wp:posOffset>
                  </wp:positionV>
                  <wp:extent cx="1022400" cy="1015200"/>
                  <wp:effectExtent l="0" t="0" r="6350" b="0"/>
                  <wp:wrapSquare wrapText="bothSides"/>
                  <wp:docPr id="30"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4"/>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022400" cy="101520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666432" behindDoc="0" locked="0" layoutInCell="1" allowOverlap="1" wp14:anchorId="6AD4B702" wp14:editId="7D7DA5E8">
                  <wp:simplePos x="0" y="0"/>
                  <wp:positionH relativeFrom="column">
                    <wp:posOffset>190500</wp:posOffset>
                  </wp:positionH>
                  <wp:positionV relativeFrom="page">
                    <wp:posOffset>71755</wp:posOffset>
                  </wp:positionV>
                  <wp:extent cx="1018800" cy="1015200"/>
                  <wp:effectExtent l="0" t="0" r="0" b="0"/>
                  <wp:wrapSquare wrapText="bothSides"/>
                  <wp:docPr id="31"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5"/>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018800" cy="1015200"/>
                          </a:xfrm>
                          <a:prstGeom prst="rect">
                            <a:avLst/>
                          </a:prstGeom>
                        </pic:spPr>
                      </pic:pic>
                    </a:graphicData>
                  </a:graphic>
                  <wp14:sizeRelH relativeFrom="margin">
                    <wp14:pctWidth>0</wp14:pctWidth>
                  </wp14:sizeRelH>
                  <wp14:sizeRelV relativeFrom="margin">
                    <wp14:pctHeight>0</wp14:pctHeight>
                  </wp14:sizeRelV>
                </wp:anchor>
              </w:drawing>
            </w:r>
          </w:p>
        </w:tc>
      </w:tr>
      <w:tr w:rsidR="009D3AF9" w:rsidRPr="004765DD" w:rsidTr="00790A4E">
        <w:tblPrEx>
          <w:tblCellMar>
            <w:left w:w="70" w:type="dxa"/>
            <w:right w:w="70" w:type="dxa"/>
          </w:tblCellMar>
        </w:tblPrEx>
        <w:tc>
          <w:tcPr>
            <w:tcW w:w="1483" w:type="dxa"/>
          </w:tcPr>
          <w:p w:rsidR="009D3AF9" w:rsidRPr="004765DD" w:rsidRDefault="009D3AF9" w:rsidP="00790A4E">
            <w:pPr>
              <w:rPr>
                <w:lang w:val="en-US"/>
              </w:rPr>
            </w:pPr>
            <w:r>
              <w:rPr>
                <w:lang w:val="en-US"/>
              </w:rPr>
              <w:t>Agricultural</w:t>
            </w:r>
          </w:p>
        </w:tc>
        <w:tc>
          <w:tcPr>
            <w:tcW w:w="3230" w:type="dxa"/>
          </w:tcPr>
          <w:p w:rsidR="009D3AF9" w:rsidRPr="004765DD" w:rsidRDefault="009D3AF9" w:rsidP="00790A4E">
            <w:pPr>
              <w:rPr>
                <w:lang w:val="en-US"/>
              </w:rPr>
            </w:pPr>
            <w:r w:rsidRPr="00E2652C">
              <w:rPr>
                <w:lang w:val="en-US"/>
              </w:rPr>
              <w:t>Cultivated areas, including allotments</w:t>
            </w:r>
          </w:p>
        </w:tc>
        <w:tc>
          <w:tcPr>
            <w:tcW w:w="4071" w:type="dxa"/>
          </w:tcPr>
          <w:p w:rsidR="009D3AF9" w:rsidRPr="004765DD" w:rsidRDefault="009D3AF9" w:rsidP="00790A4E">
            <w:pPr>
              <w:rPr>
                <w:lang w:val="en-US"/>
              </w:rPr>
            </w:pPr>
            <w:r>
              <w:rPr>
                <w:noProof/>
                <w:lang w:eastAsia="fr-FR"/>
              </w:rPr>
              <w:drawing>
                <wp:anchor distT="0" distB="0" distL="114300" distR="114300" simplePos="0" relativeHeight="251672576" behindDoc="0" locked="0" layoutInCell="1" allowOverlap="1" wp14:anchorId="5852C1EC" wp14:editId="79E65253">
                  <wp:simplePos x="0" y="0"/>
                  <wp:positionH relativeFrom="column">
                    <wp:posOffset>1381125</wp:posOffset>
                  </wp:positionH>
                  <wp:positionV relativeFrom="page">
                    <wp:posOffset>97790</wp:posOffset>
                  </wp:positionV>
                  <wp:extent cx="1015200" cy="1022400"/>
                  <wp:effectExtent l="0" t="0" r="0" b="6350"/>
                  <wp:wrapSquare wrapText="bothSides"/>
                  <wp:docPr id="3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
                          <pic:cNvPicPr>
                            <a:picLocks noChangeAspect="1"/>
                          </pic:cNvPicPr>
                        </pic:nvPicPr>
                        <pic:blipFill rotWithShape="1">
                          <a:blip r:embed="rId25" cstate="print">
                            <a:extLst>
                              <a:ext uri="{28A0092B-C50C-407E-A947-70E740481C1C}">
                                <a14:useLocalDpi xmlns:a14="http://schemas.microsoft.com/office/drawing/2010/main" val="0"/>
                              </a:ext>
                            </a:extLst>
                          </a:blip>
                          <a:srcRect l="5330"/>
                          <a:stretch/>
                        </pic:blipFill>
                        <pic:spPr bwMode="auto">
                          <a:xfrm>
                            <a:off x="0" y="0"/>
                            <a:ext cx="1015200" cy="1022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671552" behindDoc="0" locked="0" layoutInCell="1" allowOverlap="1" wp14:anchorId="13F120F5" wp14:editId="248A1293">
                  <wp:simplePos x="0" y="0"/>
                  <wp:positionH relativeFrom="column">
                    <wp:posOffset>201930</wp:posOffset>
                  </wp:positionH>
                  <wp:positionV relativeFrom="page">
                    <wp:posOffset>97155</wp:posOffset>
                  </wp:positionV>
                  <wp:extent cx="1018800" cy="1033200"/>
                  <wp:effectExtent l="0" t="0" r="0" b="0"/>
                  <wp:wrapSquare wrapText="bothSides"/>
                  <wp:docPr id="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2"/>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018800" cy="1033200"/>
                          </a:xfrm>
                          <a:prstGeom prst="rect">
                            <a:avLst/>
                          </a:prstGeom>
                        </pic:spPr>
                      </pic:pic>
                    </a:graphicData>
                  </a:graphic>
                  <wp14:sizeRelH relativeFrom="margin">
                    <wp14:pctWidth>0</wp14:pctWidth>
                  </wp14:sizeRelH>
                  <wp14:sizeRelV relativeFrom="margin">
                    <wp14:pctHeight>0</wp14:pctHeight>
                  </wp14:sizeRelV>
                </wp:anchor>
              </w:drawing>
            </w:r>
          </w:p>
        </w:tc>
      </w:tr>
      <w:tr w:rsidR="009D3AF9" w:rsidRPr="004765DD" w:rsidTr="00790A4E">
        <w:tblPrEx>
          <w:tblCellMar>
            <w:left w:w="70" w:type="dxa"/>
            <w:right w:w="70" w:type="dxa"/>
          </w:tblCellMar>
        </w:tblPrEx>
        <w:tc>
          <w:tcPr>
            <w:tcW w:w="1483" w:type="dxa"/>
          </w:tcPr>
          <w:p w:rsidR="009D3AF9" w:rsidRPr="004765DD" w:rsidRDefault="009D3AF9" w:rsidP="00790A4E">
            <w:pPr>
              <w:rPr>
                <w:lang w:val="en-US"/>
              </w:rPr>
            </w:pPr>
            <w:r>
              <w:rPr>
                <w:lang w:val="en-US"/>
              </w:rPr>
              <w:lastRenderedPageBreak/>
              <w:t>Forest</w:t>
            </w:r>
          </w:p>
        </w:tc>
        <w:tc>
          <w:tcPr>
            <w:tcW w:w="3230" w:type="dxa"/>
          </w:tcPr>
          <w:p w:rsidR="009D3AF9" w:rsidRPr="004765DD" w:rsidRDefault="009D3AF9" w:rsidP="00790A4E">
            <w:pPr>
              <w:rPr>
                <w:lang w:val="en-US"/>
              </w:rPr>
            </w:pPr>
            <w:r w:rsidRPr="00E2652C">
              <w:rPr>
                <w:lang w:val="en-US"/>
              </w:rPr>
              <w:t>Urban forest and woods</w:t>
            </w:r>
          </w:p>
        </w:tc>
        <w:tc>
          <w:tcPr>
            <w:tcW w:w="4071" w:type="dxa"/>
          </w:tcPr>
          <w:p w:rsidR="009D3AF9" w:rsidRPr="004765DD" w:rsidRDefault="009D3AF9" w:rsidP="00790A4E">
            <w:pPr>
              <w:rPr>
                <w:lang w:val="en-US"/>
              </w:rPr>
            </w:pPr>
            <w:r>
              <w:rPr>
                <w:noProof/>
                <w:lang w:eastAsia="fr-FR"/>
              </w:rPr>
              <w:drawing>
                <wp:anchor distT="0" distB="0" distL="114300" distR="114300" simplePos="0" relativeHeight="251673600" behindDoc="0" locked="0" layoutInCell="1" allowOverlap="1" wp14:anchorId="5FF75463" wp14:editId="2E6D42A4">
                  <wp:simplePos x="0" y="0"/>
                  <wp:positionH relativeFrom="column">
                    <wp:posOffset>798830</wp:posOffset>
                  </wp:positionH>
                  <wp:positionV relativeFrom="page">
                    <wp:posOffset>0</wp:posOffset>
                  </wp:positionV>
                  <wp:extent cx="982345" cy="1003935"/>
                  <wp:effectExtent l="0" t="0" r="8255" b="5715"/>
                  <wp:wrapSquare wrapText="bothSides"/>
                  <wp:docPr id="33"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pic:cNvPicPr>
                            <a:picLocks noChangeAspect="1"/>
                          </pic:cNvPicPr>
                        </pic:nvPicPr>
                        <pic:blipFill rotWithShape="1">
                          <a:blip r:embed="rId27" cstate="print">
                            <a:extLst>
                              <a:ext uri="{28A0092B-C50C-407E-A947-70E740481C1C}">
                                <a14:useLocalDpi xmlns:a14="http://schemas.microsoft.com/office/drawing/2010/main" val="0"/>
                              </a:ext>
                            </a:extLst>
                          </a:blip>
                          <a:srcRect t="2881" r="5001"/>
                          <a:stretch/>
                        </pic:blipFill>
                        <pic:spPr bwMode="auto">
                          <a:xfrm>
                            <a:off x="0" y="0"/>
                            <a:ext cx="982345" cy="10039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9D3AF9" w:rsidRPr="002A5DD5" w:rsidTr="00790A4E">
        <w:tblPrEx>
          <w:tblCellMar>
            <w:left w:w="70" w:type="dxa"/>
            <w:right w:w="70" w:type="dxa"/>
          </w:tblCellMar>
        </w:tblPrEx>
        <w:tc>
          <w:tcPr>
            <w:tcW w:w="1483" w:type="dxa"/>
          </w:tcPr>
          <w:p w:rsidR="009D3AF9" w:rsidRPr="004765DD" w:rsidRDefault="009D3AF9" w:rsidP="00790A4E">
            <w:pPr>
              <w:rPr>
                <w:lang w:val="en-US"/>
              </w:rPr>
            </w:pPr>
            <w:r>
              <w:rPr>
                <w:lang w:val="en-US"/>
              </w:rPr>
              <w:t>Park</w:t>
            </w:r>
          </w:p>
        </w:tc>
        <w:tc>
          <w:tcPr>
            <w:tcW w:w="3230" w:type="dxa"/>
          </w:tcPr>
          <w:p w:rsidR="009D3AF9" w:rsidRPr="004765DD" w:rsidRDefault="009D3AF9" w:rsidP="00790A4E">
            <w:pPr>
              <w:rPr>
                <w:lang w:val="en-US"/>
              </w:rPr>
            </w:pPr>
            <w:r w:rsidRPr="00C74B60">
              <w:rPr>
                <w:lang w:val="en-US"/>
              </w:rPr>
              <w:t>Parks, unbuilt areas maintained for leisure activities. Management assumed by municipal departments.</w:t>
            </w:r>
          </w:p>
        </w:tc>
        <w:tc>
          <w:tcPr>
            <w:tcW w:w="4071" w:type="dxa"/>
          </w:tcPr>
          <w:p w:rsidR="009D3AF9" w:rsidRPr="004765DD" w:rsidRDefault="009D3AF9" w:rsidP="00790A4E">
            <w:pPr>
              <w:rPr>
                <w:lang w:val="en-US"/>
              </w:rPr>
            </w:pPr>
            <w:r>
              <w:rPr>
                <w:noProof/>
                <w:lang w:eastAsia="fr-FR"/>
              </w:rPr>
              <w:drawing>
                <wp:anchor distT="0" distB="0" distL="114300" distR="114300" simplePos="0" relativeHeight="251675648" behindDoc="0" locked="0" layoutInCell="1" allowOverlap="1" wp14:anchorId="30A25DE7" wp14:editId="5FF935F7">
                  <wp:simplePos x="0" y="0"/>
                  <wp:positionH relativeFrom="column">
                    <wp:posOffset>1295400</wp:posOffset>
                  </wp:positionH>
                  <wp:positionV relativeFrom="page">
                    <wp:posOffset>111125</wp:posOffset>
                  </wp:positionV>
                  <wp:extent cx="1000800" cy="1018800"/>
                  <wp:effectExtent l="0" t="0" r="8890" b="0"/>
                  <wp:wrapSquare wrapText="bothSides"/>
                  <wp:docPr id="21"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 20"/>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000800" cy="101880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674624" behindDoc="0" locked="0" layoutInCell="1" allowOverlap="1" wp14:anchorId="769836C5" wp14:editId="487A0EF0">
                  <wp:simplePos x="0" y="0"/>
                  <wp:positionH relativeFrom="column">
                    <wp:posOffset>123825</wp:posOffset>
                  </wp:positionH>
                  <wp:positionV relativeFrom="page">
                    <wp:posOffset>111125</wp:posOffset>
                  </wp:positionV>
                  <wp:extent cx="993600" cy="1000800"/>
                  <wp:effectExtent l="0" t="0" r="0" b="8890"/>
                  <wp:wrapSquare wrapText="bothSides"/>
                  <wp:docPr id="22"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21"/>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993600" cy="1000800"/>
                          </a:xfrm>
                          <a:prstGeom prst="rect">
                            <a:avLst/>
                          </a:prstGeom>
                        </pic:spPr>
                      </pic:pic>
                    </a:graphicData>
                  </a:graphic>
                  <wp14:sizeRelH relativeFrom="margin">
                    <wp14:pctWidth>0</wp14:pctWidth>
                  </wp14:sizeRelH>
                  <wp14:sizeRelV relativeFrom="margin">
                    <wp14:pctHeight>0</wp14:pctHeight>
                  </wp14:sizeRelV>
                </wp:anchor>
              </w:drawing>
            </w:r>
          </w:p>
        </w:tc>
      </w:tr>
      <w:tr w:rsidR="009D3AF9" w:rsidRPr="002A5DD5" w:rsidTr="00790A4E">
        <w:tblPrEx>
          <w:tblCellMar>
            <w:left w:w="70" w:type="dxa"/>
            <w:right w:w="70" w:type="dxa"/>
          </w:tblCellMar>
        </w:tblPrEx>
        <w:tc>
          <w:tcPr>
            <w:tcW w:w="1483" w:type="dxa"/>
          </w:tcPr>
          <w:p w:rsidR="009D3AF9" w:rsidRPr="004765DD" w:rsidRDefault="009D3AF9" w:rsidP="00790A4E">
            <w:pPr>
              <w:rPr>
                <w:lang w:val="en-US"/>
              </w:rPr>
            </w:pPr>
            <w:r>
              <w:rPr>
                <w:lang w:val="en-US"/>
              </w:rPr>
              <w:t>Riverbank</w:t>
            </w:r>
          </w:p>
        </w:tc>
        <w:tc>
          <w:tcPr>
            <w:tcW w:w="3230" w:type="dxa"/>
          </w:tcPr>
          <w:p w:rsidR="009D3AF9" w:rsidRPr="004765DD" w:rsidRDefault="009D3AF9" w:rsidP="00790A4E">
            <w:pPr>
              <w:rPr>
                <w:lang w:val="en-US"/>
              </w:rPr>
            </w:pPr>
            <w:r w:rsidRPr="00C74B60">
              <w:rPr>
                <w:lang w:val="en-US"/>
              </w:rPr>
              <w:t>Unbuilt, permeable areas in contact with the Loire River. Management assumed by regional services.</w:t>
            </w:r>
          </w:p>
        </w:tc>
        <w:tc>
          <w:tcPr>
            <w:tcW w:w="4071" w:type="dxa"/>
          </w:tcPr>
          <w:p w:rsidR="009D3AF9" w:rsidRDefault="009D3AF9" w:rsidP="00790A4E">
            <w:pPr>
              <w:rPr>
                <w:lang w:val="en-US"/>
              </w:rPr>
            </w:pPr>
            <w:r>
              <w:rPr>
                <w:noProof/>
                <w:lang w:eastAsia="fr-FR"/>
              </w:rPr>
              <w:drawing>
                <wp:anchor distT="0" distB="0" distL="114300" distR="114300" simplePos="0" relativeHeight="251676672" behindDoc="0" locked="0" layoutInCell="1" allowOverlap="1" wp14:anchorId="0D9BF245" wp14:editId="32A9F5D1">
                  <wp:simplePos x="0" y="0"/>
                  <wp:positionH relativeFrom="column">
                    <wp:posOffset>801370</wp:posOffset>
                  </wp:positionH>
                  <wp:positionV relativeFrom="page">
                    <wp:posOffset>81280</wp:posOffset>
                  </wp:positionV>
                  <wp:extent cx="993140" cy="995045"/>
                  <wp:effectExtent l="0" t="0" r="0" b="0"/>
                  <wp:wrapSquare wrapText="bothSides"/>
                  <wp:docPr id="20"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19"/>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bwMode="auto">
                          <a:xfrm>
                            <a:off x="0" y="0"/>
                            <a:ext cx="993140" cy="9950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9D3AF9" w:rsidRDefault="009D3AF9" w:rsidP="00790A4E">
            <w:pPr>
              <w:rPr>
                <w:lang w:val="en-US"/>
              </w:rPr>
            </w:pPr>
          </w:p>
          <w:p w:rsidR="009D3AF9" w:rsidRDefault="009D3AF9" w:rsidP="00790A4E">
            <w:pPr>
              <w:rPr>
                <w:lang w:val="en-US"/>
              </w:rPr>
            </w:pPr>
          </w:p>
          <w:p w:rsidR="009D3AF9" w:rsidRDefault="009D3AF9" w:rsidP="00790A4E">
            <w:pPr>
              <w:rPr>
                <w:lang w:val="en-US"/>
              </w:rPr>
            </w:pPr>
          </w:p>
          <w:p w:rsidR="009D3AF9" w:rsidRDefault="009D3AF9" w:rsidP="00790A4E">
            <w:pPr>
              <w:rPr>
                <w:lang w:val="en-US"/>
              </w:rPr>
            </w:pPr>
          </w:p>
          <w:p w:rsidR="009D3AF9" w:rsidRDefault="009D3AF9" w:rsidP="00790A4E">
            <w:pPr>
              <w:rPr>
                <w:lang w:val="en-US"/>
              </w:rPr>
            </w:pPr>
          </w:p>
          <w:p w:rsidR="009D3AF9" w:rsidRPr="004765DD" w:rsidRDefault="009D3AF9" w:rsidP="00790A4E">
            <w:pPr>
              <w:rPr>
                <w:lang w:val="en-US"/>
              </w:rPr>
            </w:pPr>
          </w:p>
        </w:tc>
      </w:tr>
      <w:tr w:rsidR="009D3AF9" w:rsidRPr="002A5DD5" w:rsidTr="00790A4E">
        <w:tc>
          <w:tcPr>
            <w:tcW w:w="1483" w:type="dxa"/>
          </w:tcPr>
          <w:p w:rsidR="009D3AF9" w:rsidRPr="004765DD" w:rsidRDefault="009D3AF9" w:rsidP="00790A4E">
            <w:pPr>
              <w:rPr>
                <w:lang w:val="en-US"/>
              </w:rPr>
            </w:pPr>
            <w:r>
              <w:rPr>
                <w:lang w:val="en-US"/>
              </w:rPr>
              <w:t>Vacant</w:t>
            </w:r>
          </w:p>
        </w:tc>
        <w:tc>
          <w:tcPr>
            <w:tcW w:w="3230" w:type="dxa"/>
          </w:tcPr>
          <w:p w:rsidR="009D3AF9" w:rsidRPr="004765DD" w:rsidRDefault="009D3AF9" w:rsidP="00790A4E">
            <w:pPr>
              <w:rPr>
                <w:lang w:val="en-US"/>
              </w:rPr>
            </w:pPr>
            <w:r w:rsidRPr="00E2652C">
              <w:rPr>
                <w:lang w:val="en-US"/>
              </w:rPr>
              <w:t>Unbuilt areas, unknown use or no specific destination, maintenance assumed to be nil or very punctual. All undeveloped areas that do not correspond to any of the above categories.</w:t>
            </w:r>
          </w:p>
        </w:tc>
        <w:tc>
          <w:tcPr>
            <w:tcW w:w="4071" w:type="dxa"/>
          </w:tcPr>
          <w:p w:rsidR="009D3AF9" w:rsidRPr="004765DD" w:rsidRDefault="009D3AF9" w:rsidP="00790A4E">
            <w:pPr>
              <w:rPr>
                <w:lang w:val="en-US"/>
              </w:rPr>
            </w:pPr>
            <w:r>
              <w:rPr>
                <w:noProof/>
                <w:lang w:eastAsia="fr-FR"/>
              </w:rPr>
              <w:drawing>
                <wp:anchor distT="0" distB="0" distL="114300" distR="114300" simplePos="0" relativeHeight="251670528" behindDoc="0" locked="0" layoutInCell="1" allowOverlap="1" wp14:anchorId="3D4827F8" wp14:editId="14323528">
                  <wp:simplePos x="0" y="0"/>
                  <wp:positionH relativeFrom="column">
                    <wp:posOffset>751205</wp:posOffset>
                  </wp:positionH>
                  <wp:positionV relativeFrom="page">
                    <wp:posOffset>69215</wp:posOffset>
                  </wp:positionV>
                  <wp:extent cx="1011600" cy="1015200"/>
                  <wp:effectExtent l="0" t="0" r="0" b="0"/>
                  <wp:wrapSquare wrapText="bothSides"/>
                  <wp:docPr id="34"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2"/>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011600" cy="1015200"/>
                          </a:xfrm>
                          <a:prstGeom prst="rect">
                            <a:avLst/>
                          </a:prstGeom>
                        </pic:spPr>
                      </pic:pic>
                    </a:graphicData>
                  </a:graphic>
                  <wp14:sizeRelH relativeFrom="margin">
                    <wp14:pctWidth>0</wp14:pctWidth>
                  </wp14:sizeRelH>
                  <wp14:sizeRelV relativeFrom="margin">
                    <wp14:pctHeight>0</wp14:pctHeight>
                  </wp14:sizeRelV>
                </wp:anchor>
              </w:drawing>
            </w:r>
          </w:p>
        </w:tc>
      </w:tr>
    </w:tbl>
    <w:p w:rsidR="009D3AF9" w:rsidRPr="009D3AF9" w:rsidRDefault="009D3AF9" w:rsidP="009D3AF9">
      <w:pPr>
        <w:rPr>
          <w:lang w:val="en-US"/>
        </w:rPr>
      </w:pPr>
    </w:p>
    <w:p w:rsidR="00F83ABC" w:rsidRDefault="005E745C" w:rsidP="005E745C">
      <w:pPr>
        <w:rPr>
          <w:rFonts w:asciiTheme="minorHAnsi" w:hAnsiTheme="minorHAnsi" w:cstheme="minorHAnsi"/>
          <w:sz w:val="22"/>
          <w:szCs w:val="22"/>
          <w:lang w:val="en-US"/>
        </w:rPr>
      </w:pPr>
      <w:r>
        <w:rPr>
          <w:rFonts w:asciiTheme="minorHAnsi" w:hAnsiTheme="minorHAnsi" w:cstheme="minorHAnsi"/>
          <w:sz w:val="22"/>
          <w:szCs w:val="22"/>
          <w:lang w:val="en-US"/>
        </w:rPr>
        <w:fldChar w:fldCharType="end"/>
      </w:r>
    </w:p>
    <w:p w:rsidR="009D3AF9" w:rsidRDefault="009D3AF9" w:rsidP="009D3AF9">
      <w:pPr>
        <w:rPr>
          <w:b/>
          <w:lang w:val="en-US"/>
        </w:rPr>
        <w:sectPr w:rsidR="009D3AF9">
          <w:pgSz w:w="11906" w:h="16838"/>
          <w:pgMar w:top="1417" w:right="1417" w:bottom="1417" w:left="1417" w:header="708" w:footer="708" w:gutter="0"/>
          <w:cols w:space="708"/>
          <w:docGrid w:linePitch="360"/>
        </w:sectPr>
      </w:pPr>
    </w:p>
    <w:p w:rsidR="009D3AF9" w:rsidRPr="00FB38BA" w:rsidRDefault="009D3AF9" w:rsidP="009D3AF9">
      <w:pPr>
        <w:rPr>
          <w:lang w:val="en-US"/>
        </w:rPr>
      </w:pPr>
      <w:r>
        <w:rPr>
          <w:b/>
          <w:lang w:val="en-US"/>
        </w:rPr>
        <w:lastRenderedPageBreak/>
        <w:t>Appendix 6</w:t>
      </w:r>
      <w:r w:rsidRPr="004B50E5">
        <w:rPr>
          <w:lang w:val="en-US"/>
        </w:rPr>
        <w:t xml:space="preserve"> Description of explicative variables for the three grids, and related correlations. </w:t>
      </w:r>
    </w:p>
    <w:p w:rsidR="009D3AF9" w:rsidRPr="004B50E5" w:rsidRDefault="009D3AF9" w:rsidP="009D3AF9">
      <w:pPr>
        <w:spacing w:before="180" w:after="180"/>
        <w:rPr>
          <w:rFonts w:ascii="Cambria" w:eastAsia="Cambria" w:hAnsi="Cambria" w:cs="Times New Roman"/>
          <w:lang w:val="en-US"/>
        </w:rPr>
      </w:pPr>
      <w:r w:rsidRPr="004B50E5">
        <w:rPr>
          <w:rFonts w:ascii="Cambria" w:eastAsia="Cambria" w:hAnsi="Cambria" w:cs="Times New Roman"/>
          <w:b/>
          <w:lang w:val="en-US"/>
        </w:rPr>
        <w:t>Description of the explicative variable on the 400m grid:</w:t>
      </w:r>
    </w:p>
    <w:tbl>
      <w:tblPr>
        <w:tblStyle w:val="Table2"/>
        <w:tblW w:w="5000" w:type="pct"/>
        <w:tblInd w:w="0" w:type="dxa"/>
        <w:tblLook w:val="07E0" w:firstRow="1" w:lastRow="1" w:firstColumn="1" w:lastColumn="1" w:noHBand="1" w:noVBand="1"/>
      </w:tblPr>
      <w:tblGrid>
        <w:gridCol w:w="1672"/>
        <w:gridCol w:w="2216"/>
        <w:gridCol w:w="1614"/>
        <w:gridCol w:w="2556"/>
        <w:gridCol w:w="1004"/>
      </w:tblGrid>
      <w:tr w:rsidR="009D3AF9" w:rsidRPr="00981D8E" w:rsidTr="00790A4E">
        <w:tc>
          <w:tcPr>
            <w:tcW w:w="0" w:type="auto"/>
            <w:tcBorders>
              <w:top w:val="single" w:sz="4" w:space="0" w:color="auto"/>
              <w:left w:val="single" w:sz="4" w:space="0" w:color="auto"/>
              <w:bottom w:val="single" w:sz="2" w:space="0" w:color="auto"/>
              <w:right w:val="nil"/>
            </w:tcBorders>
            <w:vAlign w:val="bottom"/>
            <w:hideMark/>
          </w:tcPr>
          <w:p w:rsidR="009D3AF9" w:rsidRPr="00981D8E" w:rsidRDefault="009D3AF9" w:rsidP="00790A4E">
            <w:r w:rsidRPr="00981D8E">
              <w:t>Variable</w:t>
            </w:r>
          </w:p>
        </w:tc>
        <w:tc>
          <w:tcPr>
            <w:tcW w:w="0" w:type="auto"/>
            <w:tcBorders>
              <w:top w:val="single" w:sz="4" w:space="0" w:color="auto"/>
              <w:left w:val="nil"/>
              <w:bottom w:val="single" w:sz="2" w:space="0" w:color="auto"/>
              <w:right w:val="nil"/>
            </w:tcBorders>
            <w:vAlign w:val="bottom"/>
            <w:hideMark/>
          </w:tcPr>
          <w:p w:rsidR="009D3AF9" w:rsidRPr="00981D8E" w:rsidRDefault="009D3AF9" w:rsidP="00790A4E">
            <w:r w:rsidRPr="00981D8E">
              <w:t>Stats / Values</w:t>
            </w:r>
          </w:p>
        </w:tc>
        <w:tc>
          <w:tcPr>
            <w:tcW w:w="0" w:type="auto"/>
            <w:tcBorders>
              <w:top w:val="single" w:sz="4" w:space="0" w:color="auto"/>
              <w:left w:val="nil"/>
              <w:bottom w:val="single" w:sz="2" w:space="0" w:color="auto"/>
              <w:right w:val="nil"/>
            </w:tcBorders>
            <w:vAlign w:val="bottom"/>
            <w:hideMark/>
          </w:tcPr>
          <w:p w:rsidR="009D3AF9" w:rsidRPr="00981D8E" w:rsidRDefault="009D3AF9" w:rsidP="00790A4E">
            <w:proofErr w:type="spellStart"/>
            <w:r w:rsidRPr="00981D8E">
              <w:t>Freqs</w:t>
            </w:r>
            <w:proofErr w:type="spellEnd"/>
            <w:r w:rsidRPr="00981D8E">
              <w:t xml:space="preserve"> (% of Valid)</w:t>
            </w:r>
          </w:p>
        </w:tc>
        <w:tc>
          <w:tcPr>
            <w:tcW w:w="0" w:type="auto"/>
            <w:tcBorders>
              <w:top w:val="single" w:sz="4" w:space="0" w:color="auto"/>
              <w:left w:val="nil"/>
              <w:bottom w:val="single" w:sz="2" w:space="0" w:color="auto"/>
              <w:right w:val="nil"/>
            </w:tcBorders>
            <w:vAlign w:val="bottom"/>
            <w:hideMark/>
          </w:tcPr>
          <w:p w:rsidR="009D3AF9" w:rsidRPr="00981D8E" w:rsidRDefault="009D3AF9" w:rsidP="00790A4E">
            <w:r w:rsidRPr="00981D8E">
              <w:t>Graph</w:t>
            </w:r>
          </w:p>
        </w:tc>
        <w:tc>
          <w:tcPr>
            <w:tcW w:w="0" w:type="auto"/>
            <w:tcBorders>
              <w:top w:val="single" w:sz="4" w:space="0" w:color="auto"/>
              <w:left w:val="nil"/>
              <w:bottom w:val="single" w:sz="2" w:space="0" w:color="auto"/>
              <w:right w:val="single" w:sz="4" w:space="0" w:color="auto"/>
            </w:tcBorders>
            <w:vAlign w:val="bottom"/>
            <w:hideMark/>
          </w:tcPr>
          <w:p w:rsidR="009D3AF9" w:rsidRPr="00981D8E" w:rsidRDefault="009D3AF9" w:rsidP="00790A4E">
            <w:r w:rsidRPr="00981D8E">
              <w:t>Missing</w:t>
            </w:r>
          </w:p>
        </w:tc>
      </w:tr>
      <w:tr w:rsidR="009D3AF9" w:rsidRPr="00981D8E" w:rsidTr="00790A4E">
        <w:tc>
          <w:tcPr>
            <w:tcW w:w="0" w:type="auto"/>
            <w:tcBorders>
              <w:left w:val="single" w:sz="4" w:space="0" w:color="auto"/>
            </w:tcBorders>
            <w:hideMark/>
          </w:tcPr>
          <w:p w:rsidR="009D3AF9" w:rsidRPr="00981D8E" w:rsidRDefault="009D3AF9" w:rsidP="00790A4E">
            <w:r>
              <w:t>J</w:t>
            </w:r>
            <w:r w:rsidRPr="00981D8E">
              <w:t>ulian</w:t>
            </w:r>
            <w:r>
              <w:t xml:space="preserve"> day</w:t>
            </w:r>
            <w:r w:rsidRPr="00981D8E">
              <w:br/>
              <w:t>[numeric]</w:t>
            </w:r>
          </w:p>
        </w:tc>
        <w:tc>
          <w:tcPr>
            <w:tcW w:w="0" w:type="auto"/>
            <w:hideMark/>
          </w:tcPr>
          <w:p w:rsidR="009D3AF9" w:rsidRPr="00981D8E" w:rsidRDefault="009D3AF9" w:rsidP="00790A4E">
            <w:r w:rsidRPr="00981D8E">
              <w:t>Mean (</w:t>
            </w:r>
            <w:proofErr w:type="spellStart"/>
            <w:r w:rsidRPr="00981D8E">
              <w:t>sd</w:t>
            </w:r>
            <w:proofErr w:type="spellEnd"/>
            <w:r w:rsidRPr="00981D8E">
              <w:t>) : 134.4 (28.2)</w:t>
            </w:r>
            <w:r w:rsidRPr="00981D8E">
              <w:br/>
              <w:t>min &lt; med &lt; max:</w:t>
            </w:r>
            <w:r w:rsidRPr="00981D8E">
              <w:br/>
              <w:t>94 &lt; 126.5 &lt; 194.7</w:t>
            </w:r>
            <w:r w:rsidRPr="00981D8E">
              <w:br/>
              <w:t>IQR (CV) : 43.9 (0.2)</w:t>
            </w:r>
          </w:p>
        </w:tc>
        <w:tc>
          <w:tcPr>
            <w:tcW w:w="0" w:type="auto"/>
            <w:hideMark/>
          </w:tcPr>
          <w:p w:rsidR="009D3AF9" w:rsidRPr="00981D8E" w:rsidRDefault="009D3AF9" w:rsidP="00790A4E">
            <w:r w:rsidRPr="00981D8E">
              <w:t>91 distinct values</w:t>
            </w:r>
          </w:p>
        </w:tc>
        <w:tc>
          <w:tcPr>
            <w:tcW w:w="0" w:type="auto"/>
            <w:hideMark/>
          </w:tcPr>
          <w:p w:rsidR="009D3AF9" w:rsidRPr="00981D8E" w:rsidRDefault="009D3AF9" w:rsidP="00790A4E">
            <w:r w:rsidRPr="00981D8E">
              <w:rPr>
                <w:noProof/>
                <w:lang w:eastAsia="fr-FR"/>
              </w:rPr>
              <w:drawing>
                <wp:inline distT="0" distB="0" distL="0" distR="0" wp14:anchorId="0DD7CDDA" wp14:editId="2B00D187">
                  <wp:extent cx="1476375" cy="1066800"/>
                  <wp:effectExtent l="0" t="0" r="9525"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76375" cy="1066800"/>
                          </a:xfrm>
                          <a:prstGeom prst="rect">
                            <a:avLst/>
                          </a:prstGeom>
                          <a:noFill/>
                          <a:ln>
                            <a:noFill/>
                          </a:ln>
                        </pic:spPr>
                      </pic:pic>
                    </a:graphicData>
                  </a:graphic>
                </wp:inline>
              </w:drawing>
            </w:r>
          </w:p>
        </w:tc>
        <w:tc>
          <w:tcPr>
            <w:tcW w:w="0" w:type="auto"/>
            <w:tcBorders>
              <w:right w:val="single" w:sz="4" w:space="0" w:color="auto"/>
            </w:tcBorders>
            <w:hideMark/>
          </w:tcPr>
          <w:p w:rsidR="009D3AF9" w:rsidRPr="00981D8E" w:rsidRDefault="009D3AF9" w:rsidP="00790A4E">
            <w:r w:rsidRPr="00981D8E">
              <w:t>0</w:t>
            </w:r>
            <w:r w:rsidRPr="00981D8E">
              <w:br/>
              <w:t>(0%)</w:t>
            </w:r>
          </w:p>
        </w:tc>
      </w:tr>
      <w:tr w:rsidR="009D3AF9" w:rsidRPr="00981D8E" w:rsidTr="00790A4E">
        <w:tc>
          <w:tcPr>
            <w:tcW w:w="0" w:type="auto"/>
            <w:tcBorders>
              <w:left w:val="single" w:sz="4" w:space="0" w:color="auto"/>
            </w:tcBorders>
            <w:hideMark/>
          </w:tcPr>
          <w:p w:rsidR="009D3AF9" w:rsidRPr="00981D8E" w:rsidRDefault="009D3AF9" w:rsidP="00790A4E">
            <w:r>
              <w:t>Impervious</w:t>
            </w:r>
            <w:r w:rsidRPr="00981D8E">
              <w:br/>
              <w:t>[numeric]</w:t>
            </w:r>
          </w:p>
        </w:tc>
        <w:tc>
          <w:tcPr>
            <w:tcW w:w="0" w:type="auto"/>
            <w:hideMark/>
          </w:tcPr>
          <w:p w:rsidR="009D3AF9" w:rsidRPr="00981D8E" w:rsidRDefault="009D3AF9" w:rsidP="00790A4E">
            <w:r w:rsidRPr="00981D8E">
              <w:t>Mean (</w:t>
            </w:r>
            <w:proofErr w:type="spellStart"/>
            <w:r w:rsidRPr="00981D8E">
              <w:t>sd</w:t>
            </w:r>
            <w:proofErr w:type="spellEnd"/>
            <w:r w:rsidRPr="00981D8E">
              <w:t>) : -0.5 (0.1)</w:t>
            </w:r>
            <w:r w:rsidRPr="00981D8E">
              <w:br/>
              <w:t>min &lt; med &lt; max:</w:t>
            </w:r>
            <w:r w:rsidRPr="00981D8E">
              <w:br/>
              <w:t>-0.8 &lt; -0.5 &lt; -0.3</w:t>
            </w:r>
            <w:r w:rsidRPr="00981D8E">
              <w:br/>
              <w:t>IQR (CV) : 0.1 (-0.2)</w:t>
            </w:r>
          </w:p>
        </w:tc>
        <w:tc>
          <w:tcPr>
            <w:tcW w:w="0" w:type="auto"/>
            <w:hideMark/>
          </w:tcPr>
          <w:p w:rsidR="009D3AF9" w:rsidRPr="00981D8E" w:rsidRDefault="009D3AF9" w:rsidP="00790A4E">
            <w:r w:rsidRPr="00981D8E">
              <w:t>134 distinct values</w:t>
            </w:r>
          </w:p>
        </w:tc>
        <w:tc>
          <w:tcPr>
            <w:tcW w:w="0" w:type="auto"/>
            <w:hideMark/>
          </w:tcPr>
          <w:p w:rsidR="009D3AF9" w:rsidRPr="00981D8E" w:rsidRDefault="009D3AF9" w:rsidP="00790A4E">
            <w:r w:rsidRPr="00981D8E">
              <w:rPr>
                <w:noProof/>
                <w:lang w:eastAsia="fr-FR"/>
              </w:rPr>
              <w:drawing>
                <wp:inline distT="0" distB="0" distL="0" distR="0" wp14:anchorId="5972FDC2" wp14:editId="2B7DF3E3">
                  <wp:extent cx="1476375" cy="1066800"/>
                  <wp:effectExtent l="0" t="0" r="9525" b="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76375" cy="1066800"/>
                          </a:xfrm>
                          <a:prstGeom prst="rect">
                            <a:avLst/>
                          </a:prstGeom>
                          <a:noFill/>
                          <a:ln>
                            <a:noFill/>
                          </a:ln>
                        </pic:spPr>
                      </pic:pic>
                    </a:graphicData>
                  </a:graphic>
                </wp:inline>
              </w:drawing>
            </w:r>
          </w:p>
        </w:tc>
        <w:tc>
          <w:tcPr>
            <w:tcW w:w="0" w:type="auto"/>
            <w:tcBorders>
              <w:right w:val="single" w:sz="4" w:space="0" w:color="auto"/>
            </w:tcBorders>
            <w:hideMark/>
          </w:tcPr>
          <w:p w:rsidR="009D3AF9" w:rsidRPr="00981D8E" w:rsidRDefault="009D3AF9" w:rsidP="00790A4E">
            <w:r w:rsidRPr="00981D8E">
              <w:t>0</w:t>
            </w:r>
            <w:r w:rsidRPr="00981D8E">
              <w:br/>
              <w:t>(0%)</w:t>
            </w:r>
          </w:p>
        </w:tc>
      </w:tr>
      <w:tr w:rsidR="009D3AF9" w:rsidRPr="00981D8E" w:rsidTr="00790A4E">
        <w:tc>
          <w:tcPr>
            <w:tcW w:w="0" w:type="auto"/>
            <w:tcBorders>
              <w:left w:val="single" w:sz="4" w:space="0" w:color="auto"/>
            </w:tcBorders>
            <w:hideMark/>
          </w:tcPr>
          <w:p w:rsidR="009D3AF9" w:rsidRPr="00981D8E" w:rsidRDefault="009D3AF9" w:rsidP="00790A4E">
            <w:r>
              <w:t>1</w:t>
            </w:r>
            <w:r w:rsidRPr="00981D8E">
              <w:rPr>
                <w:vertAlign w:val="superscript"/>
              </w:rPr>
              <w:t>st</w:t>
            </w:r>
            <w:r>
              <w:t xml:space="preserve"> road area</w:t>
            </w:r>
            <w:r w:rsidRPr="00981D8E">
              <w:br/>
              <w:t>[numeric]</w:t>
            </w:r>
          </w:p>
        </w:tc>
        <w:tc>
          <w:tcPr>
            <w:tcW w:w="0" w:type="auto"/>
            <w:hideMark/>
          </w:tcPr>
          <w:p w:rsidR="009D3AF9" w:rsidRPr="00981D8E" w:rsidRDefault="009D3AF9" w:rsidP="00790A4E">
            <w:r w:rsidRPr="00981D8E">
              <w:t>Mean (</w:t>
            </w:r>
            <w:proofErr w:type="spellStart"/>
            <w:r w:rsidRPr="00981D8E">
              <w:t>sd</w:t>
            </w:r>
            <w:proofErr w:type="spellEnd"/>
            <w:r w:rsidRPr="00981D8E">
              <w:t>) : 1752.3 (2408.7)</w:t>
            </w:r>
            <w:r w:rsidRPr="00981D8E">
              <w:br/>
              <w:t>min &lt; med &lt; max:</w:t>
            </w:r>
            <w:r w:rsidRPr="00981D8E">
              <w:br/>
              <w:t>0 &lt; 278.6 &lt; 10077</w:t>
            </w:r>
            <w:r w:rsidRPr="00981D8E">
              <w:br/>
              <w:t>IQR (CV) : 3086.6 (1.4)</w:t>
            </w:r>
          </w:p>
        </w:tc>
        <w:tc>
          <w:tcPr>
            <w:tcW w:w="0" w:type="auto"/>
            <w:hideMark/>
          </w:tcPr>
          <w:p w:rsidR="009D3AF9" w:rsidRPr="00981D8E" w:rsidRDefault="009D3AF9" w:rsidP="00790A4E">
            <w:r w:rsidRPr="00981D8E">
              <w:t>68 distinct values</w:t>
            </w:r>
          </w:p>
        </w:tc>
        <w:tc>
          <w:tcPr>
            <w:tcW w:w="0" w:type="auto"/>
            <w:hideMark/>
          </w:tcPr>
          <w:p w:rsidR="009D3AF9" w:rsidRPr="00981D8E" w:rsidRDefault="009D3AF9" w:rsidP="00790A4E">
            <w:r w:rsidRPr="00981D8E">
              <w:rPr>
                <w:noProof/>
                <w:lang w:eastAsia="fr-FR"/>
              </w:rPr>
              <w:drawing>
                <wp:inline distT="0" distB="0" distL="0" distR="0" wp14:anchorId="1A022156" wp14:editId="5EC599DC">
                  <wp:extent cx="1476375" cy="1066800"/>
                  <wp:effectExtent l="0" t="0" r="9525" b="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476375" cy="1066800"/>
                          </a:xfrm>
                          <a:prstGeom prst="rect">
                            <a:avLst/>
                          </a:prstGeom>
                          <a:noFill/>
                          <a:ln>
                            <a:noFill/>
                          </a:ln>
                        </pic:spPr>
                      </pic:pic>
                    </a:graphicData>
                  </a:graphic>
                </wp:inline>
              </w:drawing>
            </w:r>
          </w:p>
        </w:tc>
        <w:tc>
          <w:tcPr>
            <w:tcW w:w="0" w:type="auto"/>
            <w:tcBorders>
              <w:right w:val="single" w:sz="4" w:space="0" w:color="auto"/>
            </w:tcBorders>
            <w:hideMark/>
          </w:tcPr>
          <w:p w:rsidR="009D3AF9" w:rsidRPr="00981D8E" w:rsidRDefault="009D3AF9" w:rsidP="00790A4E">
            <w:r w:rsidRPr="00981D8E">
              <w:t>0</w:t>
            </w:r>
            <w:r w:rsidRPr="00981D8E">
              <w:br/>
              <w:t>(0%)</w:t>
            </w:r>
          </w:p>
        </w:tc>
      </w:tr>
      <w:tr w:rsidR="009D3AF9" w:rsidRPr="00981D8E" w:rsidTr="00790A4E">
        <w:tc>
          <w:tcPr>
            <w:tcW w:w="0" w:type="auto"/>
            <w:tcBorders>
              <w:left w:val="single" w:sz="4" w:space="0" w:color="auto"/>
            </w:tcBorders>
            <w:hideMark/>
          </w:tcPr>
          <w:p w:rsidR="009D3AF9" w:rsidRPr="00981D8E" w:rsidRDefault="009D3AF9" w:rsidP="00790A4E">
            <w:r>
              <w:t>2</w:t>
            </w:r>
            <w:r w:rsidRPr="00981D8E">
              <w:rPr>
                <w:vertAlign w:val="superscript"/>
              </w:rPr>
              <w:t>nd</w:t>
            </w:r>
            <w:r>
              <w:t xml:space="preserve"> road area</w:t>
            </w:r>
            <w:r w:rsidRPr="00981D8E">
              <w:br/>
              <w:t>[numeric]</w:t>
            </w:r>
          </w:p>
        </w:tc>
        <w:tc>
          <w:tcPr>
            <w:tcW w:w="0" w:type="auto"/>
            <w:hideMark/>
          </w:tcPr>
          <w:p w:rsidR="009D3AF9" w:rsidRPr="00981D8E" w:rsidRDefault="009D3AF9" w:rsidP="00790A4E">
            <w:r w:rsidRPr="00981D8E">
              <w:t>Mean (</w:t>
            </w:r>
            <w:proofErr w:type="spellStart"/>
            <w:r w:rsidRPr="00981D8E">
              <w:t>sd</w:t>
            </w:r>
            <w:proofErr w:type="spellEnd"/>
            <w:r w:rsidRPr="00981D8E">
              <w:t>) : 8403.4 (3895.2)</w:t>
            </w:r>
            <w:r w:rsidRPr="00981D8E">
              <w:br/>
              <w:t>min &lt; med &lt; max:</w:t>
            </w:r>
            <w:r w:rsidRPr="00981D8E">
              <w:br/>
              <w:t>12.5 &lt; 8391.1 &lt; 19137.2</w:t>
            </w:r>
            <w:r w:rsidRPr="00981D8E">
              <w:br/>
              <w:t>IQR (CV) : 5715.4 (0.5)</w:t>
            </w:r>
          </w:p>
        </w:tc>
        <w:tc>
          <w:tcPr>
            <w:tcW w:w="0" w:type="auto"/>
            <w:hideMark/>
          </w:tcPr>
          <w:p w:rsidR="009D3AF9" w:rsidRPr="00981D8E" w:rsidRDefault="009D3AF9" w:rsidP="00790A4E">
            <w:r w:rsidRPr="00981D8E">
              <w:t>134 distinct values</w:t>
            </w:r>
          </w:p>
        </w:tc>
        <w:tc>
          <w:tcPr>
            <w:tcW w:w="0" w:type="auto"/>
            <w:hideMark/>
          </w:tcPr>
          <w:p w:rsidR="009D3AF9" w:rsidRPr="00981D8E" w:rsidRDefault="009D3AF9" w:rsidP="00790A4E">
            <w:r w:rsidRPr="00981D8E">
              <w:rPr>
                <w:noProof/>
                <w:lang w:eastAsia="fr-FR"/>
              </w:rPr>
              <w:drawing>
                <wp:inline distT="0" distB="0" distL="0" distR="0" wp14:anchorId="5DAC80E9" wp14:editId="3DDA4B61">
                  <wp:extent cx="1476375" cy="1066800"/>
                  <wp:effectExtent l="0" t="0" r="0"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76375" cy="1066800"/>
                          </a:xfrm>
                          <a:prstGeom prst="rect">
                            <a:avLst/>
                          </a:prstGeom>
                          <a:noFill/>
                          <a:ln>
                            <a:noFill/>
                          </a:ln>
                        </pic:spPr>
                      </pic:pic>
                    </a:graphicData>
                  </a:graphic>
                </wp:inline>
              </w:drawing>
            </w:r>
          </w:p>
        </w:tc>
        <w:tc>
          <w:tcPr>
            <w:tcW w:w="0" w:type="auto"/>
            <w:tcBorders>
              <w:right w:val="single" w:sz="4" w:space="0" w:color="auto"/>
            </w:tcBorders>
            <w:hideMark/>
          </w:tcPr>
          <w:p w:rsidR="009D3AF9" w:rsidRPr="00981D8E" w:rsidRDefault="009D3AF9" w:rsidP="00790A4E">
            <w:r w:rsidRPr="00981D8E">
              <w:t>0</w:t>
            </w:r>
            <w:r w:rsidRPr="00981D8E">
              <w:br/>
              <w:t>(0%)</w:t>
            </w:r>
          </w:p>
        </w:tc>
      </w:tr>
      <w:tr w:rsidR="009D3AF9" w:rsidRPr="00981D8E" w:rsidTr="00790A4E">
        <w:tc>
          <w:tcPr>
            <w:tcW w:w="0" w:type="auto"/>
            <w:tcBorders>
              <w:left w:val="single" w:sz="4" w:space="0" w:color="auto"/>
            </w:tcBorders>
            <w:hideMark/>
          </w:tcPr>
          <w:p w:rsidR="009D3AF9" w:rsidRPr="00981D8E" w:rsidRDefault="009D3AF9" w:rsidP="00790A4E">
            <w:r w:rsidRPr="00981D8E">
              <w:t>Rail</w:t>
            </w:r>
            <w:r>
              <w:t xml:space="preserve"> area</w:t>
            </w:r>
            <w:r w:rsidRPr="00981D8E">
              <w:br/>
              <w:t>[numeric]</w:t>
            </w:r>
          </w:p>
        </w:tc>
        <w:tc>
          <w:tcPr>
            <w:tcW w:w="0" w:type="auto"/>
            <w:hideMark/>
          </w:tcPr>
          <w:p w:rsidR="009D3AF9" w:rsidRPr="00981D8E" w:rsidRDefault="009D3AF9" w:rsidP="00790A4E">
            <w:r w:rsidRPr="00981D8E">
              <w:t>Mean (</w:t>
            </w:r>
            <w:proofErr w:type="spellStart"/>
            <w:r w:rsidRPr="00981D8E">
              <w:t>sd</w:t>
            </w:r>
            <w:proofErr w:type="spellEnd"/>
            <w:r w:rsidRPr="00981D8E">
              <w:t>) : 1284.3 (3033.3)</w:t>
            </w:r>
            <w:r w:rsidRPr="00981D8E">
              <w:br/>
              <w:t>min &lt; med &lt; max:</w:t>
            </w:r>
            <w:r w:rsidRPr="00981D8E">
              <w:br/>
              <w:t>0 &lt; 0 &lt; 18492.4</w:t>
            </w:r>
            <w:r w:rsidRPr="00981D8E">
              <w:br/>
              <w:t>IQR (CV) : 400.2 (2.4)</w:t>
            </w:r>
          </w:p>
        </w:tc>
        <w:tc>
          <w:tcPr>
            <w:tcW w:w="0" w:type="auto"/>
            <w:hideMark/>
          </w:tcPr>
          <w:p w:rsidR="009D3AF9" w:rsidRPr="00981D8E" w:rsidRDefault="009D3AF9" w:rsidP="00790A4E">
            <w:r w:rsidRPr="00981D8E">
              <w:t>36 distinct values</w:t>
            </w:r>
          </w:p>
        </w:tc>
        <w:tc>
          <w:tcPr>
            <w:tcW w:w="0" w:type="auto"/>
            <w:hideMark/>
          </w:tcPr>
          <w:p w:rsidR="009D3AF9" w:rsidRPr="00981D8E" w:rsidRDefault="009D3AF9" w:rsidP="00790A4E">
            <w:r w:rsidRPr="00981D8E">
              <w:rPr>
                <w:noProof/>
                <w:lang w:eastAsia="fr-FR"/>
              </w:rPr>
              <w:drawing>
                <wp:inline distT="0" distB="0" distL="0" distR="0" wp14:anchorId="7A8A8ED1" wp14:editId="3095EC2D">
                  <wp:extent cx="1476375" cy="1066800"/>
                  <wp:effectExtent l="0" t="0" r="9525"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476375" cy="1066800"/>
                          </a:xfrm>
                          <a:prstGeom prst="rect">
                            <a:avLst/>
                          </a:prstGeom>
                          <a:noFill/>
                          <a:ln>
                            <a:noFill/>
                          </a:ln>
                        </pic:spPr>
                      </pic:pic>
                    </a:graphicData>
                  </a:graphic>
                </wp:inline>
              </w:drawing>
            </w:r>
          </w:p>
        </w:tc>
        <w:tc>
          <w:tcPr>
            <w:tcW w:w="0" w:type="auto"/>
            <w:tcBorders>
              <w:right w:val="single" w:sz="4" w:space="0" w:color="auto"/>
            </w:tcBorders>
            <w:hideMark/>
          </w:tcPr>
          <w:p w:rsidR="009D3AF9" w:rsidRPr="00981D8E" w:rsidRDefault="009D3AF9" w:rsidP="00790A4E">
            <w:r w:rsidRPr="00981D8E">
              <w:t>0</w:t>
            </w:r>
            <w:r w:rsidRPr="00981D8E">
              <w:br/>
              <w:t>(0%)</w:t>
            </w:r>
          </w:p>
        </w:tc>
      </w:tr>
      <w:tr w:rsidR="009D3AF9" w:rsidRPr="00981D8E" w:rsidTr="00790A4E">
        <w:tc>
          <w:tcPr>
            <w:tcW w:w="0" w:type="auto"/>
            <w:tcBorders>
              <w:left w:val="single" w:sz="4" w:space="0" w:color="auto"/>
            </w:tcBorders>
            <w:hideMark/>
          </w:tcPr>
          <w:p w:rsidR="009D3AF9" w:rsidRPr="00981D8E" w:rsidRDefault="009D3AF9" w:rsidP="00790A4E">
            <w:r>
              <w:t>Distance 1</w:t>
            </w:r>
            <w:r w:rsidRPr="00981D8E">
              <w:rPr>
                <w:vertAlign w:val="superscript"/>
              </w:rPr>
              <w:t>st</w:t>
            </w:r>
            <w:r>
              <w:t xml:space="preserve"> road</w:t>
            </w:r>
            <w:r w:rsidRPr="00981D8E">
              <w:br/>
              <w:t>[numeric]</w:t>
            </w:r>
          </w:p>
        </w:tc>
        <w:tc>
          <w:tcPr>
            <w:tcW w:w="0" w:type="auto"/>
            <w:hideMark/>
          </w:tcPr>
          <w:p w:rsidR="009D3AF9" w:rsidRPr="00981D8E" w:rsidRDefault="009D3AF9" w:rsidP="00790A4E">
            <w:r w:rsidRPr="00981D8E">
              <w:t>Mean (</w:t>
            </w:r>
            <w:proofErr w:type="spellStart"/>
            <w:r w:rsidRPr="00981D8E">
              <w:t>sd</w:t>
            </w:r>
            <w:proofErr w:type="spellEnd"/>
            <w:r w:rsidRPr="00981D8E">
              <w:t>) : 320.5 (257.8)</w:t>
            </w:r>
            <w:r w:rsidRPr="00981D8E">
              <w:br/>
              <w:t>min &lt; med &lt; max:</w:t>
            </w:r>
            <w:r w:rsidRPr="00981D8E">
              <w:br/>
              <w:t>1.4 &lt; 230.3 &lt; 1141.7</w:t>
            </w:r>
            <w:r w:rsidRPr="00981D8E">
              <w:br/>
              <w:t>IQR (CV) : 343.5 (0.8)</w:t>
            </w:r>
          </w:p>
        </w:tc>
        <w:tc>
          <w:tcPr>
            <w:tcW w:w="0" w:type="auto"/>
            <w:hideMark/>
          </w:tcPr>
          <w:p w:rsidR="009D3AF9" w:rsidRPr="00981D8E" w:rsidRDefault="009D3AF9" w:rsidP="00790A4E">
            <w:r w:rsidRPr="00981D8E">
              <w:t>134 distinct values</w:t>
            </w:r>
          </w:p>
        </w:tc>
        <w:tc>
          <w:tcPr>
            <w:tcW w:w="0" w:type="auto"/>
            <w:hideMark/>
          </w:tcPr>
          <w:p w:rsidR="009D3AF9" w:rsidRPr="00981D8E" w:rsidRDefault="009D3AF9" w:rsidP="00790A4E">
            <w:r w:rsidRPr="00981D8E">
              <w:rPr>
                <w:noProof/>
                <w:lang w:eastAsia="fr-FR"/>
              </w:rPr>
              <w:drawing>
                <wp:inline distT="0" distB="0" distL="0" distR="0" wp14:anchorId="029244C1" wp14:editId="406461C0">
                  <wp:extent cx="1476375" cy="1066800"/>
                  <wp:effectExtent l="0" t="0" r="0" b="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476375" cy="1066800"/>
                          </a:xfrm>
                          <a:prstGeom prst="rect">
                            <a:avLst/>
                          </a:prstGeom>
                          <a:noFill/>
                          <a:ln>
                            <a:noFill/>
                          </a:ln>
                        </pic:spPr>
                      </pic:pic>
                    </a:graphicData>
                  </a:graphic>
                </wp:inline>
              </w:drawing>
            </w:r>
          </w:p>
        </w:tc>
        <w:tc>
          <w:tcPr>
            <w:tcW w:w="0" w:type="auto"/>
            <w:tcBorders>
              <w:right w:val="single" w:sz="4" w:space="0" w:color="auto"/>
            </w:tcBorders>
            <w:hideMark/>
          </w:tcPr>
          <w:p w:rsidR="009D3AF9" w:rsidRPr="00981D8E" w:rsidRDefault="009D3AF9" w:rsidP="00790A4E">
            <w:r w:rsidRPr="00981D8E">
              <w:t>0</w:t>
            </w:r>
            <w:r w:rsidRPr="00981D8E">
              <w:br/>
              <w:t>(0%)</w:t>
            </w:r>
          </w:p>
        </w:tc>
      </w:tr>
      <w:tr w:rsidR="009D3AF9" w:rsidRPr="00981D8E" w:rsidTr="00790A4E">
        <w:tc>
          <w:tcPr>
            <w:tcW w:w="0" w:type="auto"/>
            <w:tcBorders>
              <w:left w:val="single" w:sz="4" w:space="0" w:color="auto"/>
            </w:tcBorders>
            <w:hideMark/>
          </w:tcPr>
          <w:p w:rsidR="009D3AF9" w:rsidRPr="00981D8E" w:rsidRDefault="009D3AF9" w:rsidP="00790A4E">
            <w:r>
              <w:lastRenderedPageBreak/>
              <w:t>Distance rail</w:t>
            </w:r>
            <w:r w:rsidRPr="00981D8E">
              <w:br/>
              <w:t>[numeric]</w:t>
            </w:r>
          </w:p>
        </w:tc>
        <w:tc>
          <w:tcPr>
            <w:tcW w:w="0" w:type="auto"/>
            <w:hideMark/>
          </w:tcPr>
          <w:p w:rsidR="009D3AF9" w:rsidRPr="00981D8E" w:rsidRDefault="009D3AF9" w:rsidP="00790A4E">
            <w:r w:rsidRPr="00981D8E">
              <w:t>Mean (</w:t>
            </w:r>
            <w:proofErr w:type="spellStart"/>
            <w:r w:rsidRPr="00981D8E">
              <w:t>sd</w:t>
            </w:r>
            <w:proofErr w:type="spellEnd"/>
            <w:r w:rsidRPr="00981D8E">
              <w:t>) : 742.6 (589)</w:t>
            </w:r>
            <w:r w:rsidRPr="00981D8E">
              <w:br/>
              <w:t>min &lt; med &lt; max:</w:t>
            </w:r>
            <w:r w:rsidRPr="00981D8E">
              <w:br/>
              <w:t>4.9 &lt; 619.8 &lt; 2605.8</w:t>
            </w:r>
            <w:r w:rsidRPr="00981D8E">
              <w:br/>
              <w:t>IQR (CV) : 867 (0.8)</w:t>
            </w:r>
          </w:p>
        </w:tc>
        <w:tc>
          <w:tcPr>
            <w:tcW w:w="0" w:type="auto"/>
            <w:hideMark/>
          </w:tcPr>
          <w:p w:rsidR="009D3AF9" w:rsidRPr="00981D8E" w:rsidRDefault="009D3AF9" w:rsidP="00790A4E">
            <w:r w:rsidRPr="00981D8E">
              <w:t>134 distinct values</w:t>
            </w:r>
          </w:p>
        </w:tc>
        <w:tc>
          <w:tcPr>
            <w:tcW w:w="0" w:type="auto"/>
            <w:hideMark/>
          </w:tcPr>
          <w:p w:rsidR="009D3AF9" w:rsidRPr="00981D8E" w:rsidRDefault="009D3AF9" w:rsidP="00790A4E">
            <w:r w:rsidRPr="00981D8E">
              <w:rPr>
                <w:noProof/>
                <w:lang w:eastAsia="fr-FR"/>
              </w:rPr>
              <w:drawing>
                <wp:inline distT="0" distB="0" distL="0" distR="0" wp14:anchorId="6606E116" wp14:editId="30F5EDC6">
                  <wp:extent cx="1476375" cy="1066800"/>
                  <wp:effectExtent l="0" t="0" r="9525" b="0"/>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476375" cy="1066800"/>
                          </a:xfrm>
                          <a:prstGeom prst="rect">
                            <a:avLst/>
                          </a:prstGeom>
                          <a:noFill/>
                          <a:ln>
                            <a:noFill/>
                          </a:ln>
                        </pic:spPr>
                      </pic:pic>
                    </a:graphicData>
                  </a:graphic>
                </wp:inline>
              </w:drawing>
            </w:r>
          </w:p>
        </w:tc>
        <w:tc>
          <w:tcPr>
            <w:tcW w:w="0" w:type="auto"/>
            <w:tcBorders>
              <w:right w:val="single" w:sz="4" w:space="0" w:color="auto"/>
            </w:tcBorders>
            <w:hideMark/>
          </w:tcPr>
          <w:p w:rsidR="009D3AF9" w:rsidRPr="00981D8E" w:rsidRDefault="009D3AF9" w:rsidP="00790A4E">
            <w:r w:rsidRPr="00981D8E">
              <w:t>0</w:t>
            </w:r>
            <w:r w:rsidRPr="00981D8E">
              <w:br/>
              <w:t>(0%)</w:t>
            </w:r>
          </w:p>
        </w:tc>
      </w:tr>
      <w:tr w:rsidR="009D3AF9" w:rsidRPr="00981D8E" w:rsidTr="00790A4E">
        <w:tc>
          <w:tcPr>
            <w:tcW w:w="0" w:type="auto"/>
            <w:tcBorders>
              <w:left w:val="single" w:sz="4" w:space="0" w:color="auto"/>
            </w:tcBorders>
            <w:hideMark/>
          </w:tcPr>
          <w:p w:rsidR="009D3AF9" w:rsidRPr="00981D8E" w:rsidRDefault="009D3AF9" w:rsidP="00790A4E">
            <w:pPr>
              <w:spacing w:after="0"/>
            </w:pPr>
            <w:r w:rsidRPr="00981D8E">
              <w:t>coarse</w:t>
            </w:r>
            <w:r w:rsidRPr="00981D8E">
              <w:br/>
              <w:t>[factor]</w:t>
            </w:r>
          </w:p>
        </w:tc>
        <w:tc>
          <w:tcPr>
            <w:tcW w:w="0" w:type="auto"/>
            <w:hideMark/>
          </w:tcPr>
          <w:p w:rsidR="009D3AF9" w:rsidRPr="00981D8E" w:rsidRDefault="009D3AF9" w:rsidP="00790A4E">
            <w:pPr>
              <w:spacing w:after="0"/>
            </w:pPr>
            <w:r w:rsidRPr="00981D8E">
              <w:t xml:space="preserve">1. </w:t>
            </w:r>
            <w:proofErr w:type="gramStart"/>
            <w:r w:rsidRPr="00981D8E">
              <w:t>collective</w:t>
            </w:r>
            <w:proofErr w:type="gramEnd"/>
            <w:r w:rsidRPr="00981D8E">
              <w:t xml:space="preserve"> residential</w:t>
            </w:r>
            <w:r w:rsidRPr="00981D8E">
              <w:br/>
              <w:t xml:space="preserve">2. </w:t>
            </w:r>
            <w:proofErr w:type="gramStart"/>
            <w:r w:rsidRPr="00981D8E">
              <w:t>green</w:t>
            </w:r>
            <w:proofErr w:type="gramEnd"/>
            <w:r w:rsidRPr="00981D8E">
              <w:t xml:space="preserve"> spaces</w:t>
            </w:r>
            <w:r w:rsidRPr="00981D8E">
              <w:br/>
              <w:t xml:space="preserve">3. </w:t>
            </w:r>
            <w:proofErr w:type="gramStart"/>
            <w:r w:rsidRPr="00981D8E">
              <w:t>individual</w:t>
            </w:r>
            <w:proofErr w:type="gramEnd"/>
            <w:r w:rsidRPr="00981D8E">
              <w:t xml:space="preserve"> residential</w:t>
            </w:r>
            <w:r w:rsidRPr="00981D8E">
              <w:br/>
              <w:t xml:space="preserve">4. </w:t>
            </w:r>
            <w:proofErr w:type="gramStart"/>
            <w:r w:rsidRPr="00981D8E">
              <w:t>industrial</w:t>
            </w:r>
            <w:proofErr w:type="gramEnd"/>
            <w:r w:rsidRPr="00981D8E">
              <w:br/>
              <w:t xml:space="preserve">5. </w:t>
            </w:r>
            <w:proofErr w:type="gramStart"/>
            <w:r w:rsidRPr="00981D8E">
              <w:t>non-urban</w:t>
            </w:r>
            <w:proofErr w:type="gramEnd"/>
            <w:r w:rsidRPr="00981D8E">
              <w:br/>
              <w:t>6. public space</w:t>
            </w:r>
          </w:p>
        </w:tc>
        <w:tc>
          <w:tcPr>
            <w:tcW w:w="0" w:type="auto"/>
            <w:hideMark/>
          </w:tcPr>
          <w:p w:rsidR="009D3AF9" w:rsidRDefault="009D3AF9" w:rsidP="00790A4E">
            <w:pPr>
              <w:spacing w:after="0"/>
            </w:pPr>
            <w:r w:rsidRPr="00981D8E">
              <w:t xml:space="preserve">12 </w:t>
            </w:r>
            <w:proofErr w:type="gramStart"/>
            <w:r w:rsidRPr="00981D8E">
              <w:t>( 9.0</w:t>
            </w:r>
            <w:proofErr w:type="gramEnd"/>
            <w:r w:rsidRPr="00981D8E">
              <w:t>%)</w:t>
            </w:r>
          </w:p>
          <w:p w:rsidR="009D3AF9" w:rsidRDefault="009D3AF9" w:rsidP="00790A4E">
            <w:pPr>
              <w:spacing w:after="0"/>
            </w:pPr>
            <w:r w:rsidRPr="00981D8E">
              <w:br/>
              <w:t xml:space="preserve">13 </w:t>
            </w:r>
            <w:proofErr w:type="gramStart"/>
            <w:r w:rsidRPr="00981D8E">
              <w:t>( 9.7</w:t>
            </w:r>
            <w:proofErr w:type="gramEnd"/>
            <w:r w:rsidRPr="00981D8E">
              <w:t>%)</w:t>
            </w:r>
            <w:r w:rsidRPr="00981D8E">
              <w:br/>
              <w:t>54 (40.3%)</w:t>
            </w:r>
          </w:p>
          <w:p w:rsidR="009D3AF9" w:rsidRPr="00981D8E" w:rsidRDefault="009D3AF9" w:rsidP="00790A4E">
            <w:pPr>
              <w:spacing w:after="0"/>
            </w:pPr>
            <w:r w:rsidRPr="00981D8E">
              <w:br/>
              <w:t>29 (21.6%</w:t>
            </w:r>
            <w:proofErr w:type="gramStart"/>
            <w:r w:rsidRPr="00981D8E">
              <w:t>)</w:t>
            </w:r>
            <w:proofErr w:type="gramEnd"/>
            <w:r w:rsidRPr="00981D8E">
              <w:br/>
              <w:t>9 ( 6.7%)</w:t>
            </w:r>
            <w:r w:rsidRPr="00981D8E">
              <w:br/>
              <w:t>17 (12.7%)</w:t>
            </w:r>
          </w:p>
        </w:tc>
        <w:tc>
          <w:tcPr>
            <w:tcW w:w="0" w:type="auto"/>
            <w:hideMark/>
          </w:tcPr>
          <w:p w:rsidR="009D3AF9" w:rsidRPr="00981D8E" w:rsidRDefault="009D3AF9" w:rsidP="00790A4E">
            <w:pPr>
              <w:spacing w:after="0"/>
            </w:pPr>
            <w:r w:rsidRPr="00981D8E">
              <w:rPr>
                <w:noProof/>
                <w:lang w:eastAsia="fr-FR"/>
              </w:rPr>
              <w:drawing>
                <wp:inline distT="0" distB="0" distL="0" distR="0" wp14:anchorId="65AF842B" wp14:editId="196E4B27">
                  <wp:extent cx="733425" cy="1485900"/>
                  <wp:effectExtent l="0" t="0" r="9525" b="0"/>
                  <wp:docPr id="7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33425" cy="1485900"/>
                          </a:xfrm>
                          <a:prstGeom prst="rect">
                            <a:avLst/>
                          </a:prstGeom>
                          <a:noFill/>
                          <a:ln>
                            <a:noFill/>
                          </a:ln>
                        </pic:spPr>
                      </pic:pic>
                    </a:graphicData>
                  </a:graphic>
                </wp:inline>
              </w:drawing>
            </w:r>
          </w:p>
        </w:tc>
        <w:tc>
          <w:tcPr>
            <w:tcW w:w="0" w:type="auto"/>
            <w:tcBorders>
              <w:right w:val="single" w:sz="4" w:space="0" w:color="auto"/>
            </w:tcBorders>
            <w:hideMark/>
          </w:tcPr>
          <w:p w:rsidR="009D3AF9" w:rsidRPr="00981D8E" w:rsidRDefault="009D3AF9" w:rsidP="00790A4E">
            <w:pPr>
              <w:spacing w:after="0"/>
            </w:pPr>
            <w:r w:rsidRPr="00981D8E">
              <w:t>0</w:t>
            </w:r>
            <w:r w:rsidRPr="00981D8E">
              <w:br/>
              <w:t>(0%)</w:t>
            </w:r>
          </w:p>
        </w:tc>
      </w:tr>
      <w:tr w:rsidR="009D3AF9" w:rsidRPr="00981D8E" w:rsidTr="00790A4E">
        <w:tc>
          <w:tcPr>
            <w:tcW w:w="0" w:type="auto"/>
            <w:tcBorders>
              <w:left w:val="single" w:sz="4" w:space="0" w:color="auto"/>
            </w:tcBorders>
            <w:hideMark/>
          </w:tcPr>
          <w:p w:rsidR="009D3AF9" w:rsidRPr="00981D8E" w:rsidRDefault="009D3AF9" w:rsidP="00790A4E"/>
        </w:tc>
        <w:tc>
          <w:tcPr>
            <w:tcW w:w="0" w:type="auto"/>
            <w:hideMark/>
          </w:tcPr>
          <w:p w:rsidR="009D3AF9" w:rsidRPr="00981D8E" w:rsidRDefault="009D3AF9" w:rsidP="00790A4E"/>
        </w:tc>
        <w:tc>
          <w:tcPr>
            <w:tcW w:w="0" w:type="auto"/>
            <w:hideMark/>
          </w:tcPr>
          <w:p w:rsidR="009D3AF9" w:rsidRPr="00981D8E" w:rsidRDefault="009D3AF9" w:rsidP="00790A4E"/>
        </w:tc>
        <w:tc>
          <w:tcPr>
            <w:tcW w:w="0" w:type="auto"/>
            <w:hideMark/>
          </w:tcPr>
          <w:p w:rsidR="009D3AF9" w:rsidRPr="00981D8E" w:rsidRDefault="009D3AF9" w:rsidP="00790A4E"/>
        </w:tc>
        <w:tc>
          <w:tcPr>
            <w:tcW w:w="0" w:type="auto"/>
            <w:tcBorders>
              <w:right w:val="single" w:sz="4" w:space="0" w:color="auto"/>
            </w:tcBorders>
            <w:hideMark/>
          </w:tcPr>
          <w:p w:rsidR="009D3AF9" w:rsidRPr="00981D8E" w:rsidRDefault="009D3AF9" w:rsidP="00790A4E"/>
        </w:tc>
      </w:tr>
      <w:tr w:rsidR="009D3AF9" w:rsidRPr="00981D8E" w:rsidTr="00790A4E">
        <w:tc>
          <w:tcPr>
            <w:tcW w:w="0" w:type="auto"/>
            <w:tcBorders>
              <w:left w:val="single" w:sz="4" w:space="0" w:color="auto"/>
            </w:tcBorders>
          </w:tcPr>
          <w:p w:rsidR="009D3AF9" w:rsidRPr="00981D8E" w:rsidRDefault="009D3AF9" w:rsidP="00790A4E"/>
        </w:tc>
        <w:tc>
          <w:tcPr>
            <w:tcW w:w="0" w:type="auto"/>
          </w:tcPr>
          <w:p w:rsidR="009D3AF9" w:rsidRPr="00981D8E" w:rsidRDefault="009D3AF9" w:rsidP="00790A4E"/>
        </w:tc>
        <w:tc>
          <w:tcPr>
            <w:tcW w:w="0" w:type="auto"/>
          </w:tcPr>
          <w:p w:rsidR="009D3AF9" w:rsidRPr="00981D8E" w:rsidRDefault="009D3AF9" w:rsidP="00790A4E"/>
        </w:tc>
        <w:tc>
          <w:tcPr>
            <w:tcW w:w="0" w:type="auto"/>
          </w:tcPr>
          <w:p w:rsidR="009D3AF9" w:rsidRPr="00981D8E" w:rsidRDefault="009D3AF9" w:rsidP="00790A4E"/>
        </w:tc>
        <w:tc>
          <w:tcPr>
            <w:tcW w:w="0" w:type="auto"/>
            <w:tcBorders>
              <w:right w:val="single" w:sz="4" w:space="0" w:color="auto"/>
            </w:tcBorders>
          </w:tcPr>
          <w:p w:rsidR="009D3AF9" w:rsidRPr="00981D8E" w:rsidRDefault="009D3AF9" w:rsidP="00790A4E"/>
        </w:tc>
      </w:tr>
      <w:tr w:rsidR="009D3AF9" w:rsidRPr="00981D8E" w:rsidTr="00790A4E">
        <w:tc>
          <w:tcPr>
            <w:tcW w:w="0" w:type="auto"/>
            <w:tcBorders>
              <w:left w:val="single" w:sz="4" w:space="0" w:color="auto"/>
              <w:bottom w:val="single" w:sz="4" w:space="0" w:color="auto"/>
            </w:tcBorders>
          </w:tcPr>
          <w:p w:rsidR="009D3AF9" w:rsidRPr="00981D8E" w:rsidRDefault="009D3AF9" w:rsidP="00790A4E"/>
        </w:tc>
        <w:tc>
          <w:tcPr>
            <w:tcW w:w="0" w:type="auto"/>
            <w:tcBorders>
              <w:bottom w:val="single" w:sz="4" w:space="0" w:color="auto"/>
            </w:tcBorders>
          </w:tcPr>
          <w:p w:rsidR="009D3AF9" w:rsidRPr="00981D8E" w:rsidRDefault="009D3AF9" w:rsidP="00790A4E"/>
        </w:tc>
        <w:tc>
          <w:tcPr>
            <w:tcW w:w="0" w:type="auto"/>
            <w:tcBorders>
              <w:bottom w:val="single" w:sz="4" w:space="0" w:color="auto"/>
            </w:tcBorders>
          </w:tcPr>
          <w:p w:rsidR="009D3AF9" w:rsidRPr="00981D8E" w:rsidRDefault="009D3AF9" w:rsidP="00790A4E"/>
        </w:tc>
        <w:tc>
          <w:tcPr>
            <w:tcW w:w="0" w:type="auto"/>
            <w:tcBorders>
              <w:bottom w:val="single" w:sz="4" w:space="0" w:color="auto"/>
            </w:tcBorders>
          </w:tcPr>
          <w:p w:rsidR="009D3AF9" w:rsidRPr="00981D8E" w:rsidRDefault="009D3AF9" w:rsidP="00790A4E"/>
        </w:tc>
        <w:tc>
          <w:tcPr>
            <w:tcW w:w="0" w:type="auto"/>
            <w:tcBorders>
              <w:bottom w:val="single" w:sz="4" w:space="0" w:color="auto"/>
              <w:right w:val="single" w:sz="4" w:space="0" w:color="auto"/>
            </w:tcBorders>
          </w:tcPr>
          <w:p w:rsidR="009D3AF9" w:rsidRPr="00981D8E" w:rsidRDefault="009D3AF9" w:rsidP="00790A4E"/>
        </w:tc>
      </w:tr>
    </w:tbl>
    <w:p w:rsidR="009D3AF9" w:rsidRDefault="009D3AF9" w:rsidP="009D3AF9">
      <w:pPr>
        <w:pStyle w:val="FirstParagraph"/>
        <w:rPr>
          <w:b/>
        </w:rPr>
      </w:pPr>
      <w:r>
        <w:rPr>
          <w:b/>
          <w:noProof/>
          <w:lang w:val="fr-FR" w:eastAsia="fr-FR"/>
        </w:rPr>
        <w:drawing>
          <wp:inline distT="0" distB="0" distL="0" distR="0" wp14:anchorId="3745CF5D" wp14:editId="0C310578">
            <wp:extent cx="4319200" cy="4361860"/>
            <wp:effectExtent l="0" t="0" r="5715" b="635"/>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orrelation va 400 annexe.png"/>
                    <pic:cNvPicPr/>
                  </pic:nvPicPr>
                  <pic:blipFill>
                    <a:blip r:embed="rId40">
                      <a:extLst>
                        <a:ext uri="{28A0092B-C50C-407E-A947-70E740481C1C}">
                          <a14:useLocalDpi xmlns:a14="http://schemas.microsoft.com/office/drawing/2010/main" val="0"/>
                        </a:ext>
                      </a:extLst>
                    </a:blip>
                    <a:stretch>
                      <a:fillRect/>
                    </a:stretch>
                  </pic:blipFill>
                  <pic:spPr>
                    <a:xfrm>
                      <a:off x="0" y="0"/>
                      <a:ext cx="4355503" cy="4398521"/>
                    </a:xfrm>
                    <a:prstGeom prst="rect">
                      <a:avLst/>
                    </a:prstGeom>
                  </pic:spPr>
                </pic:pic>
              </a:graphicData>
            </a:graphic>
          </wp:inline>
        </w:drawing>
      </w:r>
    </w:p>
    <w:p w:rsidR="009D3AF9" w:rsidRDefault="009D3AF9" w:rsidP="009D3AF9">
      <w:pPr>
        <w:pStyle w:val="FirstParagraph"/>
        <w:rPr>
          <w:b/>
        </w:rPr>
      </w:pPr>
    </w:p>
    <w:p w:rsidR="009D3AF9" w:rsidRDefault="009D3AF9" w:rsidP="009D3AF9">
      <w:pPr>
        <w:pStyle w:val="FirstParagraph"/>
        <w:rPr>
          <w:b/>
        </w:rPr>
      </w:pPr>
    </w:p>
    <w:p w:rsidR="009D3AF9" w:rsidRDefault="009D3AF9" w:rsidP="009D3AF9">
      <w:pPr>
        <w:pStyle w:val="FirstParagraph"/>
        <w:rPr>
          <w:b/>
        </w:rPr>
      </w:pPr>
    </w:p>
    <w:p w:rsidR="009D3AF9" w:rsidRDefault="009D3AF9" w:rsidP="009D3AF9">
      <w:pPr>
        <w:pStyle w:val="FirstParagraph"/>
      </w:pPr>
      <w:r>
        <w:rPr>
          <w:b/>
        </w:rPr>
        <w:lastRenderedPageBreak/>
        <w:t>Description of explicative variables on the 200m grid:</w:t>
      </w:r>
    </w:p>
    <w:tbl>
      <w:tblPr>
        <w:tblStyle w:val="Table1"/>
        <w:tblW w:w="5000" w:type="pct"/>
        <w:tblInd w:w="0" w:type="dxa"/>
        <w:tblLook w:val="07E0" w:firstRow="1" w:lastRow="1" w:firstColumn="1" w:lastColumn="1" w:noHBand="1" w:noVBand="1"/>
      </w:tblPr>
      <w:tblGrid>
        <w:gridCol w:w="1663"/>
        <w:gridCol w:w="2241"/>
        <w:gridCol w:w="1598"/>
        <w:gridCol w:w="2556"/>
        <w:gridCol w:w="1004"/>
      </w:tblGrid>
      <w:tr w:rsidR="009D3AF9" w:rsidRPr="0064679F" w:rsidTr="00790A4E">
        <w:tc>
          <w:tcPr>
            <w:tcW w:w="0" w:type="auto"/>
            <w:tcBorders>
              <w:top w:val="single" w:sz="4" w:space="0" w:color="auto"/>
              <w:left w:val="single" w:sz="4" w:space="0" w:color="auto"/>
              <w:bottom w:val="single" w:sz="2" w:space="0" w:color="auto"/>
              <w:right w:val="nil"/>
            </w:tcBorders>
            <w:vAlign w:val="bottom"/>
            <w:hideMark/>
          </w:tcPr>
          <w:p w:rsidR="009D3AF9" w:rsidRPr="0064679F" w:rsidRDefault="009D3AF9" w:rsidP="00790A4E">
            <w:r w:rsidRPr="0064679F">
              <w:t>Variable</w:t>
            </w:r>
          </w:p>
        </w:tc>
        <w:tc>
          <w:tcPr>
            <w:tcW w:w="0" w:type="auto"/>
            <w:tcBorders>
              <w:top w:val="single" w:sz="4" w:space="0" w:color="auto"/>
              <w:left w:val="nil"/>
              <w:bottom w:val="single" w:sz="2" w:space="0" w:color="auto"/>
              <w:right w:val="nil"/>
            </w:tcBorders>
            <w:vAlign w:val="bottom"/>
            <w:hideMark/>
          </w:tcPr>
          <w:p w:rsidR="009D3AF9" w:rsidRPr="0064679F" w:rsidRDefault="009D3AF9" w:rsidP="00790A4E">
            <w:r w:rsidRPr="0064679F">
              <w:t>Stats / Values</w:t>
            </w:r>
          </w:p>
        </w:tc>
        <w:tc>
          <w:tcPr>
            <w:tcW w:w="0" w:type="auto"/>
            <w:tcBorders>
              <w:top w:val="single" w:sz="4" w:space="0" w:color="auto"/>
              <w:left w:val="nil"/>
              <w:bottom w:val="single" w:sz="2" w:space="0" w:color="auto"/>
              <w:right w:val="nil"/>
            </w:tcBorders>
            <w:vAlign w:val="bottom"/>
            <w:hideMark/>
          </w:tcPr>
          <w:p w:rsidR="009D3AF9" w:rsidRPr="0064679F" w:rsidRDefault="009D3AF9" w:rsidP="00790A4E">
            <w:proofErr w:type="spellStart"/>
            <w:r>
              <w:t>Freqs</w:t>
            </w:r>
            <w:proofErr w:type="spellEnd"/>
            <w:r>
              <w:t xml:space="preserve"> (%</w:t>
            </w:r>
            <w:r w:rsidRPr="0064679F">
              <w:t>)</w:t>
            </w:r>
          </w:p>
        </w:tc>
        <w:tc>
          <w:tcPr>
            <w:tcW w:w="0" w:type="auto"/>
            <w:tcBorders>
              <w:top w:val="single" w:sz="4" w:space="0" w:color="auto"/>
              <w:left w:val="nil"/>
              <w:bottom w:val="single" w:sz="2" w:space="0" w:color="auto"/>
              <w:right w:val="nil"/>
            </w:tcBorders>
            <w:vAlign w:val="bottom"/>
            <w:hideMark/>
          </w:tcPr>
          <w:p w:rsidR="009D3AF9" w:rsidRPr="0064679F" w:rsidRDefault="009D3AF9" w:rsidP="00790A4E">
            <w:r w:rsidRPr="0064679F">
              <w:t>Graph</w:t>
            </w:r>
          </w:p>
        </w:tc>
        <w:tc>
          <w:tcPr>
            <w:tcW w:w="0" w:type="auto"/>
            <w:tcBorders>
              <w:top w:val="single" w:sz="4" w:space="0" w:color="auto"/>
              <w:left w:val="nil"/>
              <w:bottom w:val="single" w:sz="2" w:space="0" w:color="auto"/>
              <w:right w:val="single" w:sz="4" w:space="0" w:color="auto"/>
            </w:tcBorders>
            <w:vAlign w:val="bottom"/>
            <w:hideMark/>
          </w:tcPr>
          <w:p w:rsidR="009D3AF9" w:rsidRPr="0064679F" w:rsidRDefault="009D3AF9" w:rsidP="00790A4E">
            <w:r w:rsidRPr="0064679F">
              <w:t>Missing</w:t>
            </w:r>
          </w:p>
        </w:tc>
      </w:tr>
      <w:tr w:rsidR="009D3AF9" w:rsidRPr="0064679F" w:rsidTr="00790A4E">
        <w:tc>
          <w:tcPr>
            <w:tcW w:w="0" w:type="auto"/>
            <w:tcBorders>
              <w:left w:val="single" w:sz="4" w:space="0" w:color="auto"/>
            </w:tcBorders>
            <w:hideMark/>
          </w:tcPr>
          <w:p w:rsidR="009D3AF9" w:rsidRPr="0064679F" w:rsidRDefault="009D3AF9" w:rsidP="00790A4E">
            <w:r>
              <w:t>J</w:t>
            </w:r>
            <w:r w:rsidRPr="0064679F">
              <w:t>ulian</w:t>
            </w:r>
            <w:r>
              <w:t xml:space="preserve"> day</w:t>
            </w:r>
            <w:r w:rsidRPr="0064679F">
              <w:br/>
              <w:t>[numeric]</w:t>
            </w:r>
          </w:p>
        </w:tc>
        <w:tc>
          <w:tcPr>
            <w:tcW w:w="0" w:type="auto"/>
            <w:hideMark/>
          </w:tcPr>
          <w:p w:rsidR="009D3AF9" w:rsidRPr="0064679F" w:rsidRDefault="009D3AF9" w:rsidP="00790A4E">
            <w:r w:rsidRPr="0064679F">
              <w:t>Mean (</w:t>
            </w:r>
            <w:proofErr w:type="spellStart"/>
            <w:r w:rsidRPr="0064679F">
              <w:t>sd</w:t>
            </w:r>
            <w:proofErr w:type="spellEnd"/>
            <w:r w:rsidRPr="0064679F">
              <w:t>) : 134.9 (33.3)</w:t>
            </w:r>
            <w:r w:rsidRPr="0064679F">
              <w:br/>
              <w:t>min &lt; med &lt; max:</w:t>
            </w:r>
            <w:r w:rsidRPr="0064679F">
              <w:br/>
              <w:t>93 &lt; 123 &lt; 198</w:t>
            </w:r>
            <w:r w:rsidRPr="0064679F">
              <w:br/>
              <w:t>IQR (CV) : 69 (0.2)</w:t>
            </w:r>
          </w:p>
        </w:tc>
        <w:tc>
          <w:tcPr>
            <w:tcW w:w="0" w:type="auto"/>
            <w:hideMark/>
          </w:tcPr>
          <w:p w:rsidR="009D3AF9" w:rsidRPr="0064679F" w:rsidRDefault="009D3AF9" w:rsidP="00790A4E">
            <w:r w:rsidRPr="0064679F">
              <w:t>75 distinct values</w:t>
            </w:r>
          </w:p>
        </w:tc>
        <w:tc>
          <w:tcPr>
            <w:tcW w:w="0" w:type="auto"/>
            <w:hideMark/>
          </w:tcPr>
          <w:p w:rsidR="009D3AF9" w:rsidRPr="0064679F" w:rsidRDefault="009D3AF9" w:rsidP="00790A4E">
            <w:r w:rsidRPr="0064679F">
              <w:rPr>
                <w:noProof/>
                <w:lang w:eastAsia="fr-FR"/>
              </w:rPr>
              <w:drawing>
                <wp:inline distT="0" distB="0" distL="0" distR="0" wp14:anchorId="4FAB8889" wp14:editId="02A1D59A">
                  <wp:extent cx="1476375" cy="1066800"/>
                  <wp:effectExtent l="0" t="0" r="9525" b="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76375" cy="1066800"/>
                          </a:xfrm>
                          <a:prstGeom prst="rect">
                            <a:avLst/>
                          </a:prstGeom>
                          <a:noFill/>
                          <a:ln>
                            <a:noFill/>
                          </a:ln>
                        </pic:spPr>
                      </pic:pic>
                    </a:graphicData>
                  </a:graphic>
                </wp:inline>
              </w:drawing>
            </w:r>
          </w:p>
        </w:tc>
        <w:tc>
          <w:tcPr>
            <w:tcW w:w="0" w:type="auto"/>
            <w:tcBorders>
              <w:right w:val="single" w:sz="4" w:space="0" w:color="auto"/>
            </w:tcBorders>
            <w:hideMark/>
          </w:tcPr>
          <w:p w:rsidR="009D3AF9" w:rsidRPr="0064679F" w:rsidRDefault="009D3AF9" w:rsidP="00790A4E">
            <w:r w:rsidRPr="0064679F">
              <w:t>0</w:t>
            </w:r>
            <w:r w:rsidRPr="0064679F">
              <w:br/>
              <w:t>(0%)</w:t>
            </w:r>
          </w:p>
        </w:tc>
      </w:tr>
      <w:tr w:rsidR="009D3AF9" w:rsidRPr="0064679F" w:rsidTr="00790A4E">
        <w:tc>
          <w:tcPr>
            <w:tcW w:w="0" w:type="auto"/>
            <w:tcBorders>
              <w:left w:val="single" w:sz="4" w:space="0" w:color="auto"/>
            </w:tcBorders>
            <w:hideMark/>
          </w:tcPr>
          <w:p w:rsidR="009D3AF9" w:rsidRPr="0064679F" w:rsidRDefault="009D3AF9" w:rsidP="00790A4E">
            <w:r>
              <w:t>Impervious</w:t>
            </w:r>
            <w:r w:rsidRPr="0064679F">
              <w:br/>
              <w:t>[numeric]</w:t>
            </w:r>
          </w:p>
        </w:tc>
        <w:tc>
          <w:tcPr>
            <w:tcW w:w="0" w:type="auto"/>
            <w:hideMark/>
          </w:tcPr>
          <w:p w:rsidR="009D3AF9" w:rsidRPr="0064679F" w:rsidRDefault="009D3AF9" w:rsidP="00790A4E">
            <w:r w:rsidRPr="0064679F">
              <w:t>Mean (</w:t>
            </w:r>
            <w:proofErr w:type="spellStart"/>
            <w:r w:rsidRPr="0064679F">
              <w:t>sd</w:t>
            </w:r>
            <w:proofErr w:type="spellEnd"/>
            <w:r w:rsidRPr="0064679F">
              <w:t>) : -0.5 (0.1)</w:t>
            </w:r>
            <w:r w:rsidRPr="0064679F">
              <w:br/>
              <w:t>min &lt; med &lt; max:</w:t>
            </w:r>
            <w:r w:rsidRPr="0064679F">
              <w:br/>
              <w:t>-0.9 &lt; -0.5 &lt; 0</w:t>
            </w:r>
            <w:r w:rsidRPr="0064679F">
              <w:br/>
              <w:t>IQR (CV) : 0.2 (-0.2)</w:t>
            </w:r>
          </w:p>
        </w:tc>
        <w:tc>
          <w:tcPr>
            <w:tcW w:w="0" w:type="auto"/>
            <w:hideMark/>
          </w:tcPr>
          <w:p w:rsidR="009D3AF9" w:rsidRPr="0064679F" w:rsidRDefault="009D3AF9" w:rsidP="00790A4E">
            <w:r w:rsidRPr="0064679F">
              <w:t>561 distinct values</w:t>
            </w:r>
          </w:p>
        </w:tc>
        <w:tc>
          <w:tcPr>
            <w:tcW w:w="0" w:type="auto"/>
            <w:hideMark/>
          </w:tcPr>
          <w:p w:rsidR="009D3AF9" w:rsidRPr="0064679F" w:rsidRDefault="009D3AF9" w:rsidP="00790A4E">
            <w:r w:rsidRPr="0064679F">
              <w:rPr>
                <w:noProof/>
                <w:lang w:eastAsia="fr-FR"/>
              </w:rPr>
              <w:drawing>
                <wp:inline distT="0" distB="0" distL="0" distR="0" wp14:anchorId="158C22A8" wp14:editId="3C1A32DE">
                  <wp:extent cx="1476375" cy="1066800"/>
                  <wp:effectExtent l="0" t="0" r="9525" b="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476375" cy="1066800"/>
                          </a:xfrm>
                          <a:prstGeom prst="rect">
                            <a:avLst/>
                          </a:prstGeom>
                          <a:noFill/>
                          <a:ln>
                            <a:noFill/>
                          </a:ln>
                        </pic:spPr>
                      </pic:pic>
                    </a:graphicData>
                  </a:graphic>
                </wp:inline>
              </w:drawing>
            </w:r>
          </w:p>
        </w:tc>
        <w:tc>
          <w:tcPr>
            <w:tcW w:w="0" w:type="auto"/>
            <w:tcBorders>
              <w:right w:val="single" w:sz="4" w:space="0" w:color="auto"/>
            </w:tcBorders>
            <w:hideMark/>
          </w:tcPr>
          <w:p w:rsidR="009D3AF9" w:rsidRPr="0064679F" w:rsidRDefault="009D3AF9" w:rsidP="00790A4E">
            <w:r w:rsidRPr="0064679F">
              <w:t>0</w:t>
            </w:r>
            <w:r w:rsidRPr="0064679F">
              <w:br/>
              <w:t>(0%)</w:t>
            </w:r>
          </w:p>
        </w:tc>
      </w:tr>
      <w:tr w:rsidR="009D3AF9" w:rsidRPr="0064679F" w:rsidTr="00790A4E">
        <w:tc>
          <w:tcPr>
            <w:tcW w:w="0" w:type="auto"/>
            <w:tcBorders>
              <w:left w:val="single" w:sz="4" w:space="0" w:color="auto"/>
            </w:tcBorders>
            <w:hideMark/>
          </w:tcPr>
          <w:p w:rsidR="009D3AF9" w:rsidRPr="0064679F" w:rsidRDefault="009D3AF9" w:rsidP="00790A4E">
            <w:r>
              <w:t>1</w:t>
            </w:r>
            <w:r w:rsidRPr="00A402B3">
              <w:rPr>
                <w:vertAlign w:val="superscript"/>
              </w:rPr>
              <w:t>st</w:t>
            </w:r>
            <w:r>
              <w:t xml:space="preserve"> road area</w:t>
            </w:r>
            <w:r w:rsidRPr="0064679F">
              <w:br/>
              <w:t>[numeric]</w:t>
            </w:r>
          </w:p>
        </w:tc>
        <w:tc>
          <w:tcPr>
            <w:tcW w:w="0" w:type="auto"/>
            <w:hideMark/>
          </w:tcPr>
          <w:p w:rsidR="009D3AF9" w:rsidRPr="0064679F" w:rsidRDefault="009D3AF9" w:rsidP="00790A4E">
            <w:r w:rsidRPr="0064679F">
              <w:t>Mean (</w:t>
            </w:r>
            <w:proofErr w:type="spellStart"/>
            <w:r w:rsidRPr="0064679F">
              <w:t>sd</w:t>
            </w:r>
            <w:proofErr w:type="spellEnd"/>
            <w:r w:rsidRPr="0064679F">
              <w:t>) : 489 (1029.7)</w:t>
            </w:r>
            <w:r w:rsidRPr="0064679F">
              <w:br/>
              <w:t>min &lt; med &lt; max:</w:t>
            </w:r>
            <w:r w:rsidRPr="0064679F">
              <w:br/>
              <w:t>0 &lt; 0 &lt; 6372.2</w:t>
            </w:r>
            <w:r w:rsidRPr="0064679F">
              <w:br/>
              <w:t>IQR (CV) : 363 (2.1)</w:t>
            </w:r>
          </w:p>
        </w:tc>
        <w:tc>
          <w:tcPr>
            <w:tcW w:w="0" w:type="auto"/>
            <w:hideMark/>
          </w:tcPr>
          <w:p w:rsidR="009D3AF9" w:rsidRPr="0064679F" w:rsidRDefault="009D3AF9" w:rsidP="00790A4E">
            <w:r w:rsidRPr="0064679F">
              <w:t>154 distinct values</w:t>
            </w:r>
          </w:p>
        </w:tc>
        <w:tc>
          <w:tcPr>
            <w:tcW w:w="0" w:type="auto"/>
            <w:hideMark/>
          </w:tcPr>
          <w:p w:rsidR="009D3AF9" w:rsidRPr="0064679F" w:rsidRDefault="009D3AF9" w:rsidP="00790A4E">
            <w:r w:rsidRPr="0064679F">
              <w:rPr>
                <w:noProof/>
                <w:lang w:eastAsia="fr-FR"/>
              </w:rPr>
              <w:drawing>
                <wp:inline distT="0" distB="0" distL="0" distR="0" wp14:anchorId="541E4317" wp14:editId="2800BE65">
                  <wp:extent cx="1476375" cy="1066800"/>
                  <wp:effectExtent l="0" t="0" r="9525" b="0"/>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76375" cy="1066800"/>
                          </a:xfrm>
                          <a:prstGeom prst="rect">
                            <a:avLst/>
                          </a:prstGeom>
                          <a:noFill/>
                          <a:ln>
                            <a:noFill/>
                          </a:ln>
                        </pic:spPr>
                      </pic:pic>
                    </a:graphicData>
                  </a:graphic>
                </wp:inline>
              </w:drawing>
            </w:r>
          </w:p>
        </w:tc>
        <w:tc>
          <w:tcPr>
            <w:tcW w:w="0" w:type="auto"/>
            <w:tcBorders>
              <w:right w:val="single" w:sz="4" w:space="0" w:color="auto"/>
            </w:tcBorders>
            <w:hideMark/>
          </w:tcPr>
          <w:p w:rsidR="009D3AF9" w:rsidRPr="0064679F" w:rsidRDefault="009D3AF9" w:rsidP="00790A4E">
            <w:r w:rsidRPr="0064679F">
              <w:t>0</w:t>
            </w:r>
            <w:r w:rsidRPr="0064679F">
              <w:br/>
              <w:t>(0%)</w:t>
            </w:r>
          </w:p>
        </w:tc>
      </w:tr>
      <w:tr w:rsidR="009D3AF9" w:rsidRPr="0064679F" w:rsidTr="00790A4E">
        <w:tc>
          <w:tcPr>
            <w:tcW w:w="0" w:type="auto"/>
            <w:tcBorders>
              <w:left w:val="single" w:sz="4" w:space="0" w:color="auto"/>
            </w:tcBorders>
            <w:hideMark/>
          </w:tcPr>
          <w:p w:rsidR="009D3AF9" w:rsidRPr="0064679F" w:rsidRDefault="009D3AF9" w:rsidP="00790A4E">
            <w:r>
              <w:t>2</w:t>
            </w:r>
            <w:r w:rsidRPr="00A402B3">
              <w:rPr>
                <w:vertAlign w:val="superscript"/>
              </w:rPr>
              <w:t>nd</w:t>
            </w:r>
            <w:r>
              <w:t xml:space="preserve"> road area</w:t>
            </w:r>
            <w:r w:rsidRPr="0064679F">
              <w:br/>
              <w:t>[numeric]</w:t>
            </w:r>
          </w:p>
        </w:tc>
        <w:tc>
          <w:tcPr>
            <w:tcW w:w="0" w:type="auto"/>
            <w:hideMark/>
          </w:tcPr>
          <w:p w:rsidR="009D3AF9" w:rsidRPr="0064679F" w:rsidRDefault="009D3AF9" w:rsidP="00790A4E">
            <w:r w:rsidRPr="0064679F">
              <w:t>Mean (</w:t>
            </w:r>
            <w:proofErr w:type="spellStart"/>
            <w:r w:rsidRPr="0064679F">
              <w:t>sd</w:t>
            </w:r>
            <w:proofErr w:type="spellEnd"/>
            <w:r w:rsidRPr="0064679F">
              <w:t>) : 2194.2 (1318.1)</w:t>
            </w:r>
            <w:r w:rsidRPr="0064679F">
              <w:br/>
              <w:t>min &lt; med &lt; max:</w:t>
            </w:r>
            <w:r w:rsidRPr="0064679F">
              <w:br/>
              <w:t>0 &lt; 2119.4 &lt; 6393.6</w:t>
            </w:r>
            <w:r w:rsidRPr="0064679F">
              <w:br/>
              <w:t>IQR (CV) : 1949.7 (0.6)</w:t>
            </w:r>
          </w:p>
        </w:tc>
        <w:tc>
          <w:tcPr>
            <w:tcW w:w="0" w:type="auto"/>
            <w:hideMark/>
          </w:tcPr>
          <w:p w:rsidR="009D3AF9" w:rsidRPr="0064679F" w:rsidRDefault="009D3AF9" w:rsidP="00790A4E">
            <w:r w:rsidRPr="0064679F">
              <w:t>533 distinct values</w:t>
            </w:r>
          </w:p>
        </w:tc>
        <w:tc>
          <w:tcPr>
            <w:tcW w:w="0" w:type="auto"/>
            <w:hideMark/>
          </w:tcPr>
          <w:p w:rsidR="009D3AF9" w:rsidRPr="0064679F" w:rsidRDefault="009D3AF9" w:rsidP="00790A4E">
            <w:r w:rsidRPr="0064679F">
              <w:rPr>
                <w:noProof/>
                <w:lang w:eastAsia="fr-FR"/>
              </w:rPr>
              <w:drawing>
                <wp:inline distT="0" distB="0" distL="0" distR="0" wp14:anchorId="3F94F7E4" wp14:editId="50F6BF71">
                  <wp:extent cx="1476375" cy="1066800"/>
                  <wp:effectExtent l="0" t="0" r="0" b="0"/>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476375" cy="1066800"/>
                          </a:xfrm>
                          <a:prstGeom prst="rect">
                            <a:avLst/>
                          </a:prstGeom>
                          <a:noFill/>
                          <a:ln>
                            <a:noFill/>
                          </a:ln>
                        </pic:spPr>
                      </pic:pic>
                    </a:graphicData>
                  </a:graphic>
                </wp:inline>
              </w:drawing>
            </w:r>
          </w:p>
        </w:tc>
        <w:tc>
          <w:tcPr>
            <w:tcW w:w="0" w:type="auto"/>
            <w:tcBorders>
              <w:right w:val="single" w:sz="4" w:space="0" w:color="auto"/>
            </w:tcBorders>
            <w:hideMark/>
          </w:tcPr>
          <w:p w:rsidR="009D3AF9" w:rsidRPr="0064679F" w:rsidRDefault="009D3AF9" w:rsidP="00790A4E">
            <w:r w:rsidRPr="0064679F">
              <w:t>0</w:t>
            </w:r>
            <w:r w:rsidRPr="0064679F">
              <w:br/>
              <w:t>(0%)</w:t>
            </w:r>
          </w:p>
        </w:tc>
      </w:tr>
      <w:tr w:rsidR="009D3AF9" w:rsidRPr="0064679F" w:rsidTr="00790A4E">
        <w:tc>
          <w:tcPr>
            <w:tcW w:w="0" w:type="auto"/>
            <w:tcBorders>
              <w:left w:val="single" w:sz="4" w:space="0" w:color="auto"/>
            </w:tcBorders>
            <w:hideMark/>
          </w:tcPr>
          <w:p w:rsidR="009D3AF9" w:rsidRPr="0064679F" w:rsidRDefault="009D3AF9" w:rsidP="00790A4E">
            <w:r w:rsidRPr="0064679F">
              <w:t>Rail</w:t>
            </w:r>
            <w:r>
              <w:t xml:space="preserve"> area</w:t>
            </w:r>
            <w:r w:rsidRPr="0064679F">
              <w:br/>
              <w:t>[numeric]</w:t>
            </w:r>
          </w:p>
        </w:tc>
        <w:tc>
          <w:tcPr>
            <w:tcW w:w="0" w:type="auto"/>
            <w:hideMark/>
          </w:tcPr>
          <w:p w:rsidR="009D3AF9" w:rsidRPr="0064679F" w:rsidRDefault="009D3AF9" w:rsidP="00790A4E">
            <w:r w:rsidRPr="0064679F">
              <w:t>Mean (</w:t>
            </w:r>
            <w:proofErr w:type="spellStart"/>
            <w:r w:rsidRPr="0064679F">
              <w:t>sd</w:t>
            </w:r>
            <w:proofErr w:type="spellEnd"/>
            <w:r w:rsidRPr="0064679F">
              <w:t>) : 331.5 (1144.3)</w:t>
            </w:r>
            <w:r w:rsidRPr="0064679F">
              <w:br/>
              <w:t>min &lt; med &lt; max:</w:t>
            </w:r>
            <w:r w:rsidRPr="0064679F">
              <w:br/>
              <w:t>0 &lt; 0 &lt; 12581.7</w:t>
            </w:r>
            <w:r w:rsidRPr="0064679F">
              <w:br/>
              <w:t>IQR (CV) : 0 (3.5)</w:t>
            </w:r>
          </w:p>
        </w:tc>
        <w:tc>
          <w:tcPr>
            <w:tcW w:w="0" w:type="auto"/>
            <w:hideMark/>
          </w:tcPr>
          <w:p w:rsidR="009D3AF9" w:rsidRPr="0064679F" w:rsidRDefault="009D3AF9" w:rsidP="00790A4E">
            <w:r w:rsidRPr="0064679F">
              <w:t>83 distinct values</w:t>
            </w:r>
          </w:p>
        </w:tc>
        <w:tc>
          <w:tcPr>
            <w:tcW w:w="0" w:type="auto"/>
            <w:hideMark/>
          </w:tcPr>
          <w:p w:rsidR="009D3AF9" w:rsidRPr="0064679F" w:rsidRDefault="009D3AF9" w:rsidP="00790A4E">
            <w:r w:rsidRPr="0064679F">
              <w:rPr>
                <w:noProof/>
                <w:lang w:eastAsia="fr-FR"/>
              </w:rPr>
              <w:drawing>
                <wp:inline distT="0" distB="0" distL="0" distR="0" wp14:anchorId="251B352F" wp14:editId="1FD40B77">
                  <wp:extent cx="1476375" cy="1066800"/>
                  <wp:effectExtent l="0" t="0" r="9525" b="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76375" cy="1066800"/>
                          </a:xfrm>
                          <a:prstGeom prst="rect">
                            <a:avLst/>
                          </a:prstGeom>
                          <a:noFill/>
                          <a:ln>
                            <a:noFill/>
                          </a:ln>
                        </pic:spPr>
                      </pic:pic>
                    </a:graphicData>
                  </a:graphic>
                </wp:inline>
              </w:drawing>
            </w:r>
          </w:p>
        </w:tc>
        <w:tc>
          <w:tcPr>
            <w:tcW w:w="0" w:type="auto"/>
            <w:tcBorders>
              <w:right w:val="single" w:sz="4" w:space="0" w:color="auto"/>
            </w:tcBorders>
            <w:hideMark/>
          </w:tcPr>
          <w:p w:rsidR="009D3AF9" w:rsidRPr="0064679F" w:rsidRDefault="009D3AF9" w:rsidP="00790A4E">
            <w:r w:rsidRPr="0064679F">
              <w:t>0</w:t>
            </w:r>
            <w:r w:rsidRPr="0064679F">
              <w:br/>
              <w:t>(0%)</w:t>
            </w:r>
          </w:p>
        </w:tc>
      </w:tr>
      <w:tr w:rsidR="009D3AF9" w:rsidRPr="0064679F" w:rsidTr="00790A4E">
        <w:tc>
          <w:tcPr>
            <w:tcW w:w="0" w:type="auto"/>
            <w:tcBorders>
              <w:left w:val="single" w:sz="4" w:space="0" w:color="auto"/>
            </w:tcBorders>
            <w:hideMark/>
          </w:tcPr>
          <w:p w:rsidR="009D3AF9" w:rsidRPr="0064679F" w:rsidRDefault="009D3AF9" w:rsidP="00790A4E">
            <w:r>
              <w:t>Distance 1</w:t>
            </w:r>
            <w:r w:rsidRPr="00A402B3">
              <w:rPr>
                <w:vertAlign w:val="superscript"/>
              </w:rPr>
              <w:t>st</w:t>
            </w:r>
            <w:r>
              <w:t xml:space="preserve"> road</w:t>
            </w:r>
            <w:r w:rsidRPr="0064679F">
              <w:br/>
              <w:t>[numeric]</w:t>
            </w:r>
          </w:p>
        </w:tc>
        <w:tc>
          <w:tcPr>
            <w:tcW w:w="0" w:type="auto"/>
            <w:hideMark/>
          </w:tcPr>
          <w:p w:rsidR="009D3AF9" w:rsidRPr="0064679F" w:rsidRDefault="009D3AF9" w:rsidP="00790A4E">
            <w:r w:rsidRPr="0064679F">
              <w:t>Mean (</w:t>
            </w:r>
            <w:proofErr w:type="spellStart"/>
            <w:r w:rsidRPr="0064679F">
              <w:t>sd</w:t>
            </w:r>
            <w:proofErr w:type="spellEnd"/>
            <w:r w:rsidRPr="0064679F">
              <w:t>) : 336.9 (280.8)</w:t>
            </w:r>
            <w:r w:rsidRPr="0064679F">
              <w:br/>
              <w:t>min &lt; med &lt; max:</w:t>
            </w:r>
            <w:r w:rsidRPr="0064679F">
              <w:br/>
              <w:t>0.8 &lt; 266.1 &lt; 1456.1</w:t>
            </w:r>
            <w:r w:rsidRPr="0064679F">
              <w:br/>
              <w:t>IQR (CV) : 370.8 (0.8)</w:t>
            </w:r>
          </w:p>
        </w:tc>
        <w:tc>
          <w:tcPr>
            <w:tcW w:w="0" w:type="auto"/>
            <w:hideMark/>
          </w:tcPr>
          <w:p w:rsidR="009D3AF9" w:rsidRPr="0064679F" w:rsidRDefault="009D3AF9" w:rsidP="00790A4E">
            <w:r w:rsidRPr="0064679F">
              <w:t>561 distinct values</w:t>
            </w:r>
          </w:p>
        </w:tc>
        <w:tc>
          <w:tcPr>
            <w:tcW w:w="0" w:type="auto"/>
            <w:hideMark/>
          </w:tcPr>
          <w:p w:rsidR="009D3AF9" w:rsidRPr="0064679F" w:rsidRDefault="009D3AF9" w:rsidP="00790A4E">
            <w:r w:rsidRPr="0064679F">
              <w:rPr>
                <w:noProof/>
                <w:lang w:eastAsia="fr-FR"/>
              </w:rPr>
              <w:drawing>
                <wp:inline distT="0" distB="0" distL="0" distR="0" wp14:anchorId="24C8A155" wp14:editId="3FE21032">
                  <wp:extent cx="1476375" cy="1066800"/>
                  <wp:effectExtent l="0" t="0" r="9525" b="0"/>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76375" cy="1066800"/>
                          </a:xfrm>
                          <a:prstGeom prst="rect">
                            <a:avLst/>
                          </a:prstGeom>
                          <a:noFill/>
                          <a:ln>
                            <a:noFill/>
                          </a:ln>
                        </pic:spPr>
                      </pic:pic>
                    </a:graphicData>
                  </a:graphic>
                </wp:inline>
              </w:drawing>
            </w:r>
          </w:p>
        </w:tc>
        <w:tc>
          <w:tcPr>
            <w:tcW w:w="0" w:type="auto"/>
            <w:tcBorders>
              <w:right w:val="single" w:sz="4" w:space="0" w:color="auto"/>
            </w:tcBorders>
            <w:hideMark/>
          </w:tcPr>
          <w:p w:rsidR="009D3AF9" w:rsidRPr="0064679F" w:rsidRDefault="009D3AF9" w:rsidP="00790A4E">
            <w:r w:rsidRPr="0064679F">
              <w:t>0</w:t>
            </w:r>
            <w:r w:rsidRPr="0064679F">
              <w:br/>
              <w:t>(0%)</w:t>
            </w:r>
          </w:p>
        </w:tc>
      </w:tr>
      <w:tr w:rsidR="009D3AF9" w:rsidRPr="0064679F" w:rsidTr="00790A4E">
        <w:tc>
          <w:tcPr>
            <w:tcW w:w="0" w:type="auto"/>
            <w:tcBorders>
              <w:left w:val="single" w:sz="4" w:space="0" w:color="auto"/>
            </w:tcBorders>
            <w:hideMark/>
          </w:tcPr>
          <w:p w:rsidR="009D3AF9" w:rsidRPr="0064679F" w:rsidRDefault="009D3AF9" w:rsidP="00790A4E">
            <w:r>
              <w:lastRenderedPageBreak/>
              <w:t>Distance rail</w:t>
            </w:r>
            <w:r w:rsidRPr="0064679F">
              <w:br/>
              <w:t>[numeric]</w:t>
            </w:r>
          </w:p>
        </w:tc>
        <w:tc>
          <w:tcPr>
            <w:tcW w:w="0" w:type="auto"/>
            <w:hideMark/>
          </w:tcPr>
          <w:p w:rsidR="009D3AF9" w:rsidRPr="0064679F" w:rsidRDefault="009D3AF9" w:rsidP="00790A4E">
            <w:r w:rsidRPr="0064679F">
              <w:t>Mean (</w:t>
            </w:r>
            <w:proofErr w:type="spellStart"/>
            <w:r w:rsidRPr="0064679F">
              <w:t>sd</w:t>
            </w:r>
            <w:proofErr w:type="spellEnd"/>
            <w:r w:rsidRPr="0064679F">
              <w:t>) : 771 (597.9)</w:t>
            </w:r>
            <w:r w:rsidRPr="0064679F">
              <w:br/>
              <w:t>min &lt; med &lt; max:</w:t>
            </w:r>
            <w:r w:rsidRPr="0064679F">
              <w:br/>
              <w:t>0.5 &lt; 646.3 &lt; 2619.2</w:t>
            </w:r>
            <w:r w:rsidRPr="0064679F">
              <w:br/>
              <w:t>IQR (CV) : 917.3 (0.8)</w:t>
            </w:r>
          </w:p>
        </w:tc>
        <w:tc>
          <w:tcPr>
            <w:tcW w:w="0" w:type="auto"/>
            <w:hideMark/>
          </w:tcPr>
          <w:p w:rsidR="009D3AF9" w:rsidRPr="0064679F" w:rsidRDefault="009D3AF9" w:rsidP="00790A4E">
            <w:r w:rsidRPr="0064679F">
              <w:t>561 distinct values</w:t>
            </w:r>
          </w:p>
        </w:tc>
        <w:tc>
          <w:tcPr>
            <w:tcW w:w="0" w:type="auto"/>
            <w:hideMark/>
          </w:tcPr>
          <w:p w:rsidR="009D3AF9" w:rsidRPr="0064679F" w:rsidRDefault="009D3AF9" w:rsidP="00790A4E">
            <w:r w:rsidRPr="0064679F">
              <w:rPr>
                <w:noProof/>
                <w:lang w:eastAsia="fr-FR"/>
              </w:rPr>
              <w:drawing>
                <wp:inline distT="0" distB="0" distL="0" distR="0" wp14:anchorId="5E943198" wp14:editId="763F6F7A">
                  <wp:extent cx="1476375" cy="1066800"/>
                  <wp:effectExtent l="0" t="0" r="0" b="0"/>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76375" cy="1066800"/>
                          </a:xfrm>
                          <a:prstGeom prst="rect">
                            <a:avLst/>
                          </a:prstGeom>
                          <a:noFill/>
                          <a:ln>
                            <a:noFill/>
                          </a:ln>
                        </pic:spPr>
                      </pic:pic>
                    </a:graphicData>
                  </a:graphic>
                </wp:inline>
              </w:drawing>
            </w:r>
          </w:p>
        </w:tc>
        <w:tc>
          <w:tcPr>
            <w:tcW w:w="0" w:type="auto"/>
            <w:tcBorders>
              <w:right w:val="single" w:sz="4" w:space="0" w:color="auto"/>
            </w:tcBorders>
            <w:hideMark/>
          </w:tcPr>
          <w:p w:rsidR="009D3AF9" w:rsidRPr="0064679F" w:rsidRDefault="009D3AF9" w:rsidP="00790A4E">
            <w:r w:rsidRPr="0064679F">
              <w:t>0</w:t>
            </w:r>
            <w:r w:rsidRPr="0064679F">
              <w:br/>
              <w:t>(0%)</w:t>
            </w:r>
          </w:p>
        </w:tc>
      </w:tr>
      <w:tr w:rsidR="009D3AF9" w:rsidRPr="0064679F" w:rsidTr="00790A4E">
        <w:tc>
          <w:tcPr>
            <w:tcW w:w="0" w:type="auto"/>
            <w:tcBorders>
              <w:left w:val="single" w:sz="4" w:space="0" w:color="auto"/>
            </w:tcBorders>
            <w:hideMark/>
          </w:tcPr>
          <w:p w:rsidR="009D3AF9" w:rsidRPr="0064679F" w:rsidRDefault="009D3AF9" w:rsidP="00790A4E">
            <w:r w:rsidRPr="0064679F">
              <w:t>coarse</w:t>
            </w:r>
            <w:r w:rsidRPr="0064679F">
              <w:br/>
              <w:t>[factor]</w:t>
            </w:r>
          </w:p>
        </w:tc>
        <w:tc>
          <w:tcPr>
            <w:tcW w:w="0" w:type="auto"/>
            <w:hideMark/>
          </w:tcPr>
          <w:p w:rsidR="009D3AF9" w:rsidRPr="0064679F" w:rsidRDefault="009D3AF9" w:rsidP="00790A4E">
            <w:r w:rsidRPr="0064679F">
              <w:t xml:space="preserve">1. </w:t>
            </w:r>
            <w:proofErr w:type="gramStart"/>
            <w:r w:rsidRPr="0064679F">
              <w:t>collective</w:t>
            </w:r>
            <w:proofErr w:type="gramEnd"/>
            <w:r w:rsidRPr="0064679F">
              <w:t xml:space="preserve"> residential</w:t>
            </w:r>
            <w:r w:rsidRPr="0064679F">
              <w:br/>
              <w:t xml:space="preserve">2. </w:t>
            </w:r>
            <w:proofErr w:type="gramStart"/>
            <w:r w:rsidRPr="0064679F">
              <w:t>green</w:t>
            </w:r>
            <w:proofErr w:type="gramEnd"/>
            <w:r w:rsidRPr="0064679F">
              <w:t xml:space="preserve"> spaces</w:t>
            </w:r>
            <w:r w:rsidRPr="0064679F">
              <w:br/>
              <w:t xml:space="preserve">3. </w:t>
            </w:r>
            <w:proofErr w:type="gramStart"/>
            <w:r w:rsidRPr="0064679F">
              <w:t>individual</w:t>
            </w:r>
            <w:proofErr w:type="gramEnd"/>
            <w:r w:rsidRPr="0064679F">
              <w:t xml:space="preserve"> residential</w:t>
            </w:r>
            <w:r w:rsidRPr="0064679F">
              <w:br/>
              <w:t xml:space="preserve">4. </w:t>
            </w:r>
            <w:proofErr w:type="gramStart"/>
            <w:r w:rsidRPr="0064679F">
              <w:t>industrial</w:t>
            </w:r>
            <w:proofErr w:type="gramEnd"/>
            <w:r w:rsidRPr="0064679F">
              <w:br/>
              <w:t xml:space="preserve">5. </w:t>
            </w:r>
            <w:proofErr w:type="gramStart"/>
            <w:r w:rsidRPr="0064679F">
              <w:t>non-urban</w:t>
            </w:r>
            <w:proofErr w:type="gramEnd"/>
            <w:r w:rsidRPr="0064679F">
              <w:br/>
              <w:t>6. public space</w:t>
            </w:r>
          </w:p>
        </w:tc>
        <w:tc>
          <w:tcPr>
            <w:tcW w:w="0" w:type="auto"/>
            <w:hideMark/>
          </w:tcPr>
          <w:p w:rsidR="009D3AF9" w:rsidRDefault="009D3AF9" w:rsidP="00790A4E">
            <w:pPr>
              <w:spacing w:after="0"/>
            </w:pPr>
            <w:r w:rsidRPr="0064679F">
              <w:t xml:space="preserve">55 </w:t>
            </w:r>
            <w:proofErr w:type="gramStart"/>
            <w:r w:rsidRPr="0064679F">
              <w:t>( 9.8</w:t>
            </w:r>
            <w:proofErr w:type="gramEnd"/>
            <w:r w:rsidRPr="0064679F">
              <w:t>%)</w:t>
            </w:r>
          </w:p>
          <w:p w:rsidR="009D3AF9" w:rsidRDefault="009D3AF9" w:rsidP="00790A4E">
            <w:pPr>
              <w:spacing w:after="0"/>
            </w:pPr>
            <w:r w:rsidRPr="0064679F">
              <w:br/>
              <w:t>88 (15.7%</w:t>
            </w:r>
            <w:proofErr w:type="gramStart"/>
            <w:r w:rsidRPr="0064679F">
              <w:t>)</w:t>
            </w:r>
            <w:proofErr w:type="gramEnd"/>
            <w:r w:rsidRPr="0064679F">
              <w:br/>
              <w:t>190 (33.9%)</w:t>
            </w:r>
          </w:p>
          <w:p w:rsidR="009D3AF9" w:rsidRPr="0064679F" w:rsidRDefault="009D3AF9" w:rsidP="00790A4E">
            <w:pPr>
              <w:spacing w:after="0"/>
            </w:pPr>
            <w:r w:rsidRPr="0064679F">
              <w:br/>
              <w:t>112 (20.0%</w:t>
            </w:r>
            <w:proofErr w:type="gramStart"/>
            <w:r w:rsidRPr="0064679F">
              <w:t>)</w:t>
            </w:r>
            <w:proofErr w:type="gramEnd"/>
            <w:r w:rsidRPr="0064679F">
              <w:br/>
              <w:t>53 ( 9.4%)</w:t>
            </w:r>
            <w:r w:rsidRPr="0064679F">
              <w:br/>
              <w:t>63 (11.2%)</w:t>
            </w:r>
          </w:p>
        </w:tc>
        <w:tc>
          <w:tcPr>
            <w:tcW w:w="0" w:type="auto"/>
            <w:hideMark/>
          </w:tcPr>
          <w:p w:rsidR="009D3AF9" w:rsidRPr="0064679F" w:rsidRDefault="009D3AF9" w:rsidP="00790A4E">
            <w:r w:rsidRPr="0064679F">
              <w:rPr>
                <w:noProof/>
                <w:lang w:eastAsia="fr-FR"/>
              </w:rPr>
              <w:drawing>
                <wp:inline distT="0" distB="0" distL="0" distR="0" wp14:anchorId="7AA4A4A9" wp14:editId="194DE5A7">
                  <wp:extent cx="647700" cy="1485900"/>
                  <wp:effectExtent l="0" t="0" r="0" b="0"/>
                  <wp:docPr id="51"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47700" cy="1485900"/>
                          </a:xfrm>
                          <a:prstGeom prst="rect">
                            <a:avLst/>
                          </a:prstGeom>
                          <a:noFill/>
                          <a:ln>
                            <a:noFill/>
                          </a:ln>
                        </pic:spPr>
                      </pic:pic>
                    </a:graphicData>
                  </a:graphic>
                </wp:inline>
              </w:drawing>
            </w:r>
          </w:p>
        </w:tc>
        <w:tc>
          <w:tcPr>
            <w:tcW w:w="0" w:type="auto"/>
            <w:tcBorders>
              <w:right w:val="single" w:sz="4" w:space="0" w:color="auto"/>
            </w:tcBorders>
            <w:hideMark/>
          </w:tcPr>
          <w:p w:rsidR="009D3AF9" w:rsidRPr="0064679F" w:rsidRDefault="009D3AF9" w:rsidP="00790A4E">
            <w:r w:rsidRPr="0064679F">
              <w:t>0</w:t>
            </w:r>
            <w:r w:rsidRPr="0064679F">
              <w:br/>
              <w:t>(0%)</w:t>
            </w:r>
          </w:p>
        </w:tc>
      </w:tr>
      <w:tr w:rsidR="009D3AF9" w:rsidRPr="0064679F" w:rsidTr="00790A4E">
        <w:tc>
          <w:tcPr>
            <w:tcW w:w="0" w:type="auto"/>
            <w:tcBorders>
              <w:left w:val="single" w:sz="4" w:space="0" w:color="auto"/>
              <w:bottom w:val="single" w:sz="4" w:space="0" w:color="auto"/>
            </w:tcBorders>
            <w:hideMark/>
          </w:tcPr>
          <w:p w:rsidR="009D3AF9" w:rsidRPr="0064679F" w:rsidRDefault="009D3AF9" w:rsidP="00790A4E">
            <w:r w:rsidRPr="0064679F">
              <w:t>middle</w:t>
            </w:r>
            <w:r w:rsidRPr="0064679F">
              <w:br/>
              <w:t>[factor]</w:t>
            </w:r>
          </w:p>
        </w:tc>
        <w:tc>
          <w:tcPr>
            <w:tcW w:w="0" w:type="auto"/>
            <w:tcBorders>
              <w:bottom w:val="single" w:sz="4" w:space="0" w:color="auto"/>
            </w:tcBorders>
            <w:hideMark/>
          </w:tcPr>
          <w:p w:rsidR="009D3AF9" w:rsidRPr="0064679F" w:rsidRDefault="009D3AF9" w:rsidP="00790A4E">
            <w:r w:rsidRPr="0064679F">
              <w:t xml:space="preserve">1. </w:t>
            </w:r>
            <w:proofErr w:type="gramStart"/>
            <w:r w:rsidRPr="0064679F">
              <w:t>agricultural</w:t>
            </w:r>
            <w:proofErr w:type="gramEnd"/>
            <w:r w:rsidRPr="0064679F">
              <w:br/>
              <w:t xml:space="preserve">2. </w:t>
            </w:r>
            <w:proofErr w:type="gramStart"/>
            <w:r w:rsidRPr="0064679F">
              <w:t>collective</w:t>
            </w:r>
            <w:proofErr w:type="gramEnd"/>
            <w:r w:rsidRPr="0064679F">
              <w:t xml:space="preserve"> residential</w:t>
            </w:r>
            <w:r w:rsidRPr="0064679F">
              <w:br/>
              <w:t xml:space="preserve">3. </w:t>
            </w:r>
            <w:proofErr w:type="gramStart"/>
            <w:r w:rsidRPr="0064679F">
              <w:t>forest</w:t>
            </w:r>
            <w:proofErr w:type="gramEnd"/>
            <w:r w:rsidRPr="0064679F">
              <w:br/>
              <w:t xml:space="preserve">4. </w:t>
            </w:r>
            <w:proofErr w:type="gramStart"/>
            <w:r w:rsidRPr="0064679F">
              <w:t>individual</w:t>
            </w:r>
            <w:proofErr w:type="gramEnd"/>
            <w:r w:rsidRPr="0064679F">
              <w:t xml:space="preserve"> residential</w:t>
            </w:r>
            <w:r w:rsidRPr="0064679F">
              <w:br/>
              <w:t xml:space="preserve">5. </w:t>
            </w:r>
            <w:proofErr w:type="gramStart"/>
            <w:r>
              <w:t>industrial</w:t>
            </w:r>
            <w:proofErr w:type="gramEnd"/>
            <w:r>
              <w:br/>
              <w:t xml:space="preserve">6. </w:t>
            </w:r>
            <w:proofErr w:type="gramStart"/>
            <w:r>
              <w:t>park</w:t>
            </w:r>
            <w:proofErr w:type="gramEnd"/>
            <w:r w:rsidRPr="0064679F">
              <w:br/>
              <w:t xml:space="preserve">7. </w:t>
            </w:r>
            <w:proofErr w:type="gramStart"/>
            <w:r w:rsidRPr="0064679F">
              <w:t>public</w:t>
            </w:r>
            <w:proofErr w:type="gramEnd"/>
            <w:r w:rsidRPr="0064679F">
              <w:t xml:space="preserve"> space</w:t>
            </w:r>
            <w:r w:rsidRPr="0064679F">
              <w:br/>
              <w:t xml:space="preserve">8. </w:t>
            </w:r>
            <w:proofErr w:type="gramStart"/>
            <w:r w:rsidRPr="0064679F">
              <w:t>riverbank</w:t>
            </w:r>
            <w:proofErr w:type="gramEnd"/>
            <w:r w:rsidRPr="0064679F">
              <w:br/>
              <w:t>9. vacant</w:t>
            </w:r>
          </w:p>
        </w:tc>
        <w:tc>
          <w:tcPr>
            <w:tcW w:w="0" w:type="auto"/>
            <w:tcBorders>
              <w:bottom w:val="single" w:sz="4" w:space="0" w:color="auto"/>
            </w:tcBorders>
            <w:hideMark/>
          </w:tcPr>
          <w:p w:rsidR="009D3AF9" w:rsidRDefault="009D3AF9" w:rsidP="00790A4E">
            <w:pPr>
              <w:spacing w:after="0"/>
            </w:pPr>
            <w:r w:rsidRPr="0064679F">
              <w:t xml:space="preserve">43 </w:t>
            </w:r>
            <w:proofErr w:type="gramStart"/>
            <w:r w:rsidRPr="0064679F">
              <w:t>( 7.7</w:t>
            </w:r>
            <w:proofErr w:type="gramEnd"/>
            <w:r w:rsidRPr="0064679F">
              <w:t>%)</w:t>
            </w:r>
            <w:r w:rsidRPr="0064679F">
              <w:br/>
              <w:t>55 ( 9.8%)</w:t>
            </w:r>
            <w:r>
              <w:t xml:space="preserve">             </w:t>
            </w:r>
            <w:r w:rsidRPr="0064679F">
              <w:br/>
            </w:r>
          </w:p>
          <w:p w:rsidR="009D3AF9" w:rsidRDefault="009D3AF9" w:rsidP="00790A4E">
            <w:pPr>
              <w:spacing w:after="0"/>
            </w:pPr>
            <w:r w:rsidRPr="0064679F">
              <w:t xml:space="preserve">10 </w:t>
            </w:r>
            <w:proofErr w:type="gramStart"/>
            <w:r w:rsidRPr="0064679F">
              <w:t>( 1.8</w:t>
            </w:r>
            <w:proofErr w:type="gramEnd"/>
            <w:r w:rsidRPr="0064679F">
              <w:t>%)</w:t>
            </w:r>
            <w:r w:rsidRPr="0064679F">
              <w:br/>
              <w:t>190 (33.9%)</w:t>
            </w:r>
            <w:r w:rsidRPr="0064679F">
              <w:br/>
            </w:r>
          </w:p>
          <w:p w:rsidR="009D3AF9" w:rsidRPr="0064679F" w:rsidRDefault="009D3AF9" w:rsidP="00790A4E">
            <w:pPr>
              <w:spacing w:after="0"/>
            </w:pPr>
            <w:r w:rsidRPr="0064679F">
              <w:t>112 (20.0%</w:t>
            </w:r>
            <w:proofErr w:type="gramStart"/>
            <w:r w:rsidRPr="0064679F">
              <w:t>)</w:t>
            </w:r>
            <w:proofErr w:type="gramEnd"/>
            <w:r w:rsidRPr="0064679F">
              <w:br/>
              <w:t>16 ( 2.8%)</w:t>
            </w:r>
            <w:r w:rsidRPr="0064679F">
              <w:br/>
              <w:t>63 (11.2%)</w:t>
            </w:r>
            <w:r w:rsidRPr="0064679F">
              <w:br/>
              <w:t>28 ( 5.0%)</w:t>
            </w:r>
            <w:r w:rsidRPr="0064679F">
              <w:br/>
              <w:t>44 ( 7.8%)</w:t>
            </w:r>
          </w:p>
        </w:tc>
        <w:tc>
          <w:tcPr>
            <w:tcW w:w="0" w:type="auto"/>
            <w:tcBorders>
              <w:bottom w:val="single" w:sz="4" w:space="0" w:color="auto"/>
            </w:tcBorders>
            <w:hideMark/>
          </w:tcPr>
          <w:p w:rsidR="009D3AF9" w:rsidRPr="0064679F" w:rsidRDefault="009D3AF9" w:rsidP="00790A4E">
            <w:r w:rsidRPr="0064679F">
              <w:rPr>
                <w:noProof/>
                <w:lang w:eastAsia="fr-FR"/>
              </w:rPr>
              <w:drawing>
                <wp:inline distT="0" distB="0" distL="0" distR="0" wp14:anchorId="5C6FEDB1" wp14:editId="4CFE77B7">
                  <wp:extent cx="647700" cy="2171700"/>
                  <wp:effectExtent l="0" t="0" r="0" b="0"/>
                  <wp:docPr id="5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47700" cy="2171700"/>
                          </a:xfrm>
                          <a:prstGeom prst="rect">
                            <a:avLst/>
                          </a:prstGeom>
                          <a:noFill/>
                          <a:ln>
                            <a:noFill/>
                          </a:ln>
                        </pic:spPr>
                      </pic:pic>
                    </a:graphicData>
                  </a:graphic>
                </wp:inline>
              </w:drawing>
            </w:r>
          </w:p>
        </w:tc>
        <w:tc>
          <w:tcPr>
            <w:tcW w:w="0" w:type="auto"/>
            <w:tcBorders>
              <w:bottom w:val="single" w:sz="4" w:space="0" w:color="auto"/>
              <w:right w:val="single" w:sz="4" w:space="0" w:color="auto"/>
            </w:tcBorders>
            <w:hideMark/>
          </w:tcPr>
          <w:p w:rsidR="009D3AF9" w:rsidRPr="0064679F" w:rsidRDefault="009D3AF9" w:rsidP="00790A4E">
            <w:r w:rsidRPr="0064679F">
              <w:t>0</w:t>
            </w:r>
            <w:r w:rsidRPr="0064679F">
              <w:br/>
              <w:t>(0%)</w:t>
            </w:r>
          </w:p>
        </w:tc>
      </w:tr>
    </w:tbl>
    <w:p w:rsidR="009D3AF9" w:rsidRPr="0064679F" w:rsidRDefault="009D3AF9" w:rsidP="009D3AF9">
      <w:pPr>
        <w:rPr>
          <w:rFonts w:ascii="Cambria" w:eastAsia="Cambria" w:hAnsi="Cambria" w:cs="Times New Roman"/>
        </w:rPr>
      </w:pPr>
      <w:r>
        <w:rPr>
          <w:b/>
          <w:noProof/>
          <w:lang w:eastAsia="fr-FR"/>
        </w:rPr>
        <w:lastRenderedPageBreak/>
        <w:drawing>
          <wp:inline distT="0" distB="0" distL="0" distR="0" wp14:anchorId="59438E35" wp14:editId="0FB36238">
            <wp:extent cx="4320000" cy="4362667"/>
            <wp:effectExtent l="0" t="0" r="4445" b="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orrelation va 200 annexe.png"/>
                    <pic:cNvPicPr/>
                  </pic:nvPicPr>
                  <pic:blipFill>
                    <a:blip r:embed="rId50">
                      <a:extLst>
                        <a:ext uri="{28A0092B-C50C-407E-A947-70E740481C1C}">
                          <a14:useLocalDpi xmlns:a14="http://schemas.microsoft.com/office/drawing/2010/main" val="0"/>
                        </a:ext>
                      </a:extLst>
                    </a:blip>
                    <a:stretch>
                      <a:fillRect/>
                    </a:stretch>
                  </pic:blipFill>
                  <pic:spPr>
                    <a:xfrm>
                      <a:off x="0" y="0"/>
                      <a:ext cx="4320000" cy="4362667"/>
                    </a:xfrm>
                    <a:prstGeom prst="rect">
                      <a:avLst/>
                    </a:prstGeom>
                  </pic:spPr>
                </pic:pic>
              </a:graphicData>
            </a:graphic>
          </wp:inline>
        </w:drawing>
      </w:r>
    </w:p>
    <w:p w:rsidR="009D3AF9" w:rsidRDefault="009D3AF9" w:rsidP="009D3AF9">
      <w:pPr>
        <w:pStyle w:val="FirstParagraph"/>
        <w:rPr>
          <w:b/>
        </w:rPr>
      </w:pPr>
    </w:p>
    <w:p w:rsidR="009D3AF9" w:rsidRDefault="009D3AF9" w:rsidP="009D3AF9">
      <w:pPr>
        <w:pStyle w:val="FirstParagraph"/>
      </w:pPr>
      <w:r>
        <w:rPr>
          <w:b/>
        </w:rPr>
        <w:t>Description of explicative variables on the 100m grid:</w:t>
      </w:r>
    </w:p>
    <w:tbl>
      <w:tblPr>
        <w:tblStyle w:val="Table"/>
        <w:tblW w:w="5000" w:type="pct"/>
        <w:tblLook w:val="07E0" w:firstRow="1" w:lastRow="1" w:firstColumn="1" w:lastColumn="1" w:noHBand="1" w:noVBand="1"/>
      </w:tblPr>
      <w:tblGrid>
        <w:gridCol w:w="1637"/>
        <w:gridCol w:w="2252"/>
        <w:gridCol w:w="1678"/>
        <w:gridCol w:w="2536"/>
        <w:gridCol w:w="959"/>
      </w:tblGrid>
      <w:tr w:rsidR="009D3AF9" w:rsidTr="00790A4E">
        <w:tc>
          <w:tcPr>
            <w:tcW w:w="0" w:type="auto"/>
            <w:tcBorders>
              <w:top w:val="single" w:sz="4" w:space="0" w:color="auto"/>
              <w:left w:val="single" w:sz="4" w:space="0" w:color="auto"/>
              <w:bottom w:val="single" w:sz="0" w:space="0" w:color="auto"/>
            </w:tcBorders>
            <w:vAlign w:val="bottom"/>
          </w:tcPr>
          <w:p w:rsidR="009D3AF9" w:rsidRDefault="009D3AF9" w:rsidP="00790A4E">
            <w:pPr>
              <w:pStyle w:val="Compact"/>
            </w:pPr>
            <w:r>
              <w:t>Variable</w:t>
            </w:r>
          </w:p>
        </w:tc>
        <w:tc>
          <w:tcPr>
            <w:tcW w:w="0" w:type="auto"/>
            <w:tcBorders>
              <w:top w:val="single" w:sz="4" w:space="0" w:color="auto"/>
              <w:bottom w:val="single" w:sz="0" w:space="0" w:color="auto"/>
            </w:tcBorders>
            <w:vAlign w:val="bottom"/>
          </w:tcPr>
          <w:p w:rsidR="009D3AF9" w:rsidRDefault="009D3AF9" w:rsidP="00790A4E">
            <w:pPr>
              <w:pStyle w:val="Compact"/>
            </w:pPr>
            <w:r>
              <w:t>Stats / Values</w:t>
            </w:r>
          </w:p>
        </w:tc>
        <w:tc>
          <w:tcPr>
            <w:tcW w:w="0" w:type="auto"/>
            <w:tcBorders>
              <w:top w:val="single" w:sz="4" w:space="0" w:color="auto"/>
              <w:bottom w:val="single" w:sz="0" w:space="0" w:color="auto"/>
            </w:tcBorders>
            <w:vAlign w:val="bottom"/>
          </w:tcPr>
          <w:p w:rsidR="009D3AF9" w:rsidRDefault="009D3AF9" w:rsidP="00790A4E">
            <w:pPr>
              <w:pStyle w:val="Compact"/>
            </w:pPr>
            <w:proofErr w:type="spellStart"/>
            <w:r>
              <w:t>Freqs</w:t>
            </w:r>
            <w:proofErr w:type="spellEnd"/>
            <w:r>
              <w:t xml:space="preserve"> (%)</w:t>
            </w:r>
          </w:p>
        </w:tc>
        <w:tc>
          <w:tcPr>
            <w:tcW w:w="0" w:type="auto"/>
            <w:tcBorders>
              <w:top w:val="single" w:sz="4" w:space="0" w:color="auto"/>
              <w:bottom w:val="single" w:sz="0" w:space="0" w:color="auto"/>
            </w:tcBorders>
            <w:vAlign w:val="bottom"/>
          </w:tcPr>
          <w:p w:rsidR="009D3AF9" w:rsidRDefault="009D3AF9" w:rsidP="00790A4E">
            <w:pPr>
              <w:pStyle w:val="Compact"/>
            </w:pPr>
            <w:r>
              <w:t>Graph</w:t>
            </w:r>
          </w:p>
        </w:tc>
        <w:tc>
          <w:tcPr>
            <w:tcW w:w="0" w:type="auto"/>
            <w:tcBorders>
              <w:top w:val="single" w:sz="4" w:space="0" w:color="auto"/>
              <w:bottom w:val="single" w:sz="0" w:space="0" w:color="auto"/>
              <w:right w:val="single" w:sz="4" w:space="0" w:color="auto"/>
            </w:tcBorders>
            <w:vAlign w:val="bottom"/>
          </w:tcPr>
          <w:p w:rsidR="009D3AF9" w:rsidRDefault="009D3AF9" w:rsidP="00790A4E">
            <w:pPr>
              <w:pStyle w:val="Compact"/>
            </w:pPr>
            <w:r>
              <w:t>Missing</w:t>
            </w:r>
          </w:p>
        </w:tc>
      </w:tr>
      <w:tr w:rsidR="009D3AF9" w:rsidTr="00790A4E">
        <w:tc>
          <w:tcPr>
            <w:tcW w:w="0" w:type="auto"/>
            <w:tcBorders>
              <w:left w:val="single" w:sz="4" w:space="0" w:color="auto"/>
            </w:tcBorders>
          </w:tcPr>
          <w:p w:rsidR="009D3AF9" w:rsidRDefault="009D3AF9" w:rsidP="00790A4E">
            <w:pPr>
              <w:pStyle w:val="Compact"/>
            </w:pPr>
            <w:r>
              <w:t>Julian day</w:t>
            </w:r>
            <w:r>
              <w:br/>
              <w:t>[numeric]</w:t>
            </w:r>
          </w:p>
        </w:tc>
        <w:tc>
          <w:tcPr>
            <w:tcW w:w="0" w:type="auto"/>
          </w:tcPr>
          <w:p w:rsidR="009D3AF9" w:rsidRDefault="009D3AF9" w:rsidP="00790A4E">
            <w:pPr>
              <w:pStyle w:val="Compact"/>
            </w:pPr>
            <w:r>
              <w:t>Mean (</w:t>
            </w:r>
            <w:proofErr w:type="spellStart"/>
            <w:r>
              <w:t>sd</w:t>
            </w:r>
            <w:proofErr w:type="spellEnd"/>
            <w:r>
              <w:t>) : 135.3 (33.9)</w:t>
            </w:r>
            <w:r>
              <w:br/>
              <w:t>min &lt; med &lt; max:</w:t>
            </w:r>
            <w:r>
              <w:br/>
              <w:t>93 &lt; 123 &lt; 198</w:t>
            </w:r>
            <w:r>
              <w:br/>
              <w:t>IQR (CV) : 70 (0.3)</w:t>
            </w:r>
          </w:p>
        </w:tc>
        <w:tc>
          <w:tcPr>
            <w:tcW w:w="0" w:type="auto"/>
          </w:tcPr>
          <w:p w:rsidR="009D3AF9" w:rsidRDefault="009D3AF9" w:rsidP="00790A4E">
            <w:pPr>
              <w:pStyle w:val="Compact"/>
            </w:pPr>
            <w:r>
              <w:t>60 distinct values</w:t>
            </w:r>
          </w:p>
        </w:tc>
        <w:tc>
          <w:tcPr>
            <w:tcW w:w="0" w:type="auto"/>
          </w:tcPr>
          <w:p w:rsidR="009D3AF9" w:rsidRDefault="009D3AF9" w:rsidP="00790A4E">
            <w:pPr>
              <w:pStyle w:val="Compact"/>
            </w:pPr>
            <w:r>
              <w:rPr>
                <w:noProof/>
                <w:lang w:val="fr-FR" w:eastAsia="fr-FR"/>
              </w:rPr>
              <w:drawing>
                <wp:inline distT="0" distB="0" distL="0" distR="0" wp14:anchorId="6FCBC573" wp14:editId="7762B513">
                  <wp:extent cx="1473200" cy="1066800"/>
                  <wp:effectExtent l="0" t="0" r="0" b="0"/>
                  <wp:docPr id="53" name="Picture"/>
                  <wp:cNvGraphicFramePr/>
                  <a:graphic xmlns:a="http://schemas.openxmlformats.org/drawingml/2006/main">
                    <a:graphicData uri="http://schemas.openxmlformats.org/drawingml/2006/picture">
                      <pic:pic xmlns:pic="http://schemas.openxmlformats.org/drawingml/2006/picture">
                        <pic:nvPicPr>
                          <pic:cNvPr id="0" name="Picture" descr="/tmp/ds1349.png"/>
                          <pic:cNvPicPr>
                            <a:picLocks noChangeAspect="1" noChangeArrowheads="1"/>
                          </pic:cNvPicPr>
                        </pic:nvPicPr>
                        <pic:blipFill>
                          <a:blip r:embed="rId51"/>
                          <a:stretch>
                            <a:fillRect/>
                          </a:stretch>
                        </pic:blipFill>
                        <pic:spPr bwMode="auto">
                          <a:xfrm>
                            <a:off x="0" y="0"/>
                            <a:ext cx="1473200" cy="1066800"/>
                          </a:xfrm>
                          <a:prstGeom prst="rect">
                            <a:avLst/>
                          </a:prstGeom>
                          <a:noFill/>
                          <a:ln w="9525">
                            <a:noFill/>
                            <a:headEnd/>
                            <a:tailEnd/>
                          </a:ln>
                        </pic:spPr>
                      </pic:pic>
                    </a:graphicData>
                  </a:graphic>
                </wp:inline>
              </w:drawing>
            </w:r>
          </w:p>
        </w:tc>
        <w:tc>
          <w:tcPr>
            <w:tcW w:w="0" w:type="auto"/>
            <w:tcBorders>
              <w:right w:val="single" w:sz="4" w:space="0" w:color="auto"/>
            </w:tcBorders>
          </w:tcPr>
          <w:p w:rsidR="009D3AF9" w:rsidRDefault="009D3AF9" w:rsidP="00790A4E">
            <w:pPr>
              <w:pStyle w:val="Compact"/>
            </w:pPr>
            <w:r>
              <w:t>0</w:t>
            </w:r>
            <w:r>
              <w:br/>
              <w:t>(0%)</w:t>
            </w:r>
          </w:p>
        </w:tc>
      </w:tr>
      <w:tr w:rsidR="009D3AF9" w:rsidTr="00790A4E">
        <w:tc>
          <w:tcPr>
            <w:tcW w:w="0" w:type="auto"/>
            <w:tcBorders>
              <w:left w:val="single" w:sz="4" w:space="0" w:color="auto"/>
            </w:tcBorders>
          </w:tcPr>
          <w:p w:rsidR="009D3AF9" w:rsidRDefault="009D3AF9" w:rsidP="00790A4E">
            <w:pPr>
              <w:pStyle w:val="Compact"/>
            </w:pPr>
            <w:r>
              <w:t>Impervious</w:t>
            </w:r>
            <w:r>
              <w:br/>
              <w:t>[numeric]</w:t>
            </w:r>
          </w:p>
        </w:tc>
        <w:tc>
          <w:tcPr>
            <w:tcW w:w="0" w:type="auto"/>
          </w:tcPr>
          <w:p w:rsidR="009D3AF9" w:rsidRDefault="009D3AF9" w:rsidP="00790A4E">
            <w:pPr>
              <w:pStyle w:val="Compact"/>
            </w:pPr>
            <w:r>
              <w:t>Mean (</w:t>
            </w:r>
            <w:proofErr w:type="spellStart"/>
            <w:r>
              <w:t>sd</w:t>
            </w:r>
            <w:proofErr w:type="spellEnd"/>
            <w:r>
              <w:t>) : -0.5 (0.1)</w:t>
            </w:r>
            <w:r>
              <w:br/>
              <w:t>min &lt; med &lt; max:</w:t>
            </w:r>
            <w:r>
              <w:br/>
              <w:t>-0.9 &lt; -0.5 &lt; 0</w:t>
            </w:r>
            <w:r>
              <w:br/>
              <w:t>IQR (CV) : 0.2 (-0.3)</w:t>
            </w:r>
          </w:p>
        </w:tc>
        <w:tc>
          <w:tcPr>
            <w:tcW w:w="0" w:type="auto"/>
          </w:tcPr>
          <w:p w:rsidR="009D3AF9" w:rsidRDefault="009D3AF9" w:rsidP="00790A4E">
            <w:pPr>
              <w:pStyle w:val="Compact"/>
            </w:pPr>
            <w:r>
              <w:t>2198 distinct values</w:t>
            </w:r>
          </w:p>
        </w:tc>
        <w:tc>
          <w:tcPr>
            <w:tcW w:w="0" w:type="auto"/>
          </w:tcPr>
          <w:p w:rsidR="009D3AF9" w:rsidRDefault="009D3AF9" w:rsidP="00790A4E">
            <w:pPr>
              <w:pStyle w:val="Compact"/>
            </w:pPr>
            <w:r>
              <w:rPr>
                <w:noProof/>
                <w:lang w:val="fr-FR" w:eastAsia="fr-FR"/>
              </w:rPr>
              <w:drawing>
                <wp:inline distT="0" distB="0" distL="0" distR="0" wp14:anchorId="20C9941D" wp14:editId="7043D9E6">
                  <wp:extent cx="1473200" cy="1066800"/>
                  <wp:effectExtent l="0" t="0" r="0" b="0"/>
                  <wp:docPr id="54" name="Picture"/>
                  <wp:cNvGraphicFramePr/>
                  <a:graphic xmlns:a="http://schemas.openxmlformats.org/drawingml/2006/main">
                    <a:graphicData uri="http://schemas.openxmlformats.org/drawingml/2006/picture">
                      <pic:pic xmlns:pic="http://schemas.openxmlformats.org/drawingml/2006/picture">
                        <pic:nvPicPr>
                          <pic:cNvPr id="0" name="Picture" descr="/tmp/ds1350.png"/>
                          <pic:cNvPicPr>
                            <a:picLocks noChangeAspect="1" noChangeArrowheads="1"/>
                          </pic:cNvPicPr>
                        </pic:nvPicPr>
                        <pic:blipFill>
                          <a:blip r:embed="rId52"/>
                          <a:stretch>
                            <a:fillRect/>
                          </a:stretch>
                        </pic:blipFill>
                        <pic:spPr bwMode="auto">
                          <a:xfrm>
                            <a:off x="0" y="0"/>
                            <a:ext cx="1473200" cy="1066800"/>
                          </a:xfrm>
                          <a:prstGeom prst="rect">
                            <a:avLst/>
                          </a:prstGeom>
                          <a:noFill/>
                          <a:ln w="9525">
                            <a:noFill/>
                            <a:headEnd/>
                            <a:tailEnd/>
                          </a:ln>
                        </pic:spPr>
                      </pic:pic>
                    </a:graphicData>
                  </a:graphic>
                </wp:inline>
              </w:drawing>
            </w:r>
          </w:p>
        </w:tc>
        <w:tc>
          <w:tcPr>
            <w:tcW w:w="0" w:type="auto"/>
            <w:tcBorders>
              <w:right w:val="single" w:sz="4" w:space="0" w:color="auto"/>
            </w:tcBorders>
          </w:tcPr>
          <w:p w:rsidR="009D3AF9" w:rsidRDefault="009D3AF9" w:rsidP="00790A4E">
            <w:pPr>
              <w:pStyle w:val="Compact"/>
            </w:pPr>
            <w:r>
              <w:t>0</w:t>
            </w:r>
            <w:r>
              <w:br/>
              <w:t>(0%)</w:t>
            </w:r>
          </w:p>
        </w:tc>
      </w:tr>
      <w:tr w:rsidR="009D3AF9" w:rsidTr="00790A4E">
        <w:tc>
          <w:tcPr>
            <w:tcW w:w="0" w:type="auto"/>
            <w:tcBorders>
              <w:left w:val="single" w:sz="4" w:space="0" w:color="auto"/>
            </w:tcBorders>
          </w:tcPr>
          <w:p w:rsidR="009D3AF9" w:rsidRDefault="009D3AF9" w:rsidP="00790A4E">
            <w:pPr>
              <w:pStyle w:val="Compact"/>
            </w:pPr>
            <w:r>
              <w:t>1</w:t>
            </w:r>
            <w:r w:rsidRPr="00436ABD">
              <w:rPr>
                <w:vertAlign w:val="superscript"/>
              </w:rPr>
              <w:t>st</w:t>
            </w:r>
            <w:r>
              <w:t xml:space="preserve"> road area</w:t>
            </w:r>
            <w:r>
              <w:br/>
              <w:t>[numeric]</w:t>
            </w:r>
          </w:p>
        </w:tc>
        <w:tc>
          <w:tcPr>
            <w:tcW w:w="0" w:type="auto"/>
          </w:tcPr>
          <w:p w:rsidR="009D3AF9" w:rsidRDefault="009D3AF9" w:rsidP="00790A4E">
            <w:pPr>
              <w:pStyle w:val="Compact"/>
            </w:pPr>
            <w:r>
              <w:t>Mean (</w:t>
            </w:r>
            <w:proofErr w:type="spellStart"/>
            <w:r>
              <w:t>sd</w:t>
            </w:r>
            <w:proofErr w:type="spellEnd"/>
            <w:r>
              <w:t>) : 99.5 (303.6)</w:t>
            </w:r>
            <w:r>
              <w:br/>
              <w:t>min &lt; med &lt; max:</w:t>
            </w:r>
            <w:r>
              <w:br/>
              <w:t>0 &lt; 0 &lt; 3023.3</w:t>
            </w:r>
            <w:r>
              <w:br/>
              <w:t>IQR (CV) : 0 (3.1)</w:t>
            </w:r>
          </w:p>
        </w:tc>
        <w:tc>
          <w:tcPr>
            <w:tcW w:w="0" w:type="auto"/>
          </w:tcPr>
          <w:p w:rsidR="009D3AF9" w:rsidRDefault="009D3AF9" w:rsidP="00790A4E">
            <w:pPr>
              <w:pStyle w:val="Compact"/>
            </w:pPr>
            <w:r>
              <w:t>322 distinct values</w:t>
            </w:r>
          </w:p>
        </w:tc>
        <w:tc>
          <w:tcPr>
            <w:tcW w:w="0" w:type="auto"/>
          </w:tcPr>
          <w:p w:rsidR="009D3AF9" w:rsidRDefault="009D3AF9" w:rsidP="00790A4E">
            <w:pPr>
              <w:pStyle w:val="Compact"/>
            </w:pPr>
            <w:r>
              <w:rPr>
                <w:noProof/>
                <w:lang w:val="fr-FR" w:eastAsia="fr-FR"/>
              </w:rPr>
              <w:drawing>
                <wp:inline distT="0" distB="0" distL="0" distR="0" wp14:anchorId="760B43B0" wp14:editId="2930AFF3">
                  <wp:extent cx="1473200" cy="1066800"/>
                  <wp:effectExtent l="0" t="0" r="0" b="0"/>
                  <wp:docPr id="55" name="Picture"/>
                  <wp:cNvGraphicFramePr/>
                  <a:graphic xmlns:a="http://schemas.openxmlformats.org/drawingml/2006/main">
                    <a:graphicData uri="http://schemas.openxmlformats.org/drawingml/2006/picture">
                      <pic:pic xmlns:pic="http://schemas.openxmlformats.org/drawingml/2006/picture">
                        <pic:nvPicPr>
                          <pic:cNvPr id="0" name="Picture" descr="/tmp/ds1351.png"/>
                          <pic:cNvPicPr>
                            <a:picLocks noChangeAspect="1" noChangeArrowheads="1"/>
                          </pic:cNvPicPr>
                        </pic:nvPicPr>
                        <pic:blipFill>
                          <a:blip r:embed="rId53"/>
                          <a:stretch>
                            <a:fillRect/>
                          </a:stretch>
                        </pic:blipFill>
                        <pic:spPr bwMode="auto">
                          <a:xfrm>
                            <a:off x="0" y="0"/>
                            <a:ext cx="1473200" cy="1066800"/>
                          </a:xfrm>
                          <a:prstGeom prst="rect">
                            <a:avLst/>
                          </a:prstGeom>
                          <a:noFill/>
                          <a:ln w="9525">
                            <a:noFill/>
                            <a:headEnd/>
                            <a:tailEnd/>
                          </a:ln>
                        </pic:spPr>
                      </pic:pic>
                    </a:graphicData>
                  </a:graphic>
                </wp:inline>
              </w:drawing>
            </w:r>
          </w:p>
        </w:tc>
        <w:tc>
          <w:tcPr>
            <w:tcW w:w="0" w:type="auto"/>
            <w:tcBorders>
              <w:right w:val="single" w:sz="4" w:space="0" w:color="auto"/>
            </w:tcBorders>
          </w:tcPr>
          <w:p w:rsidR="009D3AF9" w:rsidRDefault="009D3AF9" w:rsidP="00790A4E">
            <w:pPr>
              <w:pStyle w:val="Compact"/>
            </w:pPr>
            <w:r>
              <w:t>0</w:t>
            </w:r>
            <w:r>
              <w:br/>
              <w:t>(0%)</w:t>
            </w:r>
          </w:p>
        </w:tc>
      </w:tr>
      <w:tr w:rsidR="009D3AF9" w:rsidTr="00790A4E">
        <w:tc>
          <w:tcPr>
            <w:tcW w:w="0" w:type="auto"/>
            <w:tcBorders>
              <w:left w:val="single" w:sz="4" w:space="0" w:color="auto"/>
            </w:tcBorders>
          </w:tcPr>
          <w:p w:rsidR="009D3AF9" w:rsidRDefault="009D3AF9" w:rsidP="00790A4E">
            <w:pPr>
              <w:pStyle w:val="Compact"/>
            </w:pPr>
            <w:r>
              <w:lastRenderedPageBreak/>
              <w:t>2</w:t>
            </w:r>
            <w:r w:rsidRPr="00436ABD">
              <w:rPr>
                <w:vertAlign w:val="superscript"/>
              </w:rPr>
              <w:t>nd</w:t>
            </w:r>
            <w:r>
              <w:t xml:space="preserve"> road area</w:t>
            </w:r>
            <w:r>
              <w:br/>
              <w:t>[numeric]</w:t>
            </w:r>
          </w:p>
        </w:tc>
        <w:tc>
          <w:tcPr>
            <w:tcW w:w="0" w:type="auto"/>
          </w:tcPr>
          <w:p w:rsidR="009D3AF9" w:rsidRDefault="009D3AF9" w:rsidP="00790A4E">
            <w:pPr>
              <w:pStyle w:val="Compact"/>
            </w:pPr>
            <w:r>
              <w:t>Mean (</w:t>
            </w:r>
            <w:proofErr w:type="spellStart"/>
            <w:r>
              <w:t>sd</w:t>
            </w:r>
            <w:proofErr w:type="spellEnd"/>
            <w:r>
              <w:t>) : 497.4 (412.2)</w:t>
            </w:r>
            <w:r>
              <w:br/>
              <w:t>min &lt; med &lt; max:</w:t>
            </w:r>
            <w:r>
              <w:br/>
              <w:t>0 &lt; 459 &lt; 2780.2</w:t>
            </w:r>
            <w:r>
              <w:br/>
              <w:t>IQR (CV) : 625.3 (0.8)</w:t>
            </w:r>
          </w:p>
        </w:tc>
        <w:tc>
          <w:tcPr>
            <w:tcW w:w="0" w:type="auto"/>
          </w:tcPr>
          <w:p w:rsidR="009D3AF9" w:rsidRDefault="009D3AF9" w:rsidP="00790A4E">
            <w:pPr>
              <w:pStyle w:val="Compact"/>
            </w:pPr>
            <w:r>
              <w:t>1788 distinct values</w:t>
            </w:r>
          </w:p>
        </w:tc>
        <w:tc>
          <w:tcPr>
            <w:tcW w:w="0" w:type="auto"/>
          </w:tcPr>
          <w:p w:rsidR="009D3AF9" w:rsidRDefault="009D3AF9" w:rsidP="00790A4E">
            <w:pPr>
              <w:pStyle w:val="Compact"/>
            </w:pPr>
            <w:r>
              <w:rPr>
                <w:noProof/>
                <w:lang w:val="fr-FR" w:eastAsia="fr-FR"/>
              </w:rPr>
              <w:drawing>
                <wp:inline distT="0" distB="0" distL="0" distR="0" wp14:anchorId="4BDABE3D" wp14:editId="21C11682">
                  <wp:extent cx="1473200" cy="1066800"/>
                  <wp:effectExtent l="0" t="0" r="0" b="0"/>
                  <wp:docPr id="56" name="Picture"/>
                  <wp:cNvGraphicFramePr/>
                  <a:graphic xmlns:a="http://schemas.openxmlformats.org/drawingml/2006/main">
                    <a:graphicData uri="http://schemas.openxmlformats.org/drawingml/2006/picture">
                      <pic:pic xmlns:pic="http://schemas.openxmlformats.org/drawingml/2006/picture">
                        <pic:nvPicPr>
                          <pic:cNvPr id="0" name="Picture" descr="/tmp/ds1352.png"/>
                          <pic:cNvPicPr>
                            <a:picLocks noChangeAspect="1" noChangeArrowheads="1"/>
                          </pic:cNvPicPr>
                        </pic:nvPicPr>
                        <pic:blipFill>
                          <a:blip r:embed="rId54"/>
                          <a:stretch>
                            <a:fillRect/>
                          </a:stretch>
                        </pic:blipFill>
                        <pic:spPr bwMode="auto">
                          <a:xfrm>
                            <a:off x="0" y="0"/>
                            <a:ext cx="1473200" cy="1066800"/>
                          </a:xfrm>
                          <a:prstGeom prst="rect">
                            <a:avLst/>
                          </a:prstGeom>
                          <a:noFill/>
                          <a:ln w="9525">
                            <a:noFill/>
                            <a:headEnd/>
                            <a:tailEnd/>
                          </a:ln>
                        </pic:spPr>
                      </pic:pic>
                    </a:graphicData>
                  </a:graphic>
                </wp:inline>
              </w:drawing>
            </w:r>
          </w:p>
        </w:tc>
        <w:tc>
          <w:tcPr>
            <w:tcW w:w="0" w:type="auto"/>
            <w:tcBorders>
              <w:right w:val="single" w:sz="4" w:space="0" w:color="auto"/>
            </w:tcBorders>
          </w:tcPr>
          <w:p w:rsidR="009D3AF9" w:rsidRDefault="009D3AF9" w:rsidP="00790A4E">
            <w:pPr>
              <w:pStyle w:val="Compact"/>
            </w:pPr>
            <w:r>
              <w:t>0</w:t>
            </w:r>
            <w:r>
              <w:br/>
              <w:t>(0%)</w:t>
            </w:r>
          </w:p>
        </w:tc>
      </w:tr>
      <w:tr w:rsidR="009D3AF9" w:rsidTr="00790A4E">
        <w:tc>
          <w:tcPr>
            <w:tcW w:w="0" w:type="auto"/>
            <w:tcBorders>
              <w:left w:val="single" w:sz="4" w:space="0" w:color="auto"/>
            </w:tcBorders>
          </w:tcPr>
          <w:p w:rsidR="009D3AF9" w:rsidRDefault="009D3AF9" w:rsidP="00790A4E">
            <w:pPr>
              <w:pStyle w:val="Compact"/>
            </w:pPr>
            <w:r>
              <w:t>Rail area</w:t>
            </w:r>
            <w:r>
              <w:br/>
              <w:t>[numeric]</w:t>
            </w:r>
          </w:p>
        </w:tc>
        <w:tc>
          <w:tcPr>
            <w:tcW w:w="0" w:type="auto"/>
          </w:tcPr>
          <w:p w:rsidR="009D3AF9" w:rsidRDefault="009D3AF9" w:rsidP="00790A4E">
            <w:pPr>
              <w:pStyle w:val="Compact"/>
            </w:pPr>
            <w:r>
              <w:t>Mean (</w:t>
            </w:r>
            <w:proofErr w:type="spellStart"/>
            <w:r>
              <w:t>sd</w:t>
            </w:r>
            <w:proofErr w:type="spellEnd"/>
            <w:r>
              <w:t>) : 71.3 (373)</w:t>
            </w:r>
            <w:r>
              <w:br/>
              <w:t>min &lt; med &lt; max:</w:t>
            </w:r>
            <w:r>
              <w:br/>
              <w:t>0 &lt; 0 &lt; 6432.4</w:t>
            </w:r>
            <w:r>
              <w:br/>
              <w:t>IQR (CV) : 0 (5.2)</w:t>
            </w:r>
          </w:p>
        </w:tc>
        <w:tc>
          <w:tcPr>
            <w:tcW w:w="0" w:type="auto"/>
          </w:tcPr>
          <w:p w:rsidR="009D3AF9" w:rsidRDefault="009D3AF9" w:rsidP="00790A4E">
            <w:pPr>
              <w:pStyle w:val="Compact"/>
            </w:pPr>
            <w:r>
              <w:t>178 distinct values</w:t>
            </w:r>
          </w:p>
        </w:tc>
        <w:tc>
          <w:tcPr>
            <w:tcW w:w="0" w:type="auto"/>
          </w:tcPr>
          <w:p w:rsidR="009D3AF9" w:rsidRDefault="009D3AF9" w:rsidP="00790A4E">
            <w:pPr>
              <w:pStyle w:val="Compact"/>
            </w:pPr>
            <w:r>
              <w:rPr>
                <w:noProof/>
                <w:lang w:val="fr-FR" w:eastAsia="fr-FR"/>
              </w:rPr>
              <w:drawing>
                <wp:inline distT="0" distB="0" distL="0" distR="0" wp14:anchorId="078945BB" wp14:editId="3844DBDE">
                  <wp:extent cx="1473200" cy="1066800"/>
                  <wp:effectExtent l="0" t="0" r="0" b="0"/>
                  <wp:docPr id="57" name="Picture"/>
                  <wp:cNvGraphicFramePr/>
                  <a:graphic xmlns:a="http://schemas.openxmlformats.org/drawingml/2006/main">
                    <a:graphicData uri="http://schemas.openxmlformats.org/drawingml/2006/picture">
                      <pic:pic xmlns:pic="http://schemas.openxmlformats.org/drawingml/2006/picture">
                        <pic:nvPicPr>
                          <pic:cNvPr id="0" name="Picture" descr="/tmp/ds1353.png"/>
                          <pic:cNvPicPr>
                            <a:picLocks noChangeAspect="1" noChangeArrowheads="1"/>
                          </pic:cNvPicPr>
                        </pic:nvPicPr>
                        <pic:blipFill>
                          <a:blip r:embed="rId55"/>
                          <a:stretch>
                            <a:fillRect/>
                          </a:stretch>
                        </pic:blipFill>
                        <pic:spPr bwMode="auto">
                          <a:xfrm>
                            <a:off x="0" y="0"/>
                            <a:ext cx="1473200" cy="1066800"/>
                          </a:xfrm>
                          <a:prstGeom prst="rect">
                            <a:avLst/>
                          </a:prstGeom>
                          <a:noFill/>
                          <a:ln w="9525">
                            <a:noFill/>
                            <a:headEnd/>
                            <a:tailEnd/>
                          </a:ln>
                        </pic:spPr>
                      </pic:pic>
                    </a:graphicData>
                  </a:graphic>
                </wp:inline>
              </w:drawing>
            </w:r>
          </w:p>
        </w:tc>
        <w:tc>
          <w:tcPr>
            <w:tcW w:w="0" w:type="auto"/>
            <w:tcBorders>
              <w:right w:val="single" w:sz="4" w:space="0" w:color="auto"/>
            </w:tcBorders>
          </w:tcPr>
          <w:p w:rsidR="009D3AF9" w:rsidRDefault="009D3AF9" w:rsidP="00790A4E">
            <w:pPr>
              <w:pStyle w:val="Compact"/>
            </w:pPr>
            <w:r>
              <w:t>0</w:t>
            </w:r>
            <w:r>
              <w:br/>
              <w:t>(0%)</w:t>
            </w:r>
          </w:p>
        </w:tc>
      </w:tr>
      <w:tr w:rsidR="009D3AF9" w:rsidTr="00790A4E">
        <w:tc>
          <w:tcPr>
            <w:tcW w:w="0" w:type="auto"/>
            <w:tcBorders>
              <w:left w:val="single" w:sz="4" w:space="0" w:color="auto"/>
            </w:tcBorders>
          </w:tcPr>
          <w:p w:rsidR="009D3AF9" w:rsidRDefault="009D3AF9" w:rsidP="00790A4E">
            <w:pPr>
              <w:pStyle w:val="Compact"/>
            </w:pPr>
            <w:r>
              <w:t>Distance 1</w:t>
            </w:r>
            <w:r w:rsidRPr="00436ABD">
              <w:rPr>
                <w:vertAlign w:val="superscript"/>
              </w:rPr>
              <w:t>st</w:t>
            </w:r>
            <w:r>
              <w:t xml:space="preserve"> road</w:t>
            </w:r>
            <w:r>
              <w:br/>
              <w:t>[numeric]</w:t>
            </w:r>
          </w:p>
        </w:tc>
        <w:tc>
          <w:tcPr>
            <w:tcW w:w="0" w:type="auto"/>
          </w:tcPr>
          <w:p w:rsidR="009D3AF9" w:rsidRDefault="009D3AF9" w:rsidP="00790A4E">
            <w:pPr>
              <w:pStyle w:val="Compact"/>
            </w:pPr>
            <w:r>
              <w:t>Mean (</w:t>
            </w:r>
            <w:proofErr w:type="spellStart"/>
            <w:r>
              <w:t>sd</w:t>
            </w:r>
            <w:proofErr w:type="spellEnd"/>
            <w:r>
              <w:t>) : 340.6 (284)</w:t>
            </w:r>
            <w:r>
              <w:br/>
              <w:t>min &lt; med &lt; max:</w:t>
            </w:r>
            <w:r>
              <w:br/>
              <w:t>0 &lt; 277.2 &lt; 1516.2</w:t>
            </w:r>
            <w:r>
              <w:br/>
              <w:t>IQR (CV) : 373.6 (0.8)</w:t>
            </w:r>
          </w:p>
        </w:tc>
        <w:tc>
          <w:tcPr>
            <w:tcW w:w="0" w:type="auto"/>
          </w:tcPr>
          <w:p w:rsidR="009D3AF9" w:rsidRDefault="009D3AF9" w:rsidP="00790A4E">
            <w:pPr>
              <w:pStyle w:val="Compact"/>
            </w:pPr>
            <w:r>
              <w:t>2198 distinct values</w:t>
            </w:r>
          </w:p>
        </w:tc>
        <w:tc>
          <w:tcPr>
            <w:tcW w:w="0" w:type="auto"/>
          </w:tcPr>
          <w:p w:rsidR="009D3AF9" w:rsidRDefault="009D3AF9" w:rsidP="00790A4E">
            <w:pPr>
              <w:pStyle w:val="Compact"/>
            </w:pPr>
            <w:r>
              <w:rPr>
                <w:noProof/>
                <w:lang w:val="fr-FR" w:eastAsia="fr-FR"/>
              </w:rPr>
              <w:drawing>
                <wp:inline distT="0" distB="0" distL="0" distR="0" wp14:anchorId="44B3B1AF" wp14:editId="3CB45ED7">
                  <wp:extent cx="1473200" cy="1066800"/>
                  <wp:effectExtent l="0" t="0" r="0" b="0"/>
                  <wp:docPr id="58" name="Picture"/>
                  <wp:cNvGraphicFramePr/>
                  <a:graphic xmlns:a="http://schemas.openxmlformats.org/drawingml/2006/main">
                    <a:graphicData uri="http://schemas.openxmlformats.org/drawingml/2006/picture">
                      <pic:pic xmlns:pic="http://schemas.openxmlformats.org/drawingml/2006/picture">
                        <pic:nvPicPr>
                          <pic:cNvPr id="0" name="Picture" descr="/tmp/ds1354.png"/>
                          <pic:cNvPicPr>
                            <a:picLocks noChangeAspect="1" noChangeArrowheads="1"/>
                          </pic:cNvPicPr>
                        </pic:nvPicPr>
                        <pic:blipFill>
                          <a:blip r:embed="rId56"/>
                          <a:stretch>
                            <a:fillRect/>
                          </a:stretch>
                        </pic:blipFill>
                        <pic:spPr bwMode="auto">
                          <a:xfrm>
                            <a:off x="0" y="0"/>
                            <a:ext cx="1473200" cy="1066800"/>
                          </a:xfrm>
                          <a:prstGeom prst="rect">
                            <a:avLst/>
                          </a:prstGeom>
                          <a:noFill/>
                          <a:ln w="9525">
                            <a:noFill/>
                            <a:headEnd/>
                            <a:tailEnd/>
                          </a:ln>
                        </pic:spPr>
                      </pic:pic>
                    </a:graphicData>
                  </a:graphic>
                </wp:inline>
              </w:drawing>
            </w:r>
          </w:p>
        </w:tc>
        <w:tc>
          <w:tcPr>
            <w:tcW w:w="0" w:type="auto"/>
            <w:tcBorders>
              <w:right w:val="single" w:sz="4" w:space="0" w:color="auto"/>
            </w:tcBorders>
          </w:tcPr>
          <w:p w:rsidR="009D3AF9" w:rsidRDefault="009D3AF9" w:rsidP="00790A4E">
            <w:pPr>
              <w:pStyle w:val="Compact"/>
            </w:pPr>
            <w:r>
              <w:t>0</w:t>
            </w:r>
            <w:r>
              <w:br/>
              <w:t>(0%)</w:t>
            </w:r>
          </w:p>
        </w:tc>
      </w:tr>
      <w:tr w:rsidR="009D3AF9" w:rsidTr="00790A4E">
        <w:tc>
          <w:tcPr>
            <w:tcW w:w="0" w:type="auto"/>
            <w:tcBorders>
              <w:left w:val="single" w:sz="4" w:space="0" w:color="auto"/>
            </w:tcBorders>
          </w:tcPr>
          <w:p w:rsidR="009D3AF9" w:rsidRDefault="009D3AF9" w:rsidP="00790A4E">
            <w:pPr>
              <w:pStyle w:val="Compact"/>
            </w:pPr>
            <w:r>
              <w:t>Distance rail</w:t>
            </w:r>
            <w:r>
              <w:br/>
              <w:t>[numeric]</w:t>
            </w:r>
          </w:p>
        </w:tc>
        <w:tc>
          <w:tcPr>
            <w:tcW w:w="0" w:type="auto"/>
          </w:tcPr>
          <w:p w:rsidR="009D3AF9" w:rsidRDefault="009D3AF9" w:rsidP="00790A4E">
            <w:pPr>
              <w:pStyle w:val="Compact"/>
            </w:pPr>
            <w:r>
              <w:t>Mean (</w:t>
            </w:r>
            <w:proofErr w:type="spellStart"/>
            <w:r>
              <w:t>sd</w:t>
            </w:r>
            <w:proofErr w:type="spellEnd"/>
            <w:r>
              <w:t>) : 776.6 (602.5)</w:t>
            </w:r>
            <w:r>
              <w:br/>
              <w:t>min &lt; med &lt; max:</w:t>
            </w:r>
            <w:r>
              <w:br/>
              <w:t>0.3 &lt; 656.1 &lt; 2689.4</w:t>
            </w:r>
            <w:r>
              <w:br/>
              <w:t>IQR (CV) : 909.3 (0.8)</w:t>
            </w:r>
          </w:p>
        </w:tc>
        <w:tc>
          <w:tcPr>
            <w:tcW w:w="0" w:type="auto"/>
          </w:tcPr>
          <w:p w:rsidR="009D3AF9" w:rsidRDefault="009D3AF9" w:rsidP="00790A4E">
            <w:pPr>
              <w:pStyle w:val="Compact"/>
            </w:pPr>
            <w:r>
              <w:t>2198 distinct values</w:t>
            </w:r>
          </w:p>
        </w:tc>
        <w:tc>
          <w:tcPr>
            <w:tcW w:w="0" w:type="auto"/>
          </w:tcPr>
          <w:p w:rsidR="009D3AF9" w:rsidRDefault="009D3AF9" w:rsidP="00790A4E">
            <w:pPr>
              <w:pStyle w:val="Compact"/>
            </w:pPr>
            <w:r>
              <w:rPr>
                <w:noProof/>
                <w:lang w:val="fr-FR" w:eastAsia="fr-FR"/>
              </w:rPr>
              <w:drawing>
                <wp:inline distT="0" distB="0" distL="0" distR="0" wp14:anchorId="6EA736E5" wp14:editId="1FF1D266">
                  <wp:extent cx="1473200" cy="1066800"/>
                  <wp:effectExtent l="0" t="0" r="0" b="0"/>
                  <wp:docPr id="59" name="Picture"/>
                  <wp:cNvGraphicFramePr/>
                  <a:graphic xmlns:a="http://schemas.openxmlformats.org/drawingml/2006/main">
                    <a:graphicData uri="http://schemas.openxmlformats.org/drawingml/2006/picture">
                      <pic:pic xmlns:pic="http://schemas.openxmlformats.org/drawingml/2006/picture">
                        <pic:nvPicPr>
                          <pic:cNvPr id="0" name="Picture" descr="/tmp/ds1355.png"/>
                          <pic:cNvPicPr>
                            <a:picLocks noChangeAspect="1" noChangeArrowheads="1"/>
                          </pic:cNvPicPr>
                        </pic:nvPicPr>
                        <pic:blipFill>
                          <a:blip r:embed="rId57"/>
                          <a:stretch>
                            <a:fillRect/>
                          </a:stretch>
                        </pic:blipFill>
                        <pic:spPr bwMode="auto">
                          <a:xfrm>
                            <a:off x="0" y="0"/>
                            <a:ext cx="1473200" cy="1066800"/>
                          </a:xfrm>
                          <a:prstGeom prst="rect">
                            <a:avLst/>
                          </a:prstGeom>
                          <a:noFill/>
                          <a:ln w="9525">
                            <a:noFill/>
                            <a:headEnd/>
                            <a:tailEnd/>
                          </a:ln>
                        </pic:spPr>
                      </pic:pic>
                    </a:graphicData>
                  </a:graphic>
                </wp:inline>
              </w:drawing>
            </w:r>
          </w:p>
        </w:tc>
        <w:tc>
          <w:tcPr>
            <w:tcW w:w="0" w:type="auto"/>
            <w:tcBorders>
              <w:right w:val="single" w:sz="4" w:space="0" w:color="auto"/>
            </w:tcBorders>
          </w:tcPr>
          <w:p w:rsidR="009D3AF9" w:rsidRDefault="009D3AF9" w:rsidP="00790A4E">
            <w:pPr>
              <w:pStyle w:val="Compact"/>
            </w:pPr>
            <w:r>
              <w:t>0</w:t>
            </w:r>
            <w:r>
              <w:br/>
              <w:t>(0%)</w:t>
            </w:r>
          </w:p>
        </w:tc>
      </w:tr>
      <w:tr w:rsidR="009D3AF9" w:rsidTr="00790A4E">
        <w:tc>
          <w:tcPr>
            <w:tcW w:w="0" w:type="auto"/>
            <w:tcBorders>
              <w:left w:val="single" w:sz="4" w:space="0" w:color="auto"/>
            </w:tcBorders>
          </w:tcPr>
          <w:p w:rsidR="009D3AF9" w:rsidRDefault="009D3AF9" w:rsidP="00790A4E">
            <w:pPr>
              <w:pStyle w:val="Compact"/>
            </w:pPr>
            <w:r>
              <w:t>coarse</w:t>
            </w:r>
            <w:r>
              <w:br/>
              <w:t>[factor]</w:t>
            </w:r>
          </w:p>
        </w:tc>
        <w:tc>
          <w:tcPr>
            <w:tcW w:w="0" w:type="auto"/>
          </w:tcPr>
          <w:p w:rsidR="009D3AF9" w:rsidRDefault="009D3AF9" w:rsidP="00790A4E">
            <w:pPr>
              <w:pStyle w:val="Compact"/>
            </w:pPr>
            <w:r>
              <w:t xml:space="preserve">1. </w:t>
            </w:r>
            <w:proofErr w:type="gramStart"/>
            <w:r>
              <w:t>collective</w:t>
            </w:r>
            <w:proofErr w:type="gramEnd"/>
            <w:r>
              <w:t xml:space="preserve"> residential</w:t>
            </w:r>
            <w:r>
              <w:br/>
              <w:t xml:space="preserve">2. </w:t>
            </w:r>
            <w:proofErr w:type="gramStart"/>
            <w:r>
              <w:t>green</w:t>
            </w:r>
            <w:proofErr w:type="gramEnd"/>
            <w:r>
              <w:t xml:space="preserve"> spaces</w:t>
            </w:r>
            <w:r>
              <w:br/>
              <w:t xml:space="preserve">3. </w:t>
            </w:r>
            <w:proofErr w:type="gramStart"/>
            <w:r>
              <w:t>individual</w:t>
            </w:r>
            <w:proofErr w:type="gramEnd"/>
            <w:r>
              <w:t xml:space="preserve"> residential</w:t>
            </w:r>
            <w:r>
              <w:br/>
              <w:t xml:space="preserve">4. </w:t>
            </w:r>
            <w:proofErr w:type="gramStart"/>
            <w:r>
              <w:t>industrial</w:t>
            </w:r>
            <w:proofErr w:type="gramEnd"/>
            <w:r>
              <w:br/>
              <w:t xml:space="preserve">5. </w:t>
            </w:r>
            <w:proofErr w:type="gramStart"/>
            <w:r>
              <w:t>non-urban</w:t>
            </w:r>
            <w:proofErr w:type="gramEnd"/>
            <w:r>
              <w:br/>
              <w:t>6. public space</w:t>
            </w:r>
          </w:p>
        </w:tc>
        <w:tc>
          <w:tcPr>
            <w:tcW w:w="0" w:type="auto"/>
          </w:tcPr>
          <w:p w:rsidR="009D3AF9" w:rsidRDefault="009D3AF9" w:rsidP="00790A4E">
            <w:pPr>
              <w:pStyle w:val="Compact"/>
            </w:pPr>
            <w:r>
              <w:t>220 (10.0%)</w:t>
            </w:r>
          </w:p>
          <w:p w:rsidR="009D3AF9" w:rsidRDefault="009D3AF9" w:rsidP="00790A4E">
            <w:pPr>
              <w:pStyle w:val="Compact"/>
            </w:pPr>
            <w:r>
              <w:br/>
              <w:t>372 (16.9%</w:t>
            </w:r>
            <w:proofErr w:type="gramStart"/>
            <w:r>
              <w:t>)</w:t>
            </w:r>
            <w:proofErr w:type="gramEnd"/>
            <w:r>
              <w:br/>
              <w:t>726 (33.0%)</w:t>
            </w:r>
          </w:p>
          <w:p w:rsidR="009D3AF9" w:rsidRDefault="009D3AF9" w:rsidP="00790A4E">
            <w:pPr>
              <w:pStyle w:val="Compact"/>
            </w:pPr>
            <w:r>
              <w:br/>
              <w:t>454 (20.7%</w:t>
            </w:r>
            <w:proofErr w:type="gramStart"/>
            <w:r>
              <w:t>)</w:t>
            </w:r>
            <w:proofErr w:type="gramEnd"/>
            <w:r>
              <w:br/>
              <w:t>199 ( 9.0%)</w:t>
            </w:r>
            <w:r>
              <w:br/>
              <w:t>227 (10.3%)</w:t>
            </w:r>
          </w:p>
        </w:tc>
        <w:tc>
          <w:tcPr>
            <w:tcW w:w="0" w:type="auto"/>
          </w:tcPr>
          <w:p w:rsidR="009D3AF9" w:rsidRDefault="009D3AF9" w:rsidP="00790A4E">
            <w:pPr>
              <w:pStyle w:val="Compact"/>
            </w:pPr>
            <w:r>
              <w:rPr>
                <w:noProof/>
                <w:lang w:val="fr-FR" w:eastAsia="fr-FR"/>
              </w:rPr>
              <w:drawing>
                <wp:inline distT="0" distB="0" distL="0" distR="0" wp14:anchorId="1B21596A" wp14:editId="6970007C">
                  <wp:extent cx="635000" cy="1485900"/>
                  <wp:effectExtent l="0" t="0" r="0" b="0"/>
                  <wp:docPr id="60" name="Picture"/>
                  <wp:cNvGraphicFramePr/>
                  <a:graphic xmlns:a="http://schemas.openxmlformats.org/drawingml/2006/main">
                    <a:graphicData uri="http://schemas.openxmlformats.org/drawingml/2006/picture">
                      <pic:pic xmlns:pic="http://schemas.openxmlformats.org/drawingml/2006/picture">
                        <pic:nvPicPr>
                          <pic:cNvPr id="0" name="Picture" descr="/tmp/ds1357.png"/>
                          <pic:cNvPicPr>
                            <a:picLocks noChangeAspect="1" noChangeArrowheads="1"/>
                          </pic:cNvPicPr>
                        </pic:nvPicPr>
                        <pic:blipFill>
                          <a:blip r:embed="rId58"/>
                          <a:stretch>
                            <a:fillRect/>
                          </a:stretch>
                        </pic:blipFill>
                        <pic:spPr bwMode="auto">
                          <a:xfrm>
                            <a:off x="0" y="0"/>
                            <a:ext cx="635000" cy="1485900"/>
                          </a:xfrm>
                          <a:prstGeom prst="rect">
                            <a:avLst/>
                          </a:prstGeom>
                          <a:noFill/>
                          <a:ln w="9525">
                            <a:noFill/>
                            <a:headEnd/>
                            <a:tailEnd/>
                          </a:ln>
                        </pic:spPr>
                      </pic:pic>
                    </a:graphicData>
                  </a:graphic>
                </wp:inline>
              </w:drawing>
            </w:r>
          </w:p>
        </w:tc>
        <w:tc>
          <w:tcPr>
            <w:tcW w:w="0" w:type="auto"/>
            <w:tcBorders>
              <w:right w:val="single" w:sz="4" w:space="0" w:color="auto"/>
            </w:tcBorders>
          </w:tcPr>
          <w:p w:rsidR="009D3AF9" w:rsidRDefault="009D3AF9" w:rsidP="00790A4E">
            <w:pPr>
              <w:pStyle w:val="Compact"/>
            </w:pPr>
            <w:r>
              <w:t>0</w:t>
            </w:r>
            <w:r>
              <w:br/>
              <w:t>(0%)</w:t>
            </w:r>
          </w:p>
        </w:tc>
      </w:tr>
      <w:tr w:rsidR="009D3AF9" w:rsidTr="00790A4E">
        <w:tc>
          <w:tcPr>
            <w:tcW w:w="0" w:type="auto"/>
            <w:tcBorders>
              <w:left w:val="single" w:sz="4" w:space="0" w:color="auto"/>
            </w:tcBorders>
          </w:tcPr>
          <w:p w:rsidR="009D3AF9" w:rsidRDefault="009D3AF9" w:rsidP="00790A4E">
            <w:pPr>
              <w:pStyle w:val="Compact"/>
            </w:pPr>
            <w:r>
              <w:t>middle</w:t>
            </w:r>
            <w:r>
              <w:br/>
              <w:t>[factor]</w:t>
            </w:r>
          </w:p>
        </w:tc>
        <w:tc>
          <w:tcPr>
            <w:tcW w:w="0" w:type="auto"/>
          </w:tcPr>
          <w:p w:rsidR="009D3AF9" w:rsidRDefault="009D3AF9" w:rsidP="00790A4E">
            <w:pPr>
              <w:pStyle w:val="Compact"/>
            </w:pPr>
            <w:r>
              <w:t xml:space="preserve">1. </w:t>
            </w:r>
            <w:proofErr w:type="gramStart"/>
            <w:r>
              <w:t>agricultural</w:t>
            </w:r>
            <w:proofErr w:type="gramEnd"/>
            <w:r>
              <w:br/>
              <w:t xml:space="preserve">2. </w:t>
            </w:r>
            <w:proofErr w:type="gramStart"/>
            <w:r>
              <w:t>collective</w:t>
            </w:r>
            <w:proofErr w:type="gramEnd"/>
            <w:r>
              <w:t xml:space="preserve"> residential</w:t>
            </w:r>
            <w:r>
              <w:br/>
              <w:t xml:space="preserve">3. </w:t>
            </w:r>
            <w:proofErr w:type="gramStart"/>
            <w:r>
              <w:t>forest</w:t>
            </w:r>
            <w:proofErr w:type="gramEnd"/>
            <w:r>
              <w:br/>
              <w:t xml:space="preserve">4. </w:t>
            </w:r>
            <w:proofErr w:type="gramStart"/>
            <w:r>
              <w:t>individual</w:t>
            </w:r>
            <w:proofErr w:type="gramEnd"/>
            <w:r>
              <w:t xml:space="preserve"> residential</w:t>
            </w:r>
            <w:r>
              <w:br/>
              <w:t xml:space="preserve">5. </w:t>
            </w:r>
            <w:proofErr w:type="gramStart"/>
            <w:r>
              <w:t>industrial</w:t>
            </w:r>
            <w:proofErr w:type="gramEnd"/>
            <w:r>
              <w:br/>
              <w:t xml:space="preserve">6. </w:t>
            </w:r>
            <w:proofErr w:type="gramStart"/>
            <w:r>
              <w:t>park</w:t>
            </w:r>
            <w:proofErr w:type="gramEnd"/>
            <w:r>
              <w:br/>
              <w:t xml:space="preserve">7. </w:t>
            </w:r>
            <w:proofErr w:type="gramStart"/>
            <w:r>
              <w:t>public</w:t>
            </w:r>
            <w:proofErr w:type="gramEnd"/>
            <w:r>
              <w:t xml:space="preserve"> space</w:t>
            </w:r>
            <w:r>
              <w:br/>
              <w:t xml:space="preserve">8. </w:t>
            </w:r>
            <w:proofErr w:type="gramStart"/>
            <w:r>
              <w:t>riverbanks</w:t>
            </w:r>
            <w:proofErr w:type="gramEnd"/>
            <w:r>
              <w:br/>
              <w:t>9. vacant</w:t>
            </w:r>
          </w:p>
        </w:tc>
        <w:tc>
          <w:tcPr>
            <w:tcW w:w="0" w:type="auto"/>
          </w:tcPr>
          <w:p w:rsidR="009D3AF9" w:rsidRDefault="009D3AF9" w:rsidP="00790A4E">
            <w:pPr>
              <w:pStyle w:val="Compact"/>
            </w:pPr>
            <w:r>
              <w:t xml:space="preserve">158 </w:t>
            </w:r>
            <w:proofErr w:type="gramStart"/>
            <w:r>
              <w:t>( 7.2</w:t>
            </w:r>
            <w:proofErr w:type="gramEnd"/>
            <w:r>
              <w:t>%)</w:t>
            </w:r>
            <w:r>
              <w:br/>
              <w:t>220 (10.0%)</w:t>
            </w:r>
          </w:p>
          <w:p w:rsidR="009D3AF9" w:rsidRDefault="009D3AF9" w:rsidP="00790A4E">
            <w:pPr>
              <w:pStyle w:val="Compact"/>
            </w:pPr>
            <w:r>
              <w:br/>
              <w:t xml:space="preserve">41 </w:t>
            </w:r>
            <w:proofErr w:type="gramStart"/>
            <w:r>
              <w:t>( 1.9</w:t>
            </w:r>
            <w:proofErr w:type="gramEnd"/>
            <w:r>
              <w:t>%)</w:t>
            </w:r>
            <w:r>
              <w:br/>
              <w:t>726 (33.0%)</w:t>
            </w:r>
          </w:p>
          <w:p w:rsidR="009D3AF9" w:rsidRDefault="009D3AF9" w:rsidP="00790A4E">
            <w:pPr>
              <w:pStyle w:val="Compact"/>
            </w:pPr>
            <w:r>
              <w:br/>
              <w:t>454 (20.7%</w:t>
            </w:r>
            <w:proofErr w:type="gramStart"/>
            <w:r>
              <w:t>)</w:t>
            </w:r>
            <w:proofErr w:type="gramEnd"/>
            <w:r>
              <w:br/>
              <w:t>70 ( 3.2%)</w:t>
            </w:r>
            <w:r>
              <w:br/>
              <w:t>227 (10.3%)</w:t>
            </w:r>
            <w:r>
              <w:br/>
              <w:t>81 ( 3.7%)</w:t>
            </w:r>
            <w:r>
              <w:br/>
              <w:t>221 (10.1%)</w:t>
            </w:r>
          </w:p>
        </w:tc>
        <w:tc>
          <w:tcPr>
            <w:tcW w:w="0" w:type="auto"/>
          </w:tcPr>
          <w:p w:rsidR="009D3AF9" w:rsidRDefault="009D3AF9" w:rsidP="00790A4E">
            <w:pPr>
              <w:pStyle w:val="Compact"/>
            </w:pPr>
            <w:r>
              <w:rPr>
                <w:noProof/>
                <w:lang w:val="fr-FR" w:eastAsia="fr-FR"/>
              </w:rPr>
              <w:drawing>
                <wp:inline distT="0" distB="0" distL="0" distR="0" wp14:anchorId="08CF921B" wp14:editId="1E24CF5B">
                  <wp:extent cx="635000" cy="2171700"/>
                  <wp:effectExtent l="0" t="0" r="0" b="0"/>
                  <wp:docPr id="61" name="Picture"/>
                  <wp:cNvGraphicFramePr/>
                  <a:graphic xmlns:a="http://schemas.openxmlformats.org/drawingml/2006/main">
                    <a:graphicData uri="http://schemas.openxmlformats.org/drawingml/2006/picture">
                      <pic:pic xmlns:pic="http://schemas.openxmlformats.org/drawingml/2006/picture">
                        <pic:nvPicPr>
                          <pic:cNvPr id="0" name="Picture" descr="/tmp/ds1358.png"/>
                          <pic:cNvPicPr>
                            <a:picLocks noChangeAspect="1" noChangeArrowheads="1"/>
                          </pic:cNvPicPr>
                        </pic:nvPicPr>
                        <pic:blipFill>
                          <a:blip r:embed="rId59"/>
                          <a:stretch>
                            <a:fillRect/>
                          </a:stretch>
                        </pic:blipFill>
                        <pic:spPr bwMode="auto">
                          <a:xfrm>
                            <a:off x="0" y="0"/>
                            <a:ext cx="635000" cy="2171700"/>
                          </a:xfrm>
                          <a:prstGeom prst="rect">
                            <a:avLst/>
                          </a:prstGeom>
                          <a:noFill/>
                          <a:ln w="9525">
                            <a:noFill/>
                            <a:headEnd/>
                            <a:tailEnd/>
                          </a:ln>
                        </pic:spPr>
                      </pic:pic>
                    </a:graphicData>
                  </a:graphic>
                </wp:inline>
              </w:drawing>
            </w:r>
          </w:p>
        </w:tc>
        <w:tc>
          <w:tcPr>
            <w:tcW w:w="0" w:type="auto"/>
            <w:tcBorders>
              <w:right w:val="single" w:sz="4" w:space="0" w:color="auto"/>
            </w:tcBorders>
          </w:tcPr>
          <w:p w:rsidR="009D3AF9" w:rsidRDefault="009D3AF9" w:rsidP="00790A4E">
            <w:pPr>
              <w:pStyle w:val="Compact"/>
            </w:pPr>
            <w:r>
              <w:t>0</w:t>
            </w:r>
            <w:r>
              <w:br/>
              <w:t>(0%)</w:t>
            </w:r>
          </w:p>
        </w:tc>
      </w:tr>
      <w:tr w:rsidR="009D3AF9" w:rsidTr="00790A4E">
        <w:tc>
          <w:tcPr>
            <w:tcW w:w="0" w:type="auto"/>
            <w:tcBorders>
              <w:left w:val="single" w:sz="4" w:space="0" w:color="auto"/>
            </w:tcBorders>
          </w:tcPr>
          <w:p w:rsidR="009D3AF9" w:rsidRDefault="009D3AF9" w:rsidP="00790A4E">
            <w:pPr>
              <w:pStyle w:val="Compact"/>
            </w:pPr>
            <w:r>
              <w:lastRenderedPageBreak/>
              <w:t>fine</w:t>
            </w:r>
            <w:r>
              <w:br/>
              <w:t>[factor]</w:t>
            </w:r>
          </w:p>
        </w:tc>
        <w:tc>
          <w:tcPr>
            <w:tcW w:w="0" w:type="auto"/>
          </w:tcPr>
          <w:p w:rsidR="009D3AF9" w:rsidRDefault="009D3AF9" w:rsidP="00790A4E">
            <w:pPr>
              <w:pStyle w:val="Compact"/>
            </w:pPr>
            <w:r>
              <w:t xml:space="preserve">1. </w:t>
            </w:r>
            <w:proofErr w:type="gramStart"/>
            <w:r>
              <w:t>agricultural</w:t>
            </w:r>
            <w:proofErr w:type="gramEnd"/>
            <w:r>
              <w:br/>
              <w:t xml:space="preserve">2. </w:t>
            </w:r>
            <w:proofErr w:type="gramStart"/>
            <w:r>
              <w:t>collective</w:t>
            </w:r>
            <w:proofErr w:type="gramEnd"/>
            <w:r>
              <w:t xml:space="preserve"> residential</w:t>
            </w:r>
            <w:r>
              <w:br/>
              <w:t xml:space="preserve">3. </w:t>
            </w:r>
            <w:proofErr w:type="gramStart"/>
            <w:r>
              <w:t>forest</w:t>
            </w:r>
            <w:proofErr w:type="gramEnd"/>
            <w:r>
              <w:br/>
              <w:t>4. indu_60s</w:t>
            </w:r>
            <w:r>
              <w:br/>
              <w:t>5. indu_70s</w:t>
            </w:r>
            <w:r>
              <w:br/>
              <w:t>6. indu_80s</w:t>
            </w:r>
            <w:r>
              <w:br/>
              <w:t>7. indu_90s</w:t>
            </w:r>
            <w:r>
              <w:br/>
              <w:t>8. indu_bfr_60</w:t>
            </w:r>
            <w:r>
              <w:br/>
              <w:t>9. indu_ftr_2000</w:t>
            </w:r>
            <w:r>
              <w:br/>
              <w:t>10. public green space</w:t>
            </w:r>
            <w:r>
              <w:br/>
              <w:t>[ 9 others ]</w:t>
            </w:r>
          </w:p>
        </w:tc>
        <w:tc>
          <w:tcPr>
            <w:tcW w:w="0" w:type="auto"/>
          </w:tcPr>
          <w:p w:rsidR="009D3AF9" w:rsidRDefault="009D3AF9" w:rsidP="00790A4E">
            <w:pPr>
              <w:pStyle w:val="Compact"/>
            </w:pPr>
            <w:r>
              <w:t xml:space="preserve">158 </w:t>
            </w:r>
            <w:proofErr w:type="gramStart"/>
            <w:r>
              <w:t>( 7.2</w:t>
            </w:r>
            <w:proofErr w:type="gramEnd"/>
            <w:r>
              <w:t>%)</w:t>
            </w:r>
            <w:r>
              <w:br/>
              <w:t>220 (10.0%)</w:t>
            </w:r>
          </w:p>
          <w:p w:rsidR="009D3AF9" w:rsidRDefault="009D3AF9" w:rsidP="00790A4E">
            <w:pPr>
              <w:pStyle w:val="Compact"/>
            </w:pPr>
            <w:r>
              <w:br/>
              <w:t>41 ( 1.9%)</w:t>
            </w:r>
            <w:r>
              <w:br/>
              <w:t>58 ( 2.6%)</w:t>
            </w:r>
            <w:r>
              <w:br/>
              <w:t>102 ( 4.6%)</w:t>
            </w:r>
            <w:r>
              <w:br/>
              <w:t>102 ( 4.6%)</w:t>
            </w:r>
            <w:r>
              <w:br/>
              <w:t>52 ( 2.4%)</w:t>
            </w:r>
            <w:r>
              <w:br/>
              <w:t>48 ( 2.2%)</w:t>
            </w:r>
            <w:r>
              <w:br/>
              <w:t>92 ( 4.2%)</w:t>
            </w:r>
            <w:r>
              <w:br/>
              <w:t>70 ( 3.2%)</w:t>
            </w:r>
          </w:p>
          <w:p w:rsidR="009D3AF9" w:rsidRDefault="009D3AF9" w:rsidP="00790A4E">
            <w:pPr>
              <w:pStyle w:val="Compact"/>
            </w:pPr>
            <w:r>
              <w:br/>
              <w:t>1255 (57.1%)</w:t>
            </w:r>
          </w:p>
        </w:tc>
        <w:tc>
          <w:tcPr>
            <w:tcW w:w="0" w:type="auto"/>
          </w:tcPr>
          <w:p w:rsidR="009D3AF9" w:rsidRDefault="009D3AF9" w:rsidP="00790A4E">
            <w:pPr>
              <w:pStyle w:val="Compact"/>
            </w:pPr>
            <w:r>
              <w:rPr>
                <w:noProof/>
                <w:lang w:val="fr-FR" w:eastAsia="fr-FR"/>
              </w:rPr>
              <w:drawing>
                <wp:inline distT="0" distB="0" distL="0" distR="0" wp14:anchorId="05339CB8" wp14:editId="280FFD56">
                  <wp:extent cx="965200" cy="2616200"/>
                  <wp:effectExtent l="0" t="0" r="0" b="0"/>
                  <wp:docPr id="62" name="Picture"/>
                  <wp:cNvGraphicFramePr/>
                  <a:graphic xmlns:a="http://schemas.openxmlformats.org/drawingml/2006/main">
                    <a:graphicData uri="http://schemas.openxmlformats.org/drawingml/2006/picture">
                      <pic:pic xmlns:pic="http://schemas.openxmlformats.org/drawingml/2006/picture">
                        <pic:nvPicPr>
                          <pic:cNvPr id="0" name="Picture" descr="/tmp/ds1359.png"/>
                          <pic:cNvPicPr>
                            <a:picLocks noChangeAspect="1" noChangeArrowheads="1"/>
                          </pic:cNvPicPr>
                        </pic:nvPicPr>
                        <pic:blipFill>
                          <a:blip r:embed="rId60"/>
                          <a:stretch>
                            <a:fillRect/>
                          </a:stretch>
                        </pic:blipFill>
                        <pic:spPr bwMode="auto">
                          <a:xfrm>
                            <a:off x="0" y="0"/>
                            <a:ext cx="965200" cy="2616200"/>
                          </a:xfrm>
                          <a:prstGeom prst="rect">
                            <a:avLst/>
                          </a:prstGeom>
                          <a:noFill/>
                          <a:ln w="9525">
                            <a:noFill/>
                            <a:headEnd/>
                            <a:tailEnd/>
                          </a:ln>
                        </pic:spPr>
                      </pic:pic>
                    </a:graphicData>
                  </a:graphic>
                </wp:inline>
              </w:drawing>
            </w:r>
          </w:p>
        </w:tc>
        <w:tc>
          <w:tcPr>
            <w:tcW w:w="0" w:type="auto"/>
            <w:tcBorders>
              <w:right w:val="single" w:sz="4" w:space="0" w:color="auto"/>
            </w:tcBorders>
          </w:tcPr>
          <w:p w:rsidR="009D3AF9" w:rsidRDefault="009D3AF9" w:rsidP="00790A4E">
            <w:pPr>
              <w:pStyle w:val="Compact"/>
            </w:pPr>
            <w:r>
              <w:t>0</w:t>
            </w:r>
            <w:r>
              <w:br/>
              <w:t>(0%)</w:t>
            </w:r>
          </w:p>
        </w:tc>
      </w:tr>
      <w:tr w:rsidR="009D3AF9" w:rsidTr="00790A4E">
        <w:tc>
          <w:tcPr>
            <w:tcW w:w="0" w:type="auto"/>
            <w:tcBorders>
              <w:left w:val="single" w:sz="4" w:space="0" w:color="auto"/>
            </w:tcBorders>
          </w:tcPr>
          <w:p w:rsidR="009D3AF9" w:rsidRDefault="009D3AF9" w:rsidP="00790A4E">
            <w:pPr>
              <w:pStyle w:val="Compact"/>
            </w:pPr>
          </w:p>
        </w:tc>
        <w:tc>
          <w:tcPr>
            <w:tcW w:w="0" w:type="auto"/>
          </w:tcPr>
          <w:p w:rsidR="009D3AF9" w:rsidRDefault="009D3AF9" w:rsidP="00790A4E">
            <w:pPr>
              <w:pStyle w:val="Compact"/>
            </w:pPr>
          </w:p>
        </w:tc>
        <w:tc>
          <w:tcPr>
            <w:tcW w:w="0" w:type="auto"/>
          </w:tcPr>
          <w:p w:rsidR="009D3AF9" w:rsidRDefault="009D3AF9" w:rsidP="00790A4E">
            <w:pPr>
              <w:pStyle w:val="Compact"/>
            </w:pPr>
          </w:p>
        </w:tc>
        <w:tc>
          <w:tcPr>
            <w:tcW w:w="0" w:type="auto"/>
          </w:tcPr>
          <w:p w:rsidR="009D3AF9" w:rsidRDefault="009D3AF9" w:rsidP="00790A4E">
            <w:pPr>
              <w:pStyle w:val="Compact"/>
            </w:pPr>
          </w:p>
        </w:tc>
        <w:tc>
          <w:tcPr>
            <w:tcW w:w="0" w:type="auto"/>
            <w:tcBorders>
              <w:right w:val="single" w:sz="4" w:space="0" w:color="auto"/>
            </w:tcBorders>
          </w:tcPr>
          <w:p w:rsidR="009D3AF9" w:rsidRDefault="009D3AF9" w:rsidP="00790A4E">
            <w:pPr>
              <w:pStyle w:val="Compact"/>
            </w:pPr>
          </w:p>
        </w:tc>
      </w:tr>
      <w:tr w:rsidR="009D3AF9" w:rsidTr="00790A4E">
        <w:tc>
          <w:tcPr>
            <w:tcW w:w="0" w:type="auto"/>
            <w:tcBorders>
              <w:left w:val="single" w:sz="4" w:space="0" w:color="auto"/>
              <w:bottom w:val="single" w:sz="4" w:space="0" w:color="auto"/>
            </w:tcBorders>
          </w:tcPr>
          <w:p w:rsidR="009D3AF9" w:rsidRDefault="009D3AF9" w:rsidP="00790A4E">
            <w:pPr>
              <w:pStyle w:val="Compact"/>
            </w:pPr>
          </w:p>
        </w:tc>
        <w:tc>
          <w:tcPr>
            <w:tcW w:w="0" w:type="auto"/>
            <w:tcBorders>
              <w:bottom w:val="single" w:sz="4" w:space="0" w:color="auto"/>
            </w:tcBorders>
          </w:tcPr>
          <w:p w:rsidR="009D3AF9" w:rsidRDefault="009D3AF9" w:rsidP="00790A4E">
            <w:pPr>
              <w:pStyle w:val="Compact"/>
            </w:pPr>
          </w:p>
        </w:tc>
        <w:tc>
          <w:tcPr>
            <w:tcW w:w="0" w:type="auto"/>
            <w:tcBorders>
              <w:bottom w:val="single" w:sz="4" w:space="0" w:color="auto"/>
            </w:tcBorders>
          </w:tcPr>
          <w:p w:rsidR="009D3AF9" w:rsidRDefault="009D3AF9" w:rsidP="00790A4E">
            <w:pPr>
              <w:pStyle w:val="Compact"/>
            </w:pPr>
          </w:p>
        </w:tc>
        <w:tc>
          <w:tcPr>
            <w:tcW w:w="0" w:type="auto"/>
            <w:tcBorders>
              <w:bottom w:val="single" w:sz="4" w:space="0" w:color="auto"/>
            </w:tcBorders>
          </w:tcPr>
          <w:p w:rsidR="009D3AF9" w:rsidRDefault="009D3AF9" w:rsidP="00790A4E">
            <w:pPr>
              <w:pStyle w:val="Compact"/>
            </w:pPr>
          </w:p>
        </w:tc>
        <w:tc>
          <w:tcPr>
            <w:tcW w:w="0" w:type="auto"/>
            <w:tcBorders>
              <w:bottom w:val="single" w:sz="4" w:space="0" w:color="auto"/>
              <w:right w:val="single" w:sz="4" w:space="0" w:color="auto"/>
            </w:tcBorders>
          </w:tcPr>
          <w:p w:rsidR="009D3AF9" w:rsidRDefault="009D3AF9" w:rsidP="00790A4E">
            <w:pPr>
              <w:pStyle w:val="Compact"/>
            </w:pPr>
          </w:p>
        </w:tc>
      </w:tr>
    </w:tbl>
    <w:p w:rsidR="009D3AF9" w:rsidRDefault="009D3AF9" w:rsidP="009D3AF9">
      <w:r>
        <w:rPr>
          <w:noProof/>
          <w:lang w:eastAsia="fr-FR"/>
        </w:rPr>
        <w:drawing>
          <wp:inline distT="0" distB="0" distL="0" distR="0" wp14:anchorId="08769274" wp14:editId="47DD272F">
            <wp:extent cx="4320000" cy="4362668"/>
            <wp:effectExtent l="0" t="0" r="4445" b="0"/>
            <wp:docPr id="63" name="Imag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orrelation Va 100 annexe.png"/>
                    <pic:cNvPicPr/>
                  </pic:nvPicPr>
                  <pic:blipFill>
                    <a:blip r:embed="rId61">
                      <a:extLst>
                        <a:ext uri="{28A0092B-C50C-407E-A947-70E740481C1C}">
                          <a14:useLocalDpi xmlns:a14="http://schemas.microsoft.com/office/drawing/2010/main" val="0"/>
                        </a:ext>
                      </a:extLst>
                    </a:blip>
                    <a:stretch>
                      <a:fillRect/>
                    </a:stretch>
                  </pic:blipFill>
                  <pic:spPr>
                    <a:xfrm>
                      <a:off x="0" y="0"/>
                      <a:ext cx="4320000" cy="4362668"/>
                    </a:xfrm>
                    <a:prstGeom prst="rect">
                      <a:avLst/>
                    </a:prstGeom>
                  </pic:spPr>
                </pic:pic>
              </a:graphicData>
            </a:graphic>
          </wp:inline>
        </w:drawing>
      </w:r>
    </w:p>
    <w:p w:rsidR="00346377" w:rsidRDefault="00346377" w:rsidP="00F83ABC">
      <w:pPr>
        <w:rPr>
          <w:b/>
          <w:lang w:val="en-US"/>
        </w:rPr>
        <w:sectPr w:rsidR="00346377" w:rsidSect="00E2652C">
          <w:pgSz w:w="11906" w:h="16838"/>
          <w:pgMar w:top="1417" w:right="1417" w:bottom="1417" w:left="1417" w:header="708" w:footer="708" w:gutter="0"/>
          <w:cols w:space="708"/>
          <w:docGrid w:linePitch="360"/>
        </w:sectPr>
      </w:pPr>
    </w:p>
    <w:p w:rsidR="00A32740" w:rsidRDefault="009D3AF9" w:rsidP="00F83ABC">
      <w:pPr>
        <w:rPr>
          <w:b/>
          <w:lang w:val="en-US"/>
        </w:rPr>
      </w:pPr>
      <w:r>
        <w:rPr>
          <w:b/>
          <w:lang w:val="en-US"/>
        </w:rPr>
        <w:lastRenderedPageBreak/>
        <w:t>Appendix 7</w:t>
      </w:r>
      <w:r w:rsidR="00F83ABC" w:rsidRPr="00F83ABC">
        <w:rPr>
          <w:b/>
          <w:lang w:val="en-US"/>
        </w:rPr>
        <w:t xml:space="preserve"> </w:t>
      </w:r>
      <w:r w:rsidR="00F83ABC" w:rsidRPr="00F83ABC">
        <w:rPr>
          <w:lang w:val="en-US"/>
        </w:rPr>
        <w:t xml:space="preserve">Spatial distribution of the seven species inventoried on the 100m grid. </w:t>
      </w:r>
      <w:r w:rsidR="00F83ABC">
        <w:rPr>
          <w:lang w:val="en-US"/>
        </w:rPr>
        <w:t>Species have been recorded in colored cells</w:t>
      </w:r>
      <w:r w:rsidR="00F83ABC" w:rsidRPr="00F83ABC">
        <w:rPr>
          <w:lang w:val="en-US"/>
        </w:rPr>
        <w:t xml:space="preserve">. Colors correspond to the fine NMCU classification. A picture of each species is presented, take on the field by Deparis M. In the order of appearance: </w:t>
      </w:r>
      <w:r w:rsidR="00F83ABC" w:rsidRPr="00F83ABC">
        <w:rPr>
          <w:i/>
          <w:lang w:val="en-US"/>
        </w:rPr>
        <w:t>Acer negundo, Ailanthus altissima, Berberis aquifolium, Buddleja davidii, Cortaderia selloana,</w:t>
      </w:r>
      <w:r w:rsidR="00F83ABC" w:rsidRPr="00F83ABC">
        <w:rPr>
          <w:b/>
          <w:i/>
          <w:lang w:val="en-US"/>
        </w:rPr>
        <w:t xml:space="preserve"> </w:t>
      </w:r>
      <w:r w:rsidR="00F83ABC" w:rsidRPr="00F83ABC">
        <w:rPr>
          <w:i/>
          <w:lang w:val="en-US"/>
        </w:rPr>
        <w:t>Reynoutria japonica, Robinia pseudoacacia</w:t>
      </w:r>
      <w:r w:rsidR="00F83ABC" w:rsidRPr="00F83ABC">
        <w:rPr>
          <w:lang w:val="en-US"/>
        </w:rPr>
        <w:t>.</w:t>
      </w:r>
      <w:r w:rsidR="00F83ABC">
        <w:rPr>
          <w:b/>
          <w:noProof/>
          <w:lang w:eastAsia="fr-FR"/>
        </w:rPr>
        <w:drawing>
          <wp:inline distT="0" distB="0" distL="0" distR="0" wp14:anchorId="1FB59DF4" wp14:editId="15795E34">
            <wp:extent cx="4140000" cy="5047200"/>
            <wp:effectExtent l="0" t="0" r="0" b="1270"/>
            <wp:docPr id="64" name="Imag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N.png"/>
                    <pic:cNvPicPr/>
                  </pic:nvPicPr>
                  <pic:blipFill>
                    <a:blip r:embed="rId62" cstate="print">
                      <a:extLst>
                        <a:ext uri="{28A0092B-C50C-407E-A947-70E740481C1C}">
                          <a14:useLocalDpi xmlns:a14="http://schemas.microsoft.com/office/drawing/2010/main" val="0"/>
                        </a:ext>
                      </a:extLst>
                    </a:blip>
                    <a:stretch>
                      <a:fillRect/>
                    </a:stretch>
                  </pic:blipFill>
                  <pic:spPr>
                    <a:xfrm>
                      <a:off x="0" y="0"/>
                      <a:ext cx="4140000" cy="5047200"/>
                    </a:xfrm>
                    <a:prstGeom prst="rect">
                      <a:avLst/>
                    </a:prstGeom>
                  </pic:spPr>
                </pic:pic>
              </a:graphicData>
            </a:graphic>
          </wp:inline>
        </w:drawing>
      </w:r>
      <w:r w:rsidR="0024746C">
        <w:rPr>
          <w:b/>
          <w:noProof/>
          <w:lang w:eastAsia="fr-FR"/>
        </w:rPr>
        <w:drawing>
          <wp:inline distT="0" distB="0" distL="0" distR="0">
            <wp:extent cx="4140000" cy="5047200"/>
            <wp:effectExtent l="0" t="0" r="0" b="127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AA.pn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4140000" cy="5047200"/>
                    </a:xfrm>
                    <a:prstGeom prst="rect">
                      <a:avLst/>
                    </a:prstGeom>
                  </pic:spPr>
                </pic:pic>
              </a:graphicData>
            </a:graphic>
          </wp:inline>
        </w:drawing>
      </w:r>
      <w:r w:rsidR="00A32740">
        <w:rPr>
          <w:b/>
          <w:noProof/>
          <w:lang w:eastAsia="fr-FR"/>
        </w:rPr>
        <w:lastRenderedPageBreak/>
        <w:drawing>
          <wp:inline distT="0" distB="0" distL="0" distR="0">
            <wp:extent cx="4140000" cy="5047200"/>
            <wp:effectExtent l="0" t="0" r="0" b="127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A.png"/>
                    <pic:cNvPicPr/>
                  </pic:nvPicPr>
                  <pic:blipFill>
                    <a:blip r:embed="rId64" cstate="print">
                      <a:extLst>
                        <a:ext uri="{28A0092B-C50C-407E-A947-70E740481C1C}">
                          <a14:useLocalDpi xmlns:a14="http://schemas.microsoft.com/office/drawing/2010/main" val="0"/>
                        </a:ext>
                      </a:extLst>
                    </a:blip>
                    <a:stretch>
                      <a:fillRect/>
                    </a:stretch>
                  </pic:blipFill>
                  <pic:spPr>
                    <a:xfrm>
                      <a:off x="0" y="0"/>
                      <a:ext cx="4140000" cy="5047200"/>
                    </a:xfrm>
                    <a:prstGeom prst="rect">
                      <a:avLst/>
                    </a:prstGeom>
                  </pic:spPr>
                </pic:pic>
              </a:graphicData>
            </a:graphic>
          </wp:inline>
        </w:drawing>
      </w:r>
      <w:r w:rsidR="00A32740">
        <w:rPr>
          <w:b/>
          <w:noProof/>
          <w:lang w:eastAsia="fr-FR"/>
        </w:rPr>
        <w:drawing>
          <wp:inline distT="0" distB="0" distL="0" distR="0">
            <wp:extent cx="4140000" cy="5047200"/>
            <wp:effectExtent l="0" t="0" r="0" b="127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D.png"/>
                    <pic:cNvPicPr/>
                  </pic:nvPicPr>
                  <pic:blipFill>
                    <a:blip r:embed="rId65" cstate="print">
                      <a:extLst>
                        <a:ext uri="{28A0092B-C50C-407E-A947-70E740481C1C}">
                          <a14:useLocalDpi xmlns:a14="http://schemas.microsoft.com/office/drawing/2010/main" val="0"/>
                        </a:ext>
                      </a:extLst>
                    </a:blip>
                    <a:stretch>
                      <a:fillRect/>
                    </a:stretch>
                  </pic:blipFill>
                  <pic:spPr>
                    <a:xfrm>
                      <a:off x="0" y="0"/>
                      <a:ext cx="4140000" cy="5047200"/>
                    </a:xfrm>
                    <a:prstGeom prst="rect">
                      <a:avLst/>
                    </a:prstGeom>
                  </pic:spPr>
                </pic:pic>
              </a:graphicData>
            </a:graphic>
          </wp:inline>
        </w:drawing>
      </w:r>
      <w:r w:rsidR="00A32740">
        <w:rPr>
          <w:b/>
          <w:noProof/>
          <w:lang w:eastAsia="fr-FR"/>
        </w:rPr>
        <w:lastRenderedPageBreak/>
        <w:drawing>
          <wp:inline distT="0" distB="0" distL="0" distR="0">
            <wp:extent cx="4140000" cy="5047200"/>
            <wp:effectExtent l="0" t="0" r="0" b="127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S.pn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4140000" cy="5047200"/>
                    </a:xfrm>
                    <a:prstGeom prst="rect">
                      <a:avLst/>
                    </a:prstGeom>
                  </pic:spPr>
                </pic:pic>
              </a:graphicData>
            </a:graphic>
          </wp:inline>
        </w:drawing>
      </w:r>
      <w:r w:rsidR="00A32740">
        <w:rPr>
          <w:b/>
          <w:noProof/>
          <w:lang w:eastAsia="fr-FR"/>
        </w:rPr>
        <w:drawing>
          <wp:inline distT="0" distB="0" distL="0" distR="0">
            <wp:extent cx="4140000" cy="4755600"/>
            <wp:effectExtent l="0" t="0" r="0" b="6985"/>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RJ.pn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4140000" cy="4755600"/>
                    </a:xfrm>
                    <a:prstGeom prst="rect">
                      <a:avLst/>
                    </a:prstGeom>
                  </pic:spPr>
                </pic:pic>
              </a:graphicData>
            </a:graphic>
          </wp:inline>
        </w:drawing>
      </w:r>
    </w:p>
    <w:p w:rsidR="00A32740" w:rsidRDefault="00A32740">
      <w:pPr>
        <w:rPr>
          <w:b/>
          <w:lang w:val="en-US"/>
        </w:rPr>
      </w:pPr>
    </w:p>
    <w:p w:rsidR="00FB38BA" w:rsidRDefault="00A32740">
      <w:pPr>
        <w:rPr>
          <w:lang w:val="en-US"/>
        </w:rPr>
        <w:sectPr w:rsidR="00FB38BA" w:rsidSect="00346377">
          <w:pgSz w:w="16838" w:h="11906" w:orient="landscape"/>
          <w:pgMar w:top="1417" w:right="1417" w:bottom="1417" w:left="1417" w:header="708" w:footer="708" w:gutter="0"/>
          <w:cols w:space="708"/>
          <w:docGrid w:linePitch="360"/>
        </w:sectPr>
      </w:pPr>
      <w:r>
        <w:rPr>
          <w:b/>
          <w:noProof/>
          <w:lang w:eastAsia="fr-FR"/>
        </w:rPr>
        <w:lastRenderedPageBreak/>
        <w:drawing>
          <wp:inline distT="0" distB="0" distL="0" distR="0">
            <wp:extent cx="5008245" cy="5760720"/>
            <wp:effectExtent l="0" t="0" r="1905"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RP.png"/>
                    <pic:cNvPicPr/>
                  </pic:nvPicPr>
                  <pic:blipFill>
                    <a:blip r:embed="rId68">
                      <a:extLst>
                        <a:ext uri="{28A0092B-C50C-407E-A947-70E740481C1C}">
                          <a14:useLocalDpi xmlns:a14="http://schemas.microsoft.com/office/drawing/2010/main" val="0"/>
                        </a:ext>
                      </a:extLst>
                    </a:blip>
                    <a:stretch>
                      <a:fillRect/>
                    </a:stretch>
                  </pic:blipFill>
                  <pic:spPr>
                    <a:xfrm>
                      <a:off x="0" y="0"/>
                      <a:ext cx="5008245" cy="5760720"/>
                    </a:xfrm>
                    <a:prstGeom prst="rect">
                      <a:avLst/>
                    </a:prstGeom>
                  </pic:spPr>
                </pic:pic>
              </a:graphicData>
            </a:graphic>
          </wp:inline>
        </w:drawing>
      </w:r>
    </w:p>
    <w:p w:rsidR="00FB38BA" w:rsidRDefault="00FB38BA" w:rsidP="00FB38BA">
      <w:pPr>
        <w:rPr>
          <w:lang w:val="en-US"/>
        </w:rPr>
      </w:pPr>
      <w:r w:rsidRPr="0064100B">
        <w:rPr>
          <w:b/>
          <w:lang w:val="en-US"/>
        </w:rPr>
        <w:lastRenderedPageBreak/>
        <w:t>A</w:t>
      </w:r>
      <w:r w:rsidR="00513AF5">
        <w:rPr>
          <w:b/>
          <w:lang w:val="en-US"/>
        </w:rPr>
        <w:t>ppendix 8a</w:t>
      </w:r>
      <w:r w:rsidRPr="00AC4385">
        <w:rPr>
          <w:lang w:val="en-US"/>
        </w:rPr>
        <w:t xml:space="preserve"> results of the presence-absence GLM analysis of the spatial distribution for all th</w:t>
      </w:r>
      <w:r>
        <w:rPr>
          <w:lang w:val="en-US"/>
        </w:rPr>
        <w:t xml:space="preserve">e species. All variables </w:t>
      </w:r>
      <w:r w:rsidRPr="00AC4385">
        <w:rPr>
          <w:lang w:val="en-US"/>
        </w:rPr>
        <w:t xml:space="preserve">are showed. The horizontal bars represent the relative importance of each variable, based on the average model for each species. Total explained deviance was </w:t>
      </w:r>
      <w:r>
        <w:rPr>
          <w:lang w:val="en-US"/>
        </w:rPr>
        <w:t xml:space="preserve">calculated on the total model. </w:t>
      </w:r>
      <w:r>
        <w:rPr>
          <w:lang w:val="en-US"/>
        </w:rPr>
        <w:sym w:font="Wingdings" w:char="F0EC"/>
      </w:r>
      <w:r w:rsidRPr="00AC4385">
        <w:rPr>
          <w:lang w:val="en-US"/>
        </w:rPr>
        <w:t xml:space="preserve"> </w:t>
      </w:r>
      <w:proofErr w:type="gramStart"/>
      <w:r w:rsidRPr="00AC4385">
        <w:rPr>
          <w:lang w:val="en-US"/>
        </w:rPr>
        <w:t>indicate</w:t>
      </w:r>
      <w:proofErr w:type="gramEnd"/>
      <w:r w:rsidRPr="00AC4385">
        <w:rPr>
          <w:lang w:val="en-US"/>
        </w:rPr>
        <w:t xml:space="preserve"> a significant and positive effect, </w:t>
      </w:r>
      <w:r>
        <w:rPr>
          <w:lang w:val="en-US"/>
        </w:rPr>
        <w:sym w:font="Wingdings" w:char="F0EE"/>
      </w:r>
      <w:r w:rsidRPr="00AC4385">
        <w:rPr>
          <w:lang w:val="en-US"/>
        </w:rPr>
        <w:t xml:space="preserve"> indicate a significant and negative effect, * indicate significant pairs comparison between NMCU and ns indicate a non-significant variable. Coarse/middle/fine NMCU: respective neighborhood main cover and use classification of the grid considered; impervious: impervious surface index; 1rst road area: area of primary road in each cell; distance 1rst road: distance from the center of the cell to the nearest section of primary road; 2nd road area: area of secondary road in each cell; rail area: area of railway in each cell; distance rail: distance from the center of the cell to the nearest section of railway.</w:t>
      </w:r>
    </w:p>
    <w:p w:rsidR="00FB38BA" w:rsidRPr="00FB38BA" w:rsidRDefault="00FB38BA" w:rsidP="00FB38BA">
      <w:pPr>
        <w:rPr>
          <w:lang w:val="en-US"/>
        </w:rPr>
      </w:pPr>
    </w:p>
    <w:p w:rsidR="00FB38BA" w:rsidRPr="00FB38BA" w:rsidRDefault="00FB38BA" w:rsidP="00FB38BA">
      <w:pPr>
        <w:rPr>
          <w:lang w:val="en-US"/>
        </w:rPr>
      </w:pPr>
    </w:p>
    <w:p w:rsidR="00FB38BA" w:rsidRPr="00FB38BA" w:rsidRDefault="00FB38BA" w:rsidP="00FB38BA">
      <w:pPr>
        <w:rPr>
          <w:lang w:val="en-US"/>
        </w:rPr>
      </w:pPr>
    </w:p>
    <w:p w:rsidR="00FB38BA" w:rsidRPr="00FB38BA" w:rsidRDefault="00FB38BA" w:rsidP="00FB38BA">
      <w:pPr>
        <w:rPr>
          <w:lang w:val="en-US"/>
        </w:rPr>
      </w:pPr>
    </w:p>
    <w:p w:rsidR="00FB38BA" w:rsidRPr="00FB38BA" w:rsidRDefault="00FB38BA" w:rsidP="00FB38BA">
      <w:pPr>
        <w:rPr>
          <w:lang w:val="en-US"/>
        </w:rPr>
      </w:pPr>
    </w:p>
    <w:p w:rsidR="00FB38BA" w:rsidRPr="00FB38BA" w:rsidRDefault="00FB38BA" w:rsidP="00FB38BA">
      <w:pPr>
        <w:rPr>
          <w:lang w:val="en-US"/>
        </w:rPr>
      </w:pPr>
    </w:p>
    <w:p w:rsidR="00FB38BA" w:rsidRPr="00FB38BA" w:rsidRDefault="00FB38BA" w:rsidP="00FB38BA">
      <w:pPr>
        <w:rPr>
          <w:lang w:val="en-US"/>
        </w:rPr>
      </w:pPr>
    </w:p>
    <w:p w:rsidR="00FB38BA" w:rsidRPr="00FB38BA" w:rsidRDefault="00FB38BA" w:rsidP="00FB38BA">
      <w:pPr>
        <w:rPr>
          <w:lang w:val="en-US"/>
        </w:rPr>
      </w:pPr>
    </w:p>
    <w:p w:rsidR="00FB38BA" w:rsidRPr="00FB38BA" w:rsidRDefault="00FB38BA" w:rsidP="00FB38BA">
      <w:pPr>
        <w:rPr>
          <w:lang w:val="en-US"/>
        </w:rPr>
      </w:pPr>
    </w:p>
    <w:p w:rsidR="00FB38BA" w:rsidRDefault="00FB38BA" w:rsidP="00FB38BA">
      <w:pPr>
        <w:jc w:val="center"/>
        <w:rPr>
          <w:lang w:val="en-US"/>
        </w:rPr>
      </w:pPr>
    </w:p>
    <w:p w:rsidR="00FB38BA" w:rsidRPr="00FB38BA" w:rsidRDefault="00FB38BA" w:rsidP="00FB38BA">
      <w:pPr>
        <w:tabs>
          <w:tab w:val="center" w:pos="7002"/>
        </w:tabs>
        <w:rPr>
          <w:lang w:val="en-US"/>
        </w:rPr>
        <w:sectPr w:rsidR="00FB38BA" w:rsidRPr="00FB38BA" w:rsidSect="009D3AF9">
          <w:pgSz w:w="11906" w:h="16838"/>
          <w:pgMar w:top="1417" w:right="1417" w:bottom="1417" w:left="1417" w:header="708" w:footer="708" w:gutter="0"/>
          <w:cols w:space="708"/>
          <w:docGrid w:linePitch="360"/>
        </w:sectPr>
      </w:pPr>
      <w:r>
        <w:rPr>
          <w:lang w:val="en-US"/>
        </w:rPr>
        <w:tab/>
      </w:r>
    </w:p>
    <w:p w:rsidR="00A97C38" w:rsidRDefault="00A97C38" w:rsidP="00A97C38">
      <w:r>
        <w:rPr>
          <w:noProof/>
          <w:lang w:eastAsia="fr-FR"/>
        </w:rPr>
        <w:lastRenderedPageBreak/>
        <w:drawing>
          <wp:inline distT="0" distB="0" distL="0" distR="0" wp14:anchorId="031E52E7" wp14:editId="3D5F1626">
            <wp:extent cx="8423620" cy="5497200"/>
            <wp:effectExtent l="0" t="0" r="0" b="8255"/>
            <wp:docPr id="67" name="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A_AN_BA_annexe_sans foret.png"/>
                    <pic:cNvPicPr/>
                  </pic:nvPicPr>
                  <pic:blipFill>
                    <a:blip r:embed="rId69">
                      <a:extLst>
                        <a:ext uri="{28A0092B-C50C-407E-A947-70E740481C1C}">
                          <a14:useLocalDpi xmlns:a14="http://schemas.microsoft.com/office/drawing/2010/main" val="0"/>
                        </a:ext>
                      </a:extLst>
                    </a:blip>
                    <a:stretch>
                      <a:fillRect/>
                    </a:stretch>
                  </pic:blipFill>
                  <pic:spPr>
                    <a:xfrm>
                      <a:off x="0" y="0"/>
                      <a:ext cx="8423620" cy="5497200"/>
                    </a:xfrm>
                    <a:prstGeom prst="rect">
                      <a:avLst/>
                    </a:prstGeom>
                  </pic:spPr>
                </pic:pic>
              </a:graphicData>
            </a:graphic>
          </wp:inline>
        </w:drawing>
      </w:r>
      <w:bookmarkStart w:id="0" w:name="_GoBack"/>
      <w:r>
        <w:rPr>
          <w:noProof/>
          <w:lang w:eastAsia="fr-FR"/>
        </w:rPr>
        <w:lastRenderedPageBreak/>
        <w:drawing>
          <wp:inline distT="0" distB="0" distL="0" distR="0" wp14:anchorId="03E18C6C" wp14:editId="7ED4C2D4">
            <wp:extent cx="8423808" cy="5738399"/>
            <wp:effectExtent l="0" t="0" r="0" b="0"/>
            <wp:docPr id="68" name="Imag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D_RJ_RP_annexe_sansforet.png"/>
                    <pic:cNvPicPr/>
                  </pic:nvPicPr>
                  <pic:blipFill>
                    <a:blip r:embed="rId70">
                      <a:extLst>
                        <a:ext uri="{28A0092B-C50C-407E-A947-70E740481C1C}">
                          <a14:useLocalDpi xmlns:a14="http://schemas.microsoft.com/office/drawing/2010/main" val="0"/>
                        </a:ext>
                      </a:extLst>
                    </a:blip>
                    <a:stretch>
                      <a:fillRect/>
                    </a:stretch>
                  </pic:blipFill>
                  <pic:spPr>
                    <a:xfrm>
                      <a:off x="0" y="0"/>
                      <a:ext cx="8423808" cy="5738399"/>
                    </a:xfrm>
                    <a:prstGeom prst="rect">
                      <a:avLst/>
                    </a:prstGeom>
                  </pic:spPr>
                </pic:pic>
              </a:graphicData>
            </a:graphic>
          </wp:inline>
        </w:drawing>
      </w:r>
      <w:bookmarkEnd w:id="0"/>
    </w:p>
    <w:p w:rsidR="00FB38BA" w:rsidRDefault="00FB38BA" w:rsidP="00A97C38">
      <w:pPr>
        <w:sectPr w:rsidR="00FB38BA" w:rsidSect="00AC4385">
          <w:pgSz w:w="16838" w:h="11906" w:orient="landscape"/>
          <w:pgMar w:top="1417" w:right="1417" w:bottom="1417" w:left="1417" w:header="708" w:footer="708" w:gutter="0"/>
          <w:cols w:space="708"/>
          <w:docGrid w:linePitch="360"/>
        </w:sectPr>
      </w:pPr>
    </w:p>
    <w:p w:rsidR="00FB38BA" w:rsidRPr="00277F59" w:rsidRDefault="00513AF5" w:rsidP="00FB38BA">
      <w:pPr>
        <w:rPr>
          <w:lang w:val="en-US"/>
        </w:rPr>
      </w:pPr>
      <w:r>
        <w:rPr>
          <w:b/>
          <w:lang w:val="en-US"/>
        </w:rPr>
        <w:lastRenderedPageBreak/>
        <w:t>Appendix 8b</w:t>
      </w:r>
      <w:r w:rsidR="00FB38BA">
        <w:rPr>
          <w:b/>
          <w:lang w:val="en-US"/>
        </w:rPr>
        <w:t xml:space="preserve"> </w:t>
      </w:r>
      <w:r w:rsidR="00FB38BA">
        <w:rPr>
          <w:lang w:val="en-US"/>
        </w:rPr>
        <w:t>Counts, for each variable,</w:t>
      </w:r>
      <w:r w:rsidR="00FB38BA" w:rsidRPr="00277F59">
        <w:rPr>
          <w:lang w:val="en-US"/>
        </w:rPr>
        <w:t xml:space="preserve"> </w:t>
      </w:r>
      <w:r w:rsidR="00FB38BA">
        <w:rPr>
          <w:lang w:val="en-US"/>
        </w:rPr>
        <w:t xml:space="preserve">of </w:t>
      </w:r>
      <w:r w:rsidR="00FB38BA" w:rsidRPr="00277F59">
        <w:rPr>
          <w:lang w:val="en-US"/>
        </w:rPr>
        <w:t>the number of times its effect is significantly positiv</w:t>
      </w:r>
      <w:r>
        <w:rPr>
          <w:lang w:val="en-US"/>
        </w:rPr>
        <w:t>e, significantly negative, or non-</w:t>
      </w:r>
      <w:r w:rsidR="00FB38BA" w:rsidRPr="00277F59">
        <w:rPr>
          <w:lang w:val="en-US"/>
        </w:rPr>
        <w:t>significant</w:t>
      </w:r>
      <w:r w:rsidR="00FB38BA">
        <w:rPr>
          <w:lang w:val="en-US"/>
        </w:rPr>
        <w:t xml:space="preserve"> (NS)</w:t>
      </w:r>
      <w:r w:rsidR="00FB38BA" w:rsidRPr="00277F59">
        <w:rPr>
          <w:lang w:val="en-US"/>
        </w:rPr>
        <w:t>, among the 36 models.</w:t>
      </w:r>
    </w:p>
    <w:p w:rsidR="00A97C38" w:rsidRDefault="00A97C38" w:rsidP="00A97C38">
      <w:pPr>
        <w:rPr>
          <w:lang w:val="en-US"/>
        </w:rPr>
      </w:pPr>
      <w:r>
        <w:rPr>
          <w:noProof/>
          <w:lang w:eastAsia="fr-FR"/>
        </w:rPr>
        <w:drawing>
          <wp:inline distT="0" distB="0" distL="0" distR="0" wp14:anchorId="434336AD" wp14:editId="049567D6">
            <wp:extent cx="5767200" cy="3240000"/>
            <wp:effectExtent l="0" t="0" r="5080" b="0"/>
            <wp:docPr id="69" name="Imag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cap VA2.png"/>
                    <pic:cNvPicPr/>
                  </pic:nvPicPr>
                  <pic:blipFill>
                    <a:blip r:embed="rId71">
                      <a:extLst>
                        <a:ext uri="{28A0092B-C50C-407E-A947-70E740481C1C}">
                          <a14:useLocalDpi xmlns:a14="http://schemas.microsoft.com/office/drawing/2010/main" val="0"/>
                        </a:ext>
                      </a:extLst>
                    </a:blip>
                    <a:stretch>
                      <a:fillRect/>
                    </a:stretch>
                  </pic:blipFill>
                  <pic:spPr>
                    <a:xfrm>
                      <a:off x="0" y="0"/>
                      <a:ext cx="5767200" cy="3240000"/>
                    </a:xfrm>
                    <a:prstGeom prst="rect">
                      <a:avLst/>
                    </a:prstGeom>
                  </pic:spPr>
                </pic:pic>
              </a:graphicData>
            </a:graphic>
          </wp:inline>
        </w:drawing>
      </w:r>
    </w:p>
    <w:p w:rsidR="004B50E5" w:rsidRPr="001D6B10" w:rsidRDefault="004B50E5">
      <w:pPr>
        <w:rPr>
          <w:lang w:val="en-US"/>
        </w:rPr>
      </w:pPr>
    </w:p>
    <w:sectPr w:rsidR="004B50E5" w:rsidRPr="001D6B10" w:rsidSect="00A8075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Liberation Serif">
    <w:altName w:val="Times New Roman"/>
    <w:panose1 w:val="02020603050405020304"/>
    <w:charset w:val="00"/>
    <w:family w:val="roman"/>
    <w:pitch w:val="variable"/>
    <w:sig w:usb0="E0000AFF" w:usb1="500078FF" w:usb2="00000021" w:usb3="00000000" w:csb0="000001B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0225"/>
    <w:rsid w:val="00142DEB"/>
    <w:rsid w:val="0016772E"/>
    <w:rsid w:val="001B43F1"/>
    <w:rsid w:val="001D6B10"/>
    <w:rsid w:val="0024746C"/>
    <w:rsid w:val="002A5DD5"/>
    <w:rsid w:val="00346377"/>
    <w:rsid w:val="003E1EE1"/>
    <w:rsid w:val="00434628"/>
    <w:rsid w:val="00462A2C"/>
    <w:rsid w:val="00492523"/>
    <w:rsid w:val="004B50E5"/>
    <w:rsid w:val="00513AF5"/>
    <w:rsid w:val="00571067"/>
    <w:rsid w:val="005903E8"/>
    <w:rsid w:val="005E745C"/>
    <w:rsid w:val="007A5AD3"/>
    <w:rsid w:val="008614FE"/>
    <w:rsid w:val="0086745E"/>
    <w:rsid w:val="008C0225"/>
    <w:rsid w:val="00950EB0"/>
    <w:rsid w:val="009D3AF9"/>
    <w:rsid w:val="009E3E87"/>
    <w:rsid w:val="00A32740"/>
    <w:rsid w:val="00A40047"/>
    <w:rsid w:val="00A50323"/>
    <w:rsid w:val="00A97C38"/>
    <w:rsid w:val="00AD3805"/>
    <w:rsid w:val="00AF78F4"/>
    <w:rsid w:val="00B2130D"/>
    <w:rsid w:val="00BC11AA"/>
    <w:rsid w:val="00C06DC1"/>
    <w:rsid w:val="00D667E5"/>
    <w:rsid w:val="00D81E02"/>
    <w:rsid w:val="00F83ABC"/>
    <w:rsid w:val="00FA4193"/>
    <w:rsid w:val="00FB38B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676952-40DB-48E0-A2EF-15EEECCDC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Theme="minorHAnsi" w:hAnsi="Liberation Serif" w:cs="Arial"/>
        <w:kern w:val="3"/>
        <w:sz w:val="24"/>
        <w:szCs w:val="24"/>
        <w:lang w:val="fr-FR" w:eastAsia="en-US" w:bidi="ar-SA"/>
      </w:rPr>
    </w:rPrDefault>
    <w:pPrDefault>
      <w:pPr>
        <w:spacing w:after="159" w:line="254"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4628"/>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Bibliographie">
    <w:name w:val="Bibliography"/>
    <w:basedOn w:val="Normal"/>
    <w:next w:val="Normal"/>
    <w:uiPriority w:val="37"/>
    <w:semiHidden/>
    <w:unhideWhenUsed/>
    <w:rsid w:val="005E745C"/>
  </w:style>
  <w:style w:type="table" w:styleId="Grilledutableau">
    <w:name w:val="Table Grid"/>
    <w:basedOn w:val="TableauNormal"/>
    <w:uiPriority w:val="39"/>
    <w:rsid w:val="005E745C"/>
    <w:pPr>
      <w:suppressAutoHyphens/>
      <w:autoSpaceDN w:val="0"/>
      <w:spacing w:after="0" w:line="240" w:lineRule="auto"/>
      <w:jc w:val="lef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5E745C"/>
    <w:pPr>
      <w:suppressAutoHyphens/>
      <w:textAlignment w:val="baseline"/>
    </w:pPr>
    <w:rPr>
      <w:rFonts w:ascii="Calibri" w:eastAsia="Calibri" w:hAnsi="Calibri" w:cs="Tahoma"/>
      <w:kern w:val="0"/>
      <w:sz w:val="22"/>
      <w:szCs w:val="22"/>
      <w:lang w:eastAsia="zh-CN"/>
    </w:rPr>
  </w:style>
  <w:style w:type="paragraph" w:customStyle="1" w:styleId="FirstParagraph">
    <w:name w:val="First Paragraph"/>
    <w:basedOn w:val="Corpsdetexte"/>
    <w:next w:val="Corpsdetexte"/>
    <w:qFormat/>
    <w:rsid w:val="004B50E5"/>
    <w:pPr>
      <w:spacing w:before="180" w:after="180" w:line="240" w:lineRule="auto"/>
      <w:jc w:val="left"/>
    </w:pPr>
    <w:rPr>
      <w:rFonts w:asciiTheme="minorHAnsi" w:hAnsiTheme="minorHAnsi" w:cstheme="minorBidi"/>
      <w:kern w:val="0"/>
      <w:lang w:val="en-US"/>
    </w:rPr>
  </w:style>
  <w:style w:type="paragraph" w:customStyle="1" w:styleId="Compact">
    <w:name w:val="Compact"/>
    <w:basedOn w:val="Corpsdetexte"/>
    <w:qFormat/>
    <w:rsid w:val="004B50E5"/>
    <w:pPr>
      <w:spacing w:before="36" w:after="36" w:line="240" w:lineRule="auto"/>
      <w:jc w:val="left"/>
    </w:pPr>
    <w:rPr>
      <w:rFonts w:asciiTheme="minorHAnsi" w:hAnsiTheme="minorHAnsi" w:cstheme="minorBidi"/>
      <w:kern w:val="0"/>
      <w:lang w:val="en-US"/>
    </w:rPr>
  </w:style>
  <w:style w:type="table" w:customStyle="1" w:styleId="Table">
    <w:name w:val="Table"/>
    <w:semiHidden/>
    <w:unhideWhenUsed/>
    <w:qFormat/>
    <w:rsid w:val="004B50E5"/>
    <w:pPr>
      <w:spacing w:after="200" w:line="240" w:lineRule="auto"/>
      <w:jc w:val="left"/>
    </w:pPr>
    <w:rPr>
      <w:rFonts w:asciiTheme="minorHAnsi" w:hAnsiTheme="minorHAnsi" w:cstheme="minorBidi"/>
      <w:kern w:val="0"/>
      <w:lang w:val="en-US"/>
    </w:rPr>
    <w:tblPr>
      <w:tblInd w:w="0" w:type="dxa"/>
      <w:tblCellMar>
        <w:top w:w="0" w:type="dxa"/>
        <w:left w:w="108" w:type="dxa"/>
        <w:bottom w:w="0" w:type="dxa"/>
        <w:right w:w="108" w:type="dxa"/>
      </w:tblCellMar>
    </w:tblPr>
  </w:style>
  <w:style w:type="table" w:customStyle="1" w:styleId="Table1">
    <w:name w:val="Table1"/>
    <w:semiHidden/>
    <w:qFormat/>
    <w:rsid w:val="004B50E5"/>
    <w:pPr>
      <w:spacing w:after="200" w:line="240" w:lineRule="auto"/>
      <w:jc w:val="left"/>
    </w:pPr>
    <w:rPr>
      <w:rFonts w:ascii="Cambria" w:eastAsia="Cambria" w:hAnsi="Cambria" w:cs="Times New Roman"/>
      <w:kern w:val="0"/>
      <w:lang w:val="en-US"/>
    </w:rPr>
    <w:tblPr>
      <w:tblCellMar>
        <w:top w:w="0" w:type="dxa"/>
        <w:left w:w="108" w:type="dxa"/>
        <w:bottom w:w="0" w:type="dxa"/>
        <w:right w:w="108" w:type="dxa"/>
      </w:tblCellMar>
    </w:tblPr>
  </w:style>
  <w:style w:type="table" w:customStyle="1" w:styleId="Table2">
    <w:name w:val="Table2"/>
    <w:semiHidden/>
    <w:qFormat/>
    <w:rsid w:val="004B50E5"/>
    <w:pPr>
      <w:spacing w:after="200" w:line="240" w:lineRule="auto"/>
      <w:jc w:val="left"/>
    </w:pPr>
    <w:rPr>
      <w:rFonts w:ascii="Cambria" w:eastAsia="Cambria" w:hAnsi="Cambria" w:cs="Times New Roman"/>
      <w:kern w:val="0"/>
      <w:lang w:val="en-US"/>
    </w:rPr>
    <w:tblPr>
      <w:tblCellMar>
        <w:top w:w="0" w:type="dxa"/>
        <w:left w:w="108" w:type="dxa"/>
        <w:bottom w:w="0" w:type="dxa"/>
        <w:right w:w="108" w:type="dxa"/>
      </w:tblCellMar>
    </w:tblPr>
  </w:style>
  <w:style w:type="paragraph" w:styleId="Corpsdetexte">
    <w:name w:val="Body Text"/>
    <w:basedOn w:val="Normal"/>
    <w:link w:val="CorpsdetexteCar"/>
    <w:uiPriority w:val="99"/>
    <w:semiHidden/>
    <w:unhideWhenUsed/>
    <w:rsid w:val="004B50E5"/>
    <w:pPr>
      <w:spacing w:after="120"/>
    </w:pPr>
  </w:style>
  <w:style w:type="character" w:customStyle="1" w:styleId="CorpsdetexteCar">
    <w:name w:val="Corps de texte Car"/>
    <w:basedOn w:val="Policepardfaut"/>
    <w:link w:val="Corpsdetexte"/>
    <w:uiPriority w:val="99"/>
    <w:semiHidden/>
    <w:rsid w:val="004B50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png"/><Relationship Id="rId21" Type="http://schemas.openxmlformats.org/officeDocument/2006/relationships/image" Target="media/image18.PNG"/><Relationship Id="rId42" Type="http://schemas.openxmlformats.org/officeDocument/2006/relationships/image" Target="media/image39.png"/><Relationship Id="rId47" Type="http://schemas.openxmlformats.org/officeDocument/2006/relationships/image" Target="media/image44.png"/><Relationship Id="rId63" Type="http://schemas.openxmlformats.org/officeDocument/2006/relationships/image" Target="media/image60.png"/><Relationship Id="rId68" Type="http://schemas.openxmlformats.org/officeDocument/2006/relationships/image" Target="media/image65.png"/><Relationship Id="rId2" Type="http://schemas.openxmlformats.org/officeDocument/2006/relationships/settings" Target="settings.xml"/><Relationship Id="rId16" Type="http://schemas.openxmlformats.org/officeDocument/2006/relationships/image" Target="media/image13.PNG"/><Relationship Id="rId29" Type="http://schemas.openxmlformats.org/officeDocument/2006/relationships/image" Target="media/image26.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image" Target="media/image50.png"/><Relationship Id="rId58" Type="http://schemas.openxmlformats.org/officeDocument/2006/relationships/image" Target="media/image55.png"/><Relationship Id="rId66" Type="http://schemas.openxmlformats.org/officeDocument/2006/relationships/image" Target="media/image63.png"/><Relationship Id="rId5" Type="http://schemas.openxmlformats.org/officeDocument/2006/relationships/image" Target="media/image2.png"/><Relationship Id="rId61" Type="http://schemas.openxmlformats.org/officeDocument/2006/relationships/image" Target="media/image58.png"/><Relationship Id="rId19" Type="http://schemas.openxmlformats.org/officeDocument/2006/relationships/image" Target="media/image1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image" Target="media/image53.png"/><Relationship Id="rId64" Type="http://schemas.openxmlformats.org/officeDocument/2006/relationships/image" Target="media/image61.png"/><Relationship Id="rId69" Type="http://schemas.openxmlformats.org/officeDocument/2006/relationships/image" Target="media/image66.png"/><Relationship Id="rId8" Type="http://schemas.openxmlformats.org/officeDocument/2006/relationships/image" Target="media/image5.png"/><Relationship Id="rId51" Type="http://schemas.openxmlformats.org/officeDocument/2006/relationships/image" Target="media/image48.png"/><Relationship Id="rId72"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 Id="rId46" Type="http://schemas.openxmlformats.org/officeDocument/2006/relationships/image" Target="media/image43.png"/><Relationship Id="rId59" Type="http://schemas.openxmlformats.org/officeDocument/2006/relationships/image" Target="media/image56.png"/><Relationship Id="rId67" Type="http://schemas.openxmlformats.org/officeDocument/2006/relationships/image" Target="media/image64.png"/><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image" Target="media/image51.png"/><Relationship Id="rId62" Type="http://schemas.openxmlformats.org/officeDocument/2006/relationships/image" Target="media/image59.png"/><Relationship Id="rId70" Type="http://schemas.openxmlformats.org/officeDocument/2006/relationships/image" Target="media/image67.png"/><Relationship Id="rId1" Type="http://schemas.openxmlformats.org/officeDocument/2006/relationships/styles" Target="styles.xml"/><Relationship Id="rId6" Type="http://schemas.openxmlformats.org/officeDocument/2006/relationships/image" Target="media/image3.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image" Target="media/image54.png"/><Relationship Id="rId10" Type="http://schemas.openxmlformats.org/officeDocument/2006/relationships/image" Target="media/image7.png"/><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image" Target="media/image57.png"/><Relationship Id="rId65" Type="http://schemas.openxmlformats.org/officeDocument/2006/relationships/image" Target="media/image62.png"/><Relationship Id="rId73"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3" Type="http://schemas.openxmlformats.org/officeDocument/2006/relationships/image" Target="media/image10.png"/><Relationship Id="rId18" Type="http://schemas.openxmlformats.org/officeDocument/2006/relationships/image" Target="media/image15.png"/><Relationship Id="rId39" Type="http://schemas.openxmlformats.org/officeDocument/2006/relationships/image" Target="media/image36.png"/><Relationship Id="rId34" Type="http://schemas.openxmlformats.org/officeDocument/2006/relationships/image" Target="media/image31.png"/><Relationship Id="rId50" Type="http://schemas.openxmlformats.org/officeDocument/2006/relationships/image" Target="media/image47.png"/><Relationship Id="rId55" Type="http://schemas.openxmlformats.org/officeDocument/2006/relationships/image" Target="media/image52.png"/><Relationship Id="rId7" Type="http://schemas.openxmlformats.org/officeDocument/2006/relationships/image" Target="media/image4.png"/><Relationship Id="rId71" Type="http://schemas.openxmlformats.org/officeDocument/2006/relationships/image" Target="media/image68.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27</Pages>
  <Words>6984</Words>
  <Characters>38418</Characters>
  <Application>Microsoft Office Word</Application>
  <DocSecurity>0</DocSecurity>
  <Lines>320</Lines>
  <Paragraphs>90</Paragraphs>
  <ScaleCrop>false</ScaleCrop>
  <HeadingPairs>
    <vt:vector size="2" baseType="variant">
      <vt:variant>
        <vt:lpstr>Titre</vt:lpstr>
      </vt:variant>
      <vt:variant>
        <vt:i4>1</vt:i4>
      </vt:variant>
    </vt:vector>
  </HeadingPairs>
  <TitlesOfParts>
    <vt:vector size="1" baseType="lpstr">
      <vt:lpstr/>
    </vt:vector>
  </TitlesOfParts>
  <Company>Utilisateur Windows</Company>
  <LinksUpToDate>false</LinksUpToDate>
  <CharactersWithSpaces>45312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Deparis Muriel</dc:creator>
  <cp:keywords/>
  <dc:description/>
  <cp:lastModifiedBy>Deparis Muriel</cp:lastModifiedBy>
  <cp:revision>3</cp:revision>
  <dcterms:created xsi:type="dcterms:W3CDTF">2021-04-19T08:44:00Z</dcterms:created>
  <dcterms:modified xsi:type="dcterms:W3CDTF">2021-04-19T09:16:00Z</dcterms:modified>
</cp:coreProperties>
</file>