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4790C" w14:textId="77777777" w:rsidR="008C4038" w:rsidRPr="003A408E" w:rsidRDefault="008C4038" w:rsidP="008C4038">
      <w:pPr>
        <w:spacing w:line="360" w:lineRule="auto"/>
        <w:rPr>
          <w:rFonts w:ascii="Times New Roman" w:hAnsi="Times New Roman" w:cs="Times New Roman"/>
          <w:b/>
          <w:sz w:val="24"/>
          <w:szCs w:val="24"/>
        </w:rPr>
      </w:pPr>
      <w:r w:rsidRPr="003A408E">
        <w:rPr>
          <w:rFonts w:ascii="Times New Roman" w:hAnsi="Times New Roman" w:cs="Times New Roman"/>
          <w:b/>
          <w:sz w:val="24"/>
          <w:szCs w:val="24"/>
        </w:rPr>
        <w:t>Supplementary section</w:t>
      </w:r>
    </w:p>
    <w:p w14:paraId="34B47942" w14:textId="77777777" w:rsidR="008C4038" w:rsidRPr="003A408E" w:rsidRDefault="008C4038" w:rsidP="008C4038">
      <w:pPr>
        <w:spacing w:line="360" w:lineRule="auto"/>
        <w:rPr>
          <w:rFonts w:ascii="Times New Roman" w:hAnsi="Times New Roman" w:cs="Times New Roman"/>
          <w:b/>
          <w:sz w:val="24"/>
          <w:szCs w:val="24"/>
        </w:rPr>
      </w:pPr>
      <w:r w:rsidRPr="003A408E">
        <w:rPr>
          <w:rFonts w:ascii="Times New Roman" w:hAnsi="Times New Roman" w:cs="Times New Roman"/>
          <w:b/>
          <w:sz w:val="24"/>
          <w:szCs w:val="24"/>
        </w:rPr>
        <w:t>Methods</w:t>
      </w:r>
    </w:p>
    <w:p w14:paraId="031EFDEA" w14:textId="1CB332C7" w:rsidR="008B046D" w:rsidRPr="008B046D" w:rsidRDefault="008B046D" w:rsidP="008B046D">
      <w:pPr>
        <w:spacing w:before="240" w:line="360" w:lineRule="auto"/>
        <w:rPr>
          <w:rFonts w:ascii="Times New Roman" w:hAnsi="Times New Roman" w:cs="Times New Roman"/>
          <w:i/>
          <w:sz w:val="24"/>
          <w:szCs w:val="24"/>
        </w:rPr>
      </w:pPr>
      <w:r w:rsidRPr="008B046D">
        <w:rPr>
          <w:rFonts w:ascii="Times New Roman" w:hAnsi="Times New Roman" w:cs="Times New Roman"/>
          <w:i/>
          <w:sz w:val="24"/>
          <w:szCs w:val="24"/>
        </w:rPr>
        <w:t>ROI to ROI analyses</w:t>
      </w:r>
      <w:r w:rsidR="000618DC">
        <w:rPr>
          <w:rFonts w:ascii="Times New Roman" w:hAnsi="Times New Roman" w:cs="Times New Roman"/>
          <w:i/>
          <w:sz w:val="24"/>
          <w:szCs w:val="24"/>
        </w:rPr>
        <w:t xml:space="preserve"> – Emotion Processing Network</w:t>
      </w:r>
      <w:r w:rsidRPr="008B046D">
        <w:rPr>
          <w:rFonts w:ascii="Times New Roman" w:hAnsi="Times New Roman" w:cs="Times New Roman"/>
          <w:i/>
          <w:sz w:val="24"/>
          <w:szCs w:val="24"/>
        </w:rPr>
        <w:t>:</w:t>
      </w:r>
    </w:p>
    <w:p w14:paraId="4304BF10" w14:textId="698439F5" w:rsidR="008B046D" w:rsidRDefault="008B046D" w:rsidP="008B046D">
      <w:pPr>
        <w:spacing w:before="240" w:line="360" w:lineRule="auto"/>
        <w:rPr>
          <w:rFonts w:ascii="Times New Roman" w:hAnsi="Times New Roman" w:cs="Times New Roman"/>
          <w:sz w:val="24"/>
          <w:szCs w:val="24"/>
        </w:rPr>
      </w:pPr>
      <w:r w:rsidRPr="00250E23">
        <w:rPr>
          <w:rFonts w:ascii="Times New Roman" w:hAnsi="Times New Roman" w:cs="Times New Roman"/>
          <w:sz w:val="24"/>
          <w:szCs w:val="24"/>
        </w:rPr>
        <w:t xml:space="preserve">While the seed-to-voxel analyses were conducted to </w:t>
      </w:r>
      <w:r>
        <w:rPr>
          <w:rFonts w:ascii="Times New Roman" w:hAnsi="Times New Roman" w:cs="Times New Roman"/>
          <w:sz w:val="24"/>
          <w:szCs w:val="24"/>
        </w:rPr>
        <w:t>investigate</w:t>
      </w:r>
      <w:r w:rsidRPr="00250E23">
        <w:rPr>
          <w:rFonts w:ascii="Times New Roman" w:hAnsi="Times New Roman" w:cs="Times New Roman"/>
          <w:sz w:val="24"/>
          <w:szCs w:val="24"/>
        </w:rPr>
        <w:t xml:space="preserve"> whole-brain connectivity patterns emanating from the </w:t>
      </w:r>
      <w:proofErr w:type="spellStart"/>
      <w:r>
        <w:rPr>
          <w:rFonts w:ascii="Times New Roman" w:hAnsi="Times New Roman" w:cs="Times New Roman"/>
          <w:sz w:val="24"/>
          <w:szCs w:val="24"/>
        </w:rPr>
        <w:t>rACC</w:t>
      </w:r>
      <w:proofErr w:type="spellEnd"/>
      <w:r>
        <w:rPr>
          <w:rFonts w:ascii="Times New Roman" w:hAnsi="Times New Roman" w:cs="Times New Roman"/>
          <w:sz w:val="24"/>
          <w:szCs w:val="24"/>
        </w:rPr>
        <w:t>, exploratory</w:t>
      </w:r>
      <w:r w:rsidRPr="00250E23">
        <w:rPr>
          <w:rFonts w:ascii="Times New Roman" w:hAnsi="Times New Roman" w:cs="Times New Roman"/>
          <w:sz w:val="24"/>
          <w:szCs w:val="24"/>
        </w:rPr>
        <w:t xml:space="preserve"> ROI-to-ROI analyses </w:t>
      </w:r>
      <w:r>
        <w:rPr>
          <w:rFonts w:ascii="Times New Roman" w:hAnsi="Times New Roman" w:cs="Times New Roman"/>
          <w:sz w:val="24"/>
          <w:szCs w:val="24"/>
        </w:rPr>
        <w:t>were also conducted. The aim of theses secondary analyses is to</w:t>
      </w:r>
      <w:r w:rsidRPr="001803F5">
        <w:rPr>
          <w:rFonts w:ascii="Times New Roman" w:hAnsi="Times New Roman" w:cs="Times New Roman"/>
          <w:sz w:val="24"/>
          <w:szCs w:val="24"/>
        </w:rPr>
        <w:t xml:space="preserve"> </w:t>
      </w:r>
      <w:r>
        <w:rPr>
          <w:rFonts w:ascii="Times New Roman" w:hAnsi="Times New Roman" w:cs="Times New Roman"/>
          <w:sz w:val="24"/>
          <w:szCs w:val="24"/>
        </w:rPr>
        <w:t>investigate</w:t>
      </w:r>
      <w:r w:rsidRPr="001803F5">
        <w:rPr>
          <w:rFonts w:ascii="Times New Roman" w:hAnsi="Times New Roman" w:cs="Times New Roman"/>
          <w:sz w:val="24"/>
          <w:szCs w:val="24"/>
        </w:rPr>
        <w:t xml:space="preserve"> how the connectivity of other regions of the emotion processing network</w:t>
      </w:r>
      <w:r>
        <w:rPr>
          <w:rFonts w:ascii="Times New Roman" w:hAnsi="Times New Roman" w:cs="Times New Roman"/>
          <w:sz w:val="24"/>
          <w:szCs w:val="24"/>
        </w:rPr>
        <w:t xml:space="preserve"> </w:t>
      </w:r>
      <w:r w:rsidR="005303A6">
        <w:rPr>
          <w:rFonts w:ascii="Times New Roman" w:hAnsi="Times New Roman" w:cs="Times New Roman"/>
          <w:sz w:val="24"/>
          <w:szCs w:val="24"/>
        </w:rPr>
        <w:t>[1]</w:t>
      </w:r>
      <w:r>
        <w:rPr>
          <w:rFonts w:ascii="Times New Roman" w:hAnsi="Times New Roman" w:cs="Times New Roman"/>
          <w:sz w:val="24"/>
          <w:szCs w:val="24"/>
        </w:rPr>
        <w:t xml:space="preserve">, beyond the </w:t>
      </w:r>
      <w:proofErr w:type="spellStart"/>
      <w:r>
        <w:rPr>
          <w:rFonts w:ascii="Times New Roman" w:hAnsi="Times New Roman" w:cs="Times New Roman"/>
          <w:sz w:val="24"/>
          <w:szCs w:val="24"/>
        </w:rPr>
        <w:t>rACC</w:t>
      </w:r>
      <w:proofErr w:type="spellEnd"/>
      <w:r>
        <w:rPr>
          <w:rFonts w:ascii="Times New Roman" w:hAnsi="Times New Roman" w:cs="Times New Roman"/>
          <w:sz w:val="24"/>
          <w:szCs w:val="24"/>
        </w:rPr>
        <w:t xml:space="preserve">, differentiates between the groups. </w:t>
      </w:r>
      <w:r w:rsidRPr="00934640">
        <w:rPr>
          <w:rFonts w:ascii="Times New Roman" w:hAnsi="Times New Roman" w:cs="Times New Roman"/>
          <w:sz w:val="24"/>
          <w:szCs w:val="24"/>
        </w:rPr>
        <w:t xml:space="preserve">The emotion processing network is involved in the measurement of the emotional tone of the facial expression, </w:t>
      </w:r>
      <w:r>
        <w:rPr>
          <w:rFonts w:ascii="Times New Roman" w:hAnsi="Times New Roman" w:cs="Times New Roman"/>
          <w:sz w:val="24"/>
          <w:szCs w:val="24"/>
        </w:rPr>
        <w:t>and</w:t>
      </w:r>
      <w:r>
        <w:rPr>
          <w:rStyle w:val="CommentReference"/>
        </w:rPr>
        <w:t xml:space="preserve"> </w:t>
      </w:r>
      <w:r>
        <w:rPr>
          <w:rFonts w:ascii="Times New Roman" w:hAnsi="Times New Roman" w:cs="Times New Roman"/>
          <w:sz w:val="24"/>
          <w:szCs w:val="24"/>
        </w:rPr>
        <w:t xml:space="preserve">includes the amygdala, the insula, the hippocampus, and the subregions of the anterior cingulate cortex </w:t>
      </w:r>
      <w:r w:rsidR="005303A6">
        <w:rPr>
          <w:rFonts w:ascii="Times New Roman" w:hAnsi="Times New Roman" w:cs="Times New Roman"/>
          <w:sz w:val="24"/>
          <w:szCs w:val="24"/>
        </w:rPr>
        <w:t>[2]</w:t>
      </w:r>
      <w:r>
        <w:rPr>
          <w:rFonts w:ascii="Times New Roman" w:hAnsi="Times New Roman" w:cs="Times New Roman"/>
          <w:sz w:val="24"/>
          <w:szCs w:val="24"/>
        </w:rPr>
        <w:t xml:space="preserve">. </w:t>
      </w:r>
      <w:r w:rsidRPr="00C429F5">
        <w:rPr>
          <w:rFonts w:ascii="Times New Roman" w:hAnsi="Times New Roman" w:cs="Times New Roman"/>
          <w:sz w:val="24"/>
          <w:szCs w:val="24"/>
        </w:rPr>
        <w:t xml:space="preserve">These regions do not operate in isolation but are part of a dynamic network that processes emotional stimuli, integrating sensory, cognitive, and memory-related aspects to generate appropriate emotional and </w:t>
      </w:r>
      <w:proofErr w:type="spellStart"/>
      <w:r w:rsidRPr="00C429F5">
        <w:rPr>
          <w:rFonts w:ascii="Times New Roman" w:hAnsi="Times New Roman" w:cs="Times New Roman"/>
          <w:sz w:val="24"/>
          <w:szCs w:val="24"/>
        </w:rPr>
        <w:t>behavioral</w:t>
      </w:r>
      <w:proofErr w:type="spellEnd"/>
      <w:r w:rsidRPr="00C429F5">
        <w:rPr>
          <w:rFonts w:ascii="Times New Roman" w:hAnsi="Times New Roman" w:cs="Times New Roman"/>
          <w:sz w:val="24"/>
          <w:szCs w:val="24"/>
        </w:rPr>
        <w:t xml:space="preserve"> responses</w:t>
      </w:r>
      <w:r>
        <w:rPr>
          <w:rFonts w:ascii="Times New Roman" w:hAnsi="Times New Roman" w:cs="Times New Roman"/>
          <w:sz w:val="24"/>
          <w:szCs w:val="24"/>
        </w:rPr>
        <w:t xml:space="preserve"> </w:t>
      </w:r>
      <w:r w:rsidR="005303A6">
        <w:rPr>
          <w:rFonts w:ascii="Times New Roman" w:hAnsi="Times New Roman" w:cs="Times New Roman"/>
          <w:sz w:val="24"/>
          <w:szCs w:val="24"/>
        </w:rPr>
        <w:t>[2]</w:t>
      </w:r>
      <w:r w:rsidRPr="00C429F5">
        <w:rPr>
          <w:rFonts w:ascii="Times New Roman" w:hAnsi="Times New Roman" w:cs="Times New Roman"/>
          <w:sz w:val="24"/>
          <w:szCs w:val="24"/>
        </w:rPr>
        <w:t>.</w:t>
      </w:r>
    </w:p>
    <w:p w14:paraId="282295B1" w14:textId="78958568" w:rsidR="008B046D" w:rsidRDefault="008B046D" w:rsidP="008B046D">
      <w:pPr>
        <w:spacing w:before="240" w:line="360" w:lineRule="auto"/>
        <w:rPr>
          <w:rFonts w:ascii="Times New Roman" w:hAnsi="Times New Roman" w:cs="Times New Roman"/>
          <w:sz w:val="24"/>
          <w:szCs w:val="24"/>
        </w:rPr>
      </w:pPr>
      <w:r w:rsidRPr="00250E23">
        <w:rPr>
          <w:rFonts w:ascii="Times New Roman" w:hAnsi="Times New Roman" w:cs="Times New Roman"/>
          <w:sz w:val="24"/>
          <w:szCs w:val="24"/>
        </w:rPr>
        <w:t xml:space="preserve">This dual approach allowed us to construct detailed connectivity maps and matrices, providing a nuanced understanding of the interactions between these critical brain regions in each subject under </w:t>
      </w:r>
      <w:r>
        <w:rPr>
          <w:rFonts w:ascii="Times New Roman" w:hAnsi="Times New Roman" w:cs="Times New Roman"/>
          <w:sz w:val="24"/>
          <w:szCs w:val="24"/>
        </w:rPr>
        <w:t>positive and negative emotion processing.</w:t>
      </w:r>
    </w:p>
    <w:p w14:paraId="1B2BF23A" w14:textId="6C0894EF" w:rsidR="00D24A94" w:rsidRDefault="00D24A94" w:rsidP="008B046D">
      <w:pPr>
        <w:spacing w:before="240" w:line="360" w:lineRule="auto"/>
        <w:rPr>
          <w:rFonts w:ascii="Times New Roman" w:hAnsi="Times New Roman" w:cs="Times New Roman"/>
          <w:sz w:val="24"/>
          <w:szCs w:val="24"/>
        </w:rPr>
      </w:pPr>
      <w:r w:rsidRPr="00D24A94">
        <w:rPr>
          <w:rFonts w:ascii="Times New Roman" w:hAnsi="Times New Roman" w:cs="Times New Roman"/>
          <w:sz w:val="24"/>
          <w:szCs w:val="24"/>
        </w:rPr>
        <w:t xml:space="preserve">The regions of the emotion processing network used in the ROI to ROI analyses are: bilateral amygdala, bilateral insula, bilateral hippocampus, </w:t>
      </w:r>
      <w:proofErr w:type="spellStart"/>
      <w:r w:rsidRPr="00D24A94">
        <w:rPr>
          <w:rFonts w:ascii="Times New Roman" w:hAnsi="Times New Roman" w:cs="Times New Roman"/>
          <w:sz w:val="24"/>
          <w:szCs w:val="24"/>
        </w:rPr>
        <w:t>rACC</w:t>
      </w:r>
      <w:proofErr w:type="spellEnd"/>
      <w:r w:rsidRPr="00D24A94">
        <w:rPr>
          <w:rFonts w:ascii="Times New Roman" w:hAnsi="Times New Roman" w:cs="Times New Roman"/>
          <w:sz w:val="24"/>
          <w:szCs w:val="24"/>
        </w:rPr>
        <w:t xml:space="preserve"> and </w:t>
      </w:r>
      <w:proofErr w:type="spellStart"/>
      <w:r w:rsidRPr="00D24A94">
        <w:rPr>
          <w:rFonts w:ascii="Times New Roman" w:hAnsi="Times New Roman" w:cs="Times New Roman"/>
          <w:sz w:val="24"/>
          <w:szCs w:val="24"/>
        </w:rPr>
        <w:t>sgACC</w:t>
      </w:r>
      <w:proofErr w:type="spellEnd"/>
      <w:r w:rsidRPr="00D24A94">
        <w:rPr>
          <w:rFonts w:ascii="Times New Roman" w:hAnsi="Times New Roman" w:cs="Times New Roman"/>
          <w:sz w:val="24"/>
          <w:szCs w:val="24"/>
        </w:rPr>
        <w:t xml:space="preserve">. The ROI masks for the right and left amygdala, right and left hippocampus, right and left insula regions were extracted from the Gordon atlas </w:t>
      </w:r>
      <w:r w:rsidR="005303A6">
        <w:rPr>
          <w:rFonts w:ascii="Times New Roman" w:hAnsi="Times New Roman" w:cs="Times New Roman"/>
          <w:sz w:val="24"/>
          <w:szCs w:val="24"/>
        </w:rPr>
        <w:t>[3]</w:t>
      </w:r>
      <w:r w:rsidRPr="00D24A94">
        <w:rPr>
          <w:rFonts w:ascii="Times New Roman" w:hAnsi="Times New Roman" w:cs="Times New Roman"/>
          <w:sz w:val="24"/>
          <w:szCs w:val="24"/>
        </w:rPr>
        <w:t xml:space="preserve">. The selection of </w:t>
      </w:r>
      <w:proofErr w:type="spellStart"/>
      <w:r w:rsidRPr="00D24A94">
        <w:rPr>
          <w:rFonts w:ascii="Times New Roman" w:hAnsi="Times New Roman" w:cs="Times New Roman"/>
          <w:sz w:val="24"/>
          <w:szCs w:val="24"/>
        </w:rPr>
        <w:t>sgACC</w:t>
      </w:r>
      <w:proofErr w:type="spellEnd"/>
      <w:r w:rsidRPr="00D24A94">
        <w:rPr>
          <w:rFonts w:ascii="Times New Roman" w:hAnsi="Times New Roman" w:cs="Times New Roman"/>
          <w:sz w:val="24"/>
          <w:szCs w:val="24"/>
        </w:rPr>
        <w:t xml:space="preserve"> ROI anatomic landmark for Brodmann Area 25 (BA25) </w:t>
      </w:r>
      <w:r w:rsidR="005303A6">
        <w:rPr>
          <w:rFonts w:ascii="Times New Roman" w:hAnsi="Times New Roman" w:cs="Times New Roman"/>
          <w:sz w:val="24"/>
          <w:szCs w:val="24"/>
        </w:rPr>
        <w:t>[4]</w:t>
      </w:r>
      <w:r w:rsidRPr="00D24A94">
        <w:rPr>
          <w:rFonts w:ascii="Times New Roman" w:hAnsi="Times New Roman" w:cs="Times New Roman"/>
          <w:sz w:val="24"/>
          <w:szCs w:val="24"/>
        </w:rPr>
        <w:t xml:space="preserve">. The ROI for BA25 was generated from the AAL atlas </w:t>
      </w:r>
      <w:r w:rsidR="005303A6">
        <w:rPr>
          <w:rFonts w:ascii="Times New Roman" w:hAnsi="Times New Roman" w:cs="Times New Roman"/>
          <w:sz w:val="24"/>
          <w:szCs w:val="24"/>
        </w:rPr>
        <w:t>[5]</w:t>
      </w:r>
      <w:r w:rsidRPr="00D24A94">
        <w:rPr>
          <w:rFonts w:ascii="Times New Roman" w:hAnsi="Times New Roman" w:cs="Times New Roman"/>
          <w:sz w:val="24"/>
          <w:szCs w:val="24"/>
        </w:rPr>
        <w:t xml:space="preserve">. The </w:t>
      </w:r>
      <w:proofErr w:type="spellStart"/>
      <w:r w:rsidRPr="00D24A94">
        <w:rPr>
          <w:rFonts w:ascii="Times New Roman" w:hAnsi="Times New Roman" w:cs="Times New Roman"/>
          <w:sz w:val="24"/>
          <w:szCs w:val="24"/>
        </w:rPr>
        <w:t>rACC</w:t>
      </w:r>
      <w:proofErr w:type="spellEnd"/>
      <w:r w:rsidRPr="00D24A94">
        <w:rPr>
          <w:rFonts w:ascii="Times New Roman" w:hAnsi="Times New Roman" w:cs="Times New Roman"/>
          <w:sz w:val="24"/>
          <w:szCs w:val="24"/>
        </w:rPr>
        <w:t xml:space="preserve"> ROI was the same as the one used for the seed-based analyses.</w:t>
      </w:r>
    </w:p>
    <w:p w14:paraId="37342441" w14:textId="09C3E860" w:rsidR="00D73AD0" w:rsidRDefault="00D73AD0" w:rsidP="008B046D">
      <w:pPr>
        <w:spacing w:before="240" w:line="360" w:lineRule="auto"/>
        <w:rPr>
          <w:rFonts w:ascii="Times New Roman" w:hAnsi="Times New Roman" w:cs="Times New Roman"/>
          <w:sz w:val="24"/>
          <w:szCs w:val="24"/>
        </w:rPr>
      </w:pPr>
      <w:r w:rsidRPr="00D73AD0">
        <w:rPr>
          <w:rFonts w:ascii="Times New Roman" w:hAnsi="Times New Roman" w:cs="Times New Roman"/>
          <w:sz w:val="24"/>
          <w:szCs w:val="24"/>
        </w:rPr>
        <w:t>For the ROI to ROI analyses, an analyses-level corrected p &lt; 0.05 threshold was considered (to control the likelihood of making any Type I errors across the entire set of pre-defined ROI comparisons), as the connectivity is assessed between pairs of predefined ROIs rather than multiple voxels.</w:t>
      </w:r>
    </w:p>
    <w:p w14:paraId="68BD58CE" w14:textId="77777777" w:rsidR="008B046D" w:rsidRDefault="008B046D" w:rsidP="008C4038">
      <w:pPr>
        <w:spacing w:line="360" w:lineRule="auto"/>
        <w:rPr>
          <w:rFonts w:ascii="Times New Roman" w:hAnsi="Times New Roman" w:cs="Times New Roman"/>
          <w:i/>
          <w:sz w:val="24"/>
          <w:szCs w:val="24"/>
        </w:rPr>
      </w:pPr>
    </w:p>
    <w:p w14:paraId="566867CA" w14:textId="75982481" w:rsidR="00896BDA" w:rsidRPr="003D02F5" w:rsidRDefault="003D02F5" w:rsidP="008C4038">
      <w:pPr>
        <w:spacing w:line="360" w:lineRule="auto"/>
        <w:rPr>
          <w:rFonts w:ascii="Times New Roman" w:hAnsi="Times New Roman" w:cs="Times New Roman"/>
          <w:i/>
          <w:sz w:val="24"/>
          <w:szCs w:val="24"/>
        </w:rPr>
      </w:pPr>
      <w:r>
        <w:rPr>
          <w:rFonts w:ascii="Times New Roman" w:hAnsi="Times New Roman" w:cs="Times New Roman"/>
          <w:i/>
          <w:sz w:val="24"/>
          <w:szCs w:val="24"/>
        </w:rPr>
        <w:t>Whole brain</w:t>
      </w:r>
      <w:r w:rsidR="00896BDA" w:rsidRPr="003D02F5">
        <w:rPr>
          <w:rFonts w:ascii="Times New Roman" w:hAnsi="Times New Roman" w:cs="Times New Roman"/>
          <w:i/>
          <w:sz w:val="24"/>
          <w:szCs w:val="24"/>
        </w:rPr>
        <w:t xml:space="preserve"> seed-</w:t>
      </w:r>
      <w:r>
        <w:rPr>
          <w:rFonts w:ascii="Times New Roman" w:hAnsi="Times New Roman" w:cs="Times New Roman"/>
          <w:i/>
          <w:sz w:val="24"/>
          <w:szCs w:val="24"/>
        </w:rPr>
        <w:t>based</w:t>
      </w:r>
      <w:r w:rsidR="00896BDA" w:rsidRPr="003D02F5">
        <w:rPr>
          <w:rFonts w:ascii="Times New Roman" w:hAnsi="Times New Roman" w:cs="Times New Roman"/>
          <w:i/>
          <w:sz w:val="24"/>
          <w:szCs w:val="24"/>
        </w:rPr>
        <w:t xml:space="preserve"> functional connectivity</w:t>
      </w:r>
      <w:r>
        <w:rPr>
          <w:rFonts w:ascii="Times New Roman" w:hAnsi="Times New Roman" w:cs="Times New Roman"/>
          <w:i/>
          <w:sz w:val="24"/>
          <w:szCs w:val="24"/>
        </w:rPr>
        <w:t xml:space="preserve"> analyses – Emotion vs Rest:</w:t>
      </w:r>
    </w:p>
    <w:p w14:paraId="0A9C9FCA" w14:textId="6BC74329" w:rsidR="008C4038" w:rsidRPr="003113E6" w:rsidRDefault="008C4038" w:rsidP="008C4038">
      <w:pPr>
        <w:spacing w:line="360" w:lineRule="auto"/>
        <w:rPr>
          <w:rFonts w:ascii="Times New Roman" w:hAnsi="Times New Roman" w:cs="Times New Roman"/>
          <w:sz w:val="24"/>
          <w:szCs w:val="24"/>
        </w:rPr>
      </w:pPr>
      <w:r w:rsidRPr="003A408E">
        <w:rPr>
          <w:rFonts w:ascii="Times New Roman" w:hAnsi="Times New Roman" w:cs="Times New Roman"/>
          <w:sz w:val="24"/>
          <w:szCs w:val="24"/>
        </w:rPr>
        <w:t xml:space="preserve">We performed exploratory functional connectivity analyses that complement the main findings described </w:t>
      </w:r>
      <w:r w:rsidRPr="003113E6">
        <w:rPr>
          <w:rFonts w:ascii="Times New Roman" w:hAnsi="Times New Roman" w:cs="Times New Roman"/>
          <w:sz w:val="24"/>
          <w:szCs w:val="24"/>
        </w:rPr>
        <w:t xml:space="preserve">in the manuscript. These analyses were conducted to explore additional </w:t>
      </w:r>
      <w:r w:rsidRPr="003113E6">
        <w:rPr>
          <w:rFonts w:ascii="Times New Roman" w:hAnsi="Times New Roman" w:cs="Times New Roman"/>
          <w:sz w:val="24"/>
          <w:szCs w:val="24"/>
        </w:rPr>
        <w:lastRenderedPageBreak/>
        <w:t>connectivity patterns associated with the rostral anterior cingulate cortex (</w:t>
      </w:r>
      <w:proofErr w:type="spellStart"/>
      <w:r w:rsidRPr="003113E6">
        <w:rPr>
          <w:rFonts w:ascii="Times New Roman" w:hAnsi="Times New Roman" w:cs="Times New Roman"/>
          <w:sz w:val="24"/>
          <w:szCs w:val="24"/>
        </w:rPr>
        <w:t>rACC</w:t>
      </w:r>
      <w:proofErr w:type="spellEnd"/>
      <w:r w:rsidRPr="003113E6">
        <w:rPr>
          <w:rFonts w:ascii="Times New Roman" w:hAnsi="Times New Roman" w:cs="Times New Roman"/>
          <w:sz w:val="24"/>
          <w:szCs w:val="24"/>
        </w:rPr>
        <w:t>)</w:t>
      </w:r>
      <w:r w:rsidR="000B2D83" w:rsidRPr="003113E6">
        <w:rPr>
          <w:rFonts w:ascii="Times New Roman" w:hAnsi="Times New Roman" w:cs="Times New Roman"/>
          <w:sz w:val="24"/>
          <w:szCs w:val="24"/>
        </w:rPr>
        <w:t xml:space="preserve"> and the </w:t>
      </w:r>
      <w:r w:rsidR="00165A25" w:rsidRPr="003113E6">
        <w:rPr>
          <w:rFonts w:ascii="Times New Roman" w:hAnsi="Times New Roman" w:cs="Times New Roman"/>
          <w:sz w:val="24"/>
          <w:szCs w:val="24"/>
        </w:rPr>
        <w:t>affective network</w:t>
      </w:r>
      <w:r w:rsidR="00896BDA">
        <w:rPr>
          <w:rFonts w:ascii="Times New Roman" w:hAnsi="Times New Roman" w:cs="Times New Roman"/>
          <w:sz w:val="24"/>
          <w:szCs w:val="24"/>
        </w:rPr>
        <w:t>, contrasting specific emotional states and the brain at rest</w:t>
      </w:r>
      <w:r w:rsidR="00165A25" w:rsidRPr="003113E6">
        <w:rPr>
          <w:rFonts w:ascii="Times New Roman" w:hAnsi="Times New Roman" w:cs="Times New Roman"/>
          <w:sz w:val="24"/>
          <w:szCs w:val="24"/>
        </w:rPr>
        <w:t>.</w:t>
      </w:r>
    </w:p>
    <w:p w14:paraId="35AAAE73" w14:textId="69D006C8" w:rsidR="008C4038" w:rsidRPr="003113E6" w:rsidRDefault="008C4038" w:rsidP="008C4038">
      <w:pPr>
        <w:spacing w:line="360" w:lineRule="auto"/>
        <w:rPr>
          <w:rFonts w:ascii="Times New Roman" w:hAnsi="Times New Roman" w:cs="Times New Roman"/>
          <w:sz w:val="24"/>
          <w:szCs w:val="24"/>
        </w:rPr>
      </w:pPr>
      <w:r w:rsidRPr="003113E6">
        <w:rPr>
          <w:rFonts w:ascii="Times New Roman" w:hAnsi="Times New Roman" w:cs="Times New Roman"/>
          <w:sz w:val="24"/>
          <w:szCs w:val="24"/>
        </w:rPr>
        <w:t xml:space="preserve">Investigating the contrast between specific emotional states and a baseline resting state provides critical insights into the neural dynamics underlying emotional experiences. This approach is particularly pertinent given the propensity for individuals with </w:t>
      </w:r>
      <w:r w:rsidR="00800CDA" w:rsidRPr="003113E6">
        <w:rPr>
          <w:rFonts w:ascii="Times New Roman" w:hAnsi="Times New Roman" w:cs="Times New Roman"/>
          <w:sz w:val="24"/>
          <w:szCs w:val="24"/>
        </w:rPr>
        <w:t>treatment-resistant depression (TRD)</w:t>
      </w:r>
      <w:r w:rsidRPr="003113E6">
        <w:rPr>
          <w:rFonts w:ascii="Times New Roman" w:hAnsi="Times New Roman" w:cs="Times New Roman"/>
          <w:sz w:val="24"/>
          <w:szCs w:val="24"/>
        </w:rPr>
        <w:t xml:space="preserve"> to exhibit a negative processing bias, wherein even neutral stimuli can be interpreted negatively </w:t>
      </w:r>
      <w:r w:rsidR="005303A6">
        <w:rPr>
          <w:rFonts w:ascii="Times New Roman" w:hAnsi="Times New Roman" w:cs="Times New Roman"/>
          <w:sz w:val="24"/>
          <w:szCs w:val="24"/>
        </w:rPr>
        <w:t>[6]</w:t>
      </w:r>
      <w:r w:rsidRPr="003113E6">
        <w:rPr>
          <w:rFonts w:ascii="Times New Roman" w:hAnsi="Times New Roman" w:cs="Times New Roman"/>
          <w:sz w:val="24"/>
          <w:szCs w:val="24"/>
        </w:rPr>
        <w:t>. This bias underscores the importance of contrasting emotional conditions with rest to elucidate the distinct neural activations associated with emotional processing and to differentiate them from the brain's baseline activity. Given their exploratory nature, the results should be interpreted as preliminary, guiding future hypothesis-driven research to further elucidate the role of these connectivity patterns in emotional processing and mood dysregulation.</w:t>
      </w:r>
    </w:p>
    <w:p w14:paraId="349316D2" w14:textId="25315F0F" w:rsidR="000D1CBB" w:rsidRPr="003113E6" w:rsidRDefault="000D1CBB" w:rsidP="00373AF7">
      <w:pPr>
        <w:spacing w:line="360" w:lineRule="auto"/>
        <w:rPr>
          <w:rFonts w:ascii="Times New Roman" w:hAnsi="Times New Roman" w:cs="Times New Roman"/>
          <w:sz w:val="24"/>
          <w:szCs w:val="24"/>
        </w:rPr>
      </w:pPr>
    </w:p>
    <w:p w14:paraId="6FF32FBE" w14:textId="77777777" w:rsidR="008C4038" w:rsidRPr="003113E6" w:rsidRDefault="008C4038" w:rsidP="008C4038">
      <w:pPr>
        <w:spacing w:line="360" w:lineRule="auto"/>
        <w:rPr>
          <w:rFonts w:ascii="Times New Roman" w:hAnsi="Times New Roman" w:cs="Times New Roman"/>
          <w:sz w:val="24"/>
          <w:szCs w:val="24"/>
        </w:rPr>
      </w:pPr>
    </w:p>
    <w:p w14:paraId="5F7B6E2E" w14:textId="77777777" w:rsidR="008C4038" w:rsidRPr="003113E6" w:rsidRDefault="008C4038" w:rsidP="008C4038">
      <w:pPr>
        <w:spacing w:line="360" w:lineRule="auto"/>
        <w:rPr>
          <w:rFonts w:ascii="Times New Roman" w:hAnsi="Times New Roman" w:cs="Times New Roman"/>
          <w:b/>
          <w:sz w:val="24"/>
          <w:szCs w:val="24"/>
        </w:rPr>
      </w:pPr>
      <w:r w:rsidRPr="003113E6">
        <w:rPr>
          <w:rFonts w:ascii="Times New Roman" w:hAnsi="Times New Roman" w:cs="Times New Roman"/>
          <w:b/>
          <w:sz w:val="24"/>
          <w:szCs w:val="24"/>
        </w:rPr>
        <w:t xml:space="preserve">Results </w:t>
      </w:r>
    </w:p>
    <w:p w14:paraId="1D3EB2C1" w14:textId="108E7AD9" w:rsidR="008C4038" w:rsidRPr="003113E6" w:rsidRDefault="00800CDA" w:rsidP="008C4038">
      <w:pPr>
        <w:spacing w:line="360" w:lineRule="auto"/>
        <w:rPr>
          <w:rFonts w:ascii="Times New Roman" w:hAnsi="Times New Roman" w:cs="Times New Roman"/>
          <w:i/>
          <w:sz w:val="24"/>
          <w:szCs w:val="24"/>
        </w:rPr>
      </w:pPr>
      <w:r w:rsidRPr="003113E6">
        <w:rPr>
          <w:rFonts w:ascii="Times New Roman" w:hAnsi="Times New Roman" w:cs="Times New Roman"/>
          <w:i/>
          <w:sz w:val="24"/>
          <w:szCs w:val="24"/>
        </w:rPr>
        <w:t>Whole-brain s</w:t>
      </w:r>
      <w:r w:rsidR="008C4038" w:rsidRPr="003113E6">
        <w:rPr>
          <w:rFonts w:ascii="Times New Roman" w:hAnsi="Times New Roman" w:cs="Times New Roman"/>
          <w:i/>
          <w:sz w:val="24"/>
          <w:szCs w:val="24"/>
        </w:rPr>
        <w:t>eed-</w:t>
      </w:r>
      <w:r w:rsidRPr="003113E6">
        <w:rPr>
          <w:rFonts w:ascii="Times New Roman" w:hAnsi="Times New Roman" w:cs="Times New Roman"/>
          <w:i/>
          <w:sz w:val="24"/>
          <w:szCs w:val="24"/>
        </w:rPr>
        <w:t>based</w:t>
      </w:r>
      <w:r w:rsidR="003D02F5">
        <w:rPr>
          <w:rFonts w:ascii="Times New Roman" w:hAnsi="Times New Roman" w:cs="Times New Roman"/>
          <w:i/>
          <w:sz w:val="24"/>
          <w:szCs w:val="24"/>
        </w:rPr>
        <w:t xml:space="preserve"> functional connectivity</w:t>
      </w:r>
      <w:r w:rsidRPr="003113E6">
        <w:rPr>
          <w:rFonts w:ascii="Times New Roman" w:hAnsi="Times New Roman" w:cs="Times New Roman"/>
          <w:i/>
          <w:sz w:val="24"/>
          <w:szCs w:val="24"/>
        </w:rPr>
        <w:t xml:space="preserve"> </w:t>
      </w:r>
      <w:r w:rsidR="008C4038" w:rsidRPr="003113E6">
        <w:rPr>
          <w:rFonts w:ascii="Times New Roman" w:hAnsi="Times New Roman" w:cs="Times New Roman"/>
          <w:i/>
          <w:sz w:val="24"/>
          <w:szCs w:val="24"/>
        </w:rPr>
        <w:t>analyses</w:t>
      </w:r>
      <w:r w:rsidR="003D02F5">
        <w:rPr>
          <w:rFonts w:ascii="Times New Roman" w:hAnsi="Times New Roman" w:cs="Times New Roman"/>
          <w:i/>
          <w:sz w:val="24"/>
          <w:szCs w:val="24"/>
        </w:rPr>
        <w:t xml:space="preserve"> – Emotion vs Rest</w:t>
      </w:r>
      <w:r w:rsidR="008C4038" w:rsidRPr="003113E6">
        <w:rPr>
          <w:rFonts w:ascii="Times New Roman" w:hAnsi="Times New Roman" w:cs="Times New Roman"/>
          <w:i/>
          <w:sz w:val="24"/>
          <w:szCs w:val="24"/>
        </w:rPr>
        <w:t>:</w:t>
      </w:r>
    </w:p>
    <w:p w14:paraId="002F6B1E" w14:textId="6A02FA1F" w:rsidR="00800CDA" w:rsidRPr="003113E6" w:rsidRDefault="00800CDA" w:rsidP="008C4038">
      <w:pPr>
        <w:spacing w:line="360" w:lineRule="auto"/>
        <w:rPr>
          <w:rFonts w:ascii="Times New Roman" w:hAnsi="Times New Roman" w:cs="Times New Roman"/>
          <w:sz w:val="24"/>
          <w:szCs w:val="24"/>
          <w:u w:val="single"/>
        </w:rPr>
      </w:pPr>
      <w:r w:rsidRPr="003113E6">
        <w:rPr>
          <w:rFonts w:ascii="Times New Roman" w:hAnsi="Times New Roman" w:cs="Times New Roman"/>
          <w:sz w:val="24"/>
          <w:szCs w:val="24"/>
          <w:u w:val="single"/>
        </w:rPr>
        <w:t>Supraliminal processing:</w:t>
      </w:r>
    </w:p>
    <w:p w14:paraId="69800620" w14:textId="3650DCA7" w:rsidR="00800CDA" w:rsidRPr="003113E6" w:rsidRDefault="00800CDA" w:rsidP="008C4038">
      <w:pPr>
        <w:spacing w:line="360" w:lineRule="auto"/>
        <w:rPr>
          <w:rFonts w:ascii="Times New Roman" w:hAnsi="Times New Roman" w:cs="Times New Roman"/>
          <w:sz w:val="24"/>
          <w:szCs w:val="24"/>
        </w:rPr>
      </w:pPr>
      <w:r w:rsidRPr="003113E6">
        <w:rPr>
          <w:rFonts w:ascii="Times New Roman" w:hAnsi="Times New Roman" w:cs="Times New Roman"/>
          <w:sz w:val="24"/>
          <w:szCs w:val="24"/>
        </w:rPr>
        <w:t xml:space="preserve">No significant differences between the groups were identified for the functional connectivity of the </w:t>
      </w:r>
      <w:proofErr w:type="spellStart"/>
      <w:r w:rsidRPr="003113E6">
        <w:rPr>
          <w:rFonts w:ascii="Times New Roman" w:hAnsi="Times New Roman" w:cs="Times New Roman"/>
          <w:sz w:val="24"/>
          <w:szCs w:val="24"/>
        </w:rPr>
        <w:t>rACC</w:t>
      </w:r>
      <w:proofErr w:type="spellEnd"/>
      <w:r w:rsidRPr="003113E6">
        <w:rPr>
          <w:rFonts w:ascii="Times New Roman" w:hAnsi="Times New Roman" w:cs="Times New Roman"/>
          <w:sz w:val="24"/>
          <w:szCs w:val="24"/>
        </w:rPr>
        <w:t xml:space="preserve"> during this task, neither for the processing of positive nor negative emotions.</w:t>
      </w:r>
    </w:p>
    <w:p w14:paraId="187C841E" w14:textId="1BDE7491" w:rsidR="00800CDA" w:rsidRPr="003113E6" w:rsidRDefault="00800CDA" w:rsidP="008C4038">
      <w:pPr>
        <w:spacing w:line="360" w:lineRule="auto"/>
        <w:rPr>
          <w:rFonts w:ascii="Times New Roman" w:hAnsi="Times New Roman" w:cs="Times New Roman"/>
          <w:sz w:val="24"/>
          <w:szCs w:val="24"/>
          <w:u w:val="single"/>
        </w:rPr>
      </w:pPr>
      <w:r w:rsidRPr="003113E6">
        <w:rPr>
          <w:rFonts w:ascii="Times New Roman" w:hAnsi="Times New Roman" w:cs="Times New Roman"/>
          <w:sz w:val="24"/>
          <w:szCs w:val="24"/>
          <w:u w:val="single"/>
        </w:rPr>
        <w:t>Subliminal processing:</w:t>
      </w:r>
    </w:p>
    <w:p w14:paraId="36F57B35" w14:textId="317EE5D2" w:rsidR="008C4038" w:rsidRDefault="008C4038" w:rsidP="00840238">
      <w:pPr>
        <w:spacing w:line="360" w:lineRule="auto"/>
        <w:rPr>
          <w:rFonts w:ascii="Times New Roman" w:hAnsi="Times New Roman" w:cs="Times New Roman"/>
          <w:sz w:val="24"/>
          <w:szCs w:val="24"/>
        </w:rPr>
      </w:pPr>
      <w:r w:rsidRPr="003113E6">
        <w:rPr>
          <w:rFonts w:ascii="Times New Roman" w:hAnsi="Times New Roman" w:cs="Times New Roman"/>
          <w:sz w:val="24"/>
          <w:szCs w:val="24"/>
        </w:rPr>
        <w:t>The whole-brain analysis indicated</w:t>
      </w:r>
      <w:r w:rsidR="00840238" w:rsidRPr="003113E6">
        <w:rPr>
          <w:rFonts w:ascii="Times New Roman" w:hAnsi="Times New Roman" w:cs="Times New Roman"/>
          <w:sz w:val="24"/>
          <w:szCs w:val="24"/>
        </w:rPr>
        <w:t xml:space="preserve"> significant differences in the functional connectivity of the </w:t>
      </w:r>
      <w:proofErr w:type="spellStart"/>
      <w:r w:rsidR="00840238" w:rsidRPr="003113E6">
        <w:rPr>
          <w:rFonts w:ascii="Times New Roman" w:hAnsi="Times New Roman" w:cs="Times New Roman"/>
          <w:sz w:val="24"/>
          <w:szCs w:val="24"/>
        </w:rPr>
        <w:t>rACC</w:t>
      </w:r>
      <w:proofErr w:type="spellEnd"/>
      <w:r w:rsidR="00840238" w:rsidRPr="003113E6">
        <w:rPr>
          <w:rFonts w:ascii="Times New Roman" w:hAnsi="Times New Roman" w:cs="Times New Roman"/>
          <w:sz w:val="24"/>
          <w:szCs w:val="24"/>
        </w:rPr>
        <w:t xml:space="preserve"> with the bilateral frontal orbital cortex during the processing of positive emotion, when comparing with resting-state (see Supplementary Table 1). Post hoc tests revealed a pattern of hyperconnectivity in the TRD group for the right frontal orbital cortex during the processing of positive emotions, and a pattern of hypoconnectivity in the TRD group for the left frontal orbital cortex during the processing of negative emotions.</w:t>
      </w:r>
      <w:r w:rsidR="00737D98" w:rsidRPr="003113E6">
        <w:rPr>
          <w:rFonts w:ascii="Times New Roman" w:hAnsi="Times New Roman" w:cs="Times New Roman"/>
          <w:sz w:val="24"/>
          <w:szCs w:val="24"/>
        </w:rPr>
        <w:t xml:space="preserve"> Reversely, a pattern of hyperconnectivity in TRD was found for the left frontal orbital cortex during the processing of negative emotions, and a pattern of hypoconnectivity in the TRD group for the right frontal orbital cortex during the processing of positive </w:t>
      </w:r>
      <w:proofErr w:type="spellStart"/>
      <w:proofErr w:type="gramStart"/>
      <w:r w:rsidR="00737D98" w:rsidRPr="003113E6">
        <w:rPr>
          <w:rFonts w:ascii="Times New Roman" w:hAnsi="Times New Roman" w:cs="Times New Roman"/>
          <w:sz w:val="24"/>
          <w:szCs w:val="24"/>
        </w:rPr>
        <w:t>emotions.</w:t>
      </w:r>
      <w:r w:rsidR="00195D8A">
        <w:rPr>
          <w:rFonts w:ascii="Times New Roman" w:hAnsi="Times New Roman" w:cs="Times New Roman"/>
          <w:sz w:val="24"/>
          <w:szCs w:val="24"/>
        </w:rPr>
        <w:t>D</w:t>
      </w:r>
      <w:proofErr w:type="spellEnd"/>
      <w:proofErr w:type="gramEnd"/>
    </w:p>
    <w:p w14:paraId="73088EBF" w14:textId="77777777" w:rsidR="00DD57E7" w:rsidRPr="003113E6" w:rsidRDefault="00DD57E7" w:rsidP="00840238">
      <w:pPr>
        <w:spacing w:line="360" w:lineRule="auto"/>
        <w:rPr>
          <w:rFonts w:ascii="Times New Roman" w:hAnsi="Times New Roman" w:cs="Times New Roman"/>
          <w:sz w:val="24"/>
          <w:szCs w:val="24"/>
        </w:rPr>
      </w:pPr>
    </w:p>
    <w:p w14:paraId="04F7707F" w14:textId="77777777" w:rsidR="00DD57E7" w:rsidRPr="00017F7C" w:rsidRDefault="00DD57E7" w:rsidP="00DD57E7">
      <w:pPr>
        <w:spacing w:before="240" w:line="360" w:lineRule="auto"/>
        <w:rPr>
          <w:rFonts w:ascii="Times New Roman" w:hAnsi="Times New Roman" w:cs="Times New Roman"/>
          <w:i/>
          <w:sz w:val="24"/>
          <w:szCs w:val="24"/>
        </w:rPr>
      </w:pPr>
      <w:r w:rsidRPr="00017F7C">
        <w:rPr>
          <w:rFonts w:ascii="Times New Roman" w:hAnsi="Times New Roman" w:cs="Times New Roman"/>
          <w:i/>
          <w:sz w:val="24"/>
          <w:szCs w:val="24"/>
        </w:rPr>
        <w:lastRenderedPageBreak/>
        <w:t xml:space="preserve">ROI to ROI – </w:t>
      </w:r>
      <w:r>
        <w:rPr>
          <w:rFonts w:ascii="Times New Roman" w:hAnsi="Times New Roman" w:cs="Times New Roman"/>
          <w:i/>
          <w:sz w:val="24"/>
          <w:szCs w:val="24"/>
        </w:rPr>
        <w:t>Emotion processing</w:t>
      </w:r>
      <w:r w:rsidRPr="00017F7C">
        <w:rPr>
          <w:rFonts w:ascii="Times New Roman" w:hAnsi="Times New Roman" w:cs="Times New Roman"/>
          <w:i/>
          <w:sz w:val="24"/>
          <w:szCs w:val="24"/>
        </w:rPr>
        <w:t xml:space="preserve"> network</w:t>
      </w:r>
    </w:p>
    <w:p w14:paraId="23A377D4" w14:textId="77777777" w:rsidR="00DD57E7" w:rsidRPr="00914477" w:rsidRDefault="00DD57E7" w:rsidP="00DD57E7">
      <w:pPr>
        <w:spacing w:before="240" w:line="360" w:lineRule="auto"/>
        <w:rPr>
          <w:rFonts w:ascii="Times New Roman" w:hAnsi="Times New Roman" w:cs="Times New Roman"/>
          <w:sz w:val="24"/>
          <w:szCs w:val="24"/>
          <w:u w:val="single"/>
        </w:rPr>
      </w:pPr>
      <w:r w:rsidRPr="00914477">
        <w:rPr>
          <w:rFonts w:ascii="Times New Roman" w:hAnsi="Times New Roman" w:cs="Times New Roman"/>
          <w:sz w:val="24"/>
          <w:szCs w:val="24"/>
          <w:u w:val="single"/>
        </w:rPr>
        <w:t>Supraliminal processing:</w:t>
      </w:r>
    </w:p>
    <w:p w14:paraId="5138C2A0" w14:textId="77777777" w:rsidR="00DD57E7" w:rsidRDefault="00DD57E7" w:rsidP="00DD57E7">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No </w:t>
      </w:r>
      <w:r w:rsidRPr="0056220D">
        <w:rPr>
          <w:rFonts w:ascii="Times New Roman" w:hAnsi="Times New Roman" w:cs="Times New Roman"/>
          <w:sz w:val="24"/>
          <w:szCs w:val="24"/>
        </w:rPr>
        <w:t>significant differences</w:t>
      </w:r>
      <w:r>
        <w:rPr>
          <w:rFonts w:ascii="Times New Roman" w:hAnsi="Times New Roman" w:cs="Times New Roman"/>
          <w:sz w:val="24"/>
          <w:szCs w:val="24"/>
        </w:rPr>
        <w:t xml:space="preserve"> in the functional connectivity within the affective network</w:t>
      </w:r>
      <w:r w:rsidRPr="0056220D">
        <w:rPr>
          <w:rFonts w:ascii="Times New Roman" w:hAnsi="Times New Roman" w:cs="Times New Roman"/>
          <w:sz w:val="24"/>
          <w:szCs w:val="24"/>
        </w:rPr>
        <w:t xml:space="preserve"> emerged</w:t>
      </w:r>
      <w:r>
        <w:rPr>
          <w:rFonts w:ascii="Times New Roman" w:hAnsi="Times New Roman" w:cs="Times New Roman"/>
          <w:sz w:val="24"/>
          <w:szCs w:val="24"/>
        </w:rPr>
        <w:t xml:space="preserve"> for the processing of happy versus neutral faces, or the processing of negative emotions versus neutral faces for the supraliminal task.</w:t>
      </w:r>
    </w:p>
    <w:p w14:paraId="098F6053" w14:textId="77777777" w:rsidR="00DD57E7" w:rsidRPr="00914477" w:rsidRDefault="00DD57E7" w:rsidP="00DD57E7">
      <w:pPr>
        <w:spacing w:before="240" w:line="360" w:lineRule="auto"/>
        <w:rPr>
          <w:rFonts w:ascii="Times New Roman" w:hAnsi="Times New Roman" w:cs="Times New Roman"/>
          <w:sz w:val="24"/>
          <w:szCs w:val="24"/>
          <w:u w:val="single"/>
        </w:rPr>
      </w:pPr>
      <w:r w:rsidRPr="00914477">
        <w:rPr>
          <w:rFonts w:ascii="Times New Roman" w:hAnsi="Times New Roman" w:cs="Times New Roman"/>
          <w:sz w:val="24"/>
          <w:szCs w:val="24"/>
          <w:u w:val="single"/>
        </w:rPr>
        <w:t>Subliminal processing:</w:t>
      </w:r>
    </w:p>
    <w:p w14:paraId="5C6F0EB7" w14:textId="77777777" w:rsidR="00DD57E7" w:rsidRDefault="00DD57E7" w:rsidP="00DD57E7">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Significant differences in the functional connectivity of the right </w:t>
      </w:r>
      <w:r w:rsidRPr="007769A8">
        <w:rPr>
          <w:rFonts w:ascii="Times New Roman" w:hAnsi="Times New Roman" w:cs="Times New Roman"/>
          <w:sz w:val="24"/>
          <w:szCs w:val="24"/>
        </w:rPr>
        <w:t xml:space="preserve">hippocampus with the </w:t>
      </w:r>
      <w:proofErr w:type="spellStart"/>
      <w:r w:rsidRPr="007769A8">
        <w:rPr>
          <w:rFonts w:ascii="Times New Roman" w:hAnsi="Times New Roman" w:cs="Times New Roman"/>
          <w:sz w:val="24"/>
          <w:szCs w:val="24"/>
        </w:rPr>
        <w:t>sgACC</w:t>
      </w:r>
      <w:proofErr w:type="spellEnd"/>
      <w:r w:rsidRPr="007769A8">
        <w:rPr>
          <w:rFonts w:ascii="Times New Roman" w:hAnsi="Times New Roman" w:cs="Times New Roman"/>
          <w:sz w:val="24"/>
          <w:szCs w:val="24"/>
        </w:rPr>
        <w:t xml:space="preserve"> were found during the processing of positive emotions (versus neutral faces), specifically between the TRD and the HC groups (p=0.03, FDR corrected; HC&gt;TRD). </w:t>
      </w:r>
    </w:p>
    <w:p w14:paraId="2B947605" w14:textId="77777777" w:rsidR="00DD57E7" w:rsidRDefault="00DD57E7" w:rsidP="00DD57E7">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No significant differences were found for the functional connectivity for Negative vs neutral condition within the affective network during the subliminal task. </w:t>
      </w:r>
    </w:p>
    <w:p w14:paraId="4225350C" w14:textId="77777777" w:rsidR="001265D0" w:rsidRPr="003113E6" w:rsidRDefault="001265D0" w:rsidP="008C4038">
      <w:pPr>
        <w:spacing w:line="360" w:lineRule="auto"/>
        <w:rPr>
          <w:rFonts w:ascii="Times New Roman" w:hAnsi="Times New Roman" w:cs="Times New Roman"/>
          <w:sz w:val="24"/>
          <w:szCs w:val="24"/>
        </w:rPr>
      </w:pPr>
    </w:p>
    <w:p w14:paraId="2C363FF5" w14:textId="174A2A66" w:rsidR="008C4038" w:rsidRPr="003113E6" w:rsidRDefault="008C4038" w:rsidP="008C4038">
      <w:pPr>
        <w:spacing w:line="360" w:lineRule="auto"/>
        <w:rPr>
          <w:rFonts w:ascii="Times New Roman" w:hAnsi="Times New Roman" w:cs="Times New Roman"/>
          <w:i/>
          <w:sz w:val="24"/>
          <w:szCs w:val="24"/>
        </w:rPr>
      </w:pPr>
      <w:r w:rsidRPr="003113E6">
        <w:rPr>
          <w:rFonts w:ascii="Times New Roman" w:hAnsi="Times New Roman" w:cs="Times New Roman"/>
          <w:i/>
          <w:sz w:val="24"/>
          <w:szCs w:val="24"/>
        </w:rPr>
        <w:t>ROI to ROI analyses</w:t>
      </w:r>
      <w:r w:rsidR="00D86911">
        <w:rPr>
          <w:rFonts w:ascii="Times New Roman" w:hAnsi="Times New Roman" w:cs="Times New Roman"/>
          <w:i/>
          <w:sz w:val="24"/>
          <w:szCs w:val="24"/>
        </w:rPr>
        <w:t xml:space="preserve"> – Emotion vs Rest</w:t>
      </w:r>
      <w:r w:rsidRPr="003113E6">
        <w:rPr>
          <w:rFonts w:ascii="Times New Roman" w:hAnsi="Times New Roman" w:cs="Times New Roman"/>
          <w:i/>
          <w:sz w:val="24"/>
          <w:szCs w:val="24"/>
        </w:rPr>
        <w:t>:</w:t>
      </w:r>
    </w:p>
    <w:p w14:paraId="52442CAA" w14:textId="1DD04384" w:rsidR="001265D0" w:rsidRDefault="006F0461" w:rsidP="008C4038">
      <w:pPr>
        <w:spacing w:line="360" w:lineRule="auto"/>
        <w:rPr>
          <w:rFonts w:ascii="Times New Roman" w:hAnsi="Times New Roman" w:cs="Times New Roman"/>
          <w:sz w:val="24"/>
          <w:szCs w:val="24"/>
        </w:rPr>
      </w:pPr>
      <w:r w:rsidRPr="003113E6">
        <w:rPr>
          <w:rFonts w:ascii="Times New Roman" w:hAnsi="Times New Roman" w:cs="Times New Roman"/>
          <w:sz w:val="24"/>
          <w:szCs w:val="24"/>
        </w:rPr>
        <w:t>No significant differences between the groups were founds for the functional connectivity of the affective network, for any of the tasks or contrasts</w:t>
      </w:r>
      <w:r w:rsidR="000C366C" w:rsidRPr="003113E6">
        <w:rPr>
          <w:rFonts w:ascii="Times New Roman" w:hAnsi="Times New Roman" w:cs="Times New Roman"/>
          <w:sz w:val="24"/>
          <w:szCs w:val="24"/>
        </w:rPr>
        <w:t>, when contrasted with rest</w:t>
      </w:r>
      <w:r w:rsidRPr="003113E6">
        <w:rPr>
          <w:rFonts w:ascii="Times New Roman" w:hAnsi="Times New Roman" w:cs="Times New Roman"/>
          <w:sz w:val="24"/>
          <w:szCs w:val="24"/>
        </w:rPr>
        <w:t>.</w:t>
      </w:r>
    </w:p>
    <w:p w14:paraId="59BAF305" w14:textId="7409FF60" w:rsidR="005A4855" w:rsidRDefault="005A4855" w:rsidP="008C4038">
      <w:pPr>
        <w:spacing w:line="360" w:lineRule="auto"/>
        <w:rPr>
          <w:rFonts w:ascii="Times New Roman" w:hAnsi="Times New Roman" w:cs="Times New Roman"/>
          <w:sz w:val="24"/>
          <w:szCs w:val="24"/>
        </w:rPr>
      </w:pPr>
    </w:p>
    <w:p w14:paraId="3E96E9AE" w14:textId="0642CD00" w:rsidR="005A4855" w:rsidRPr="005A4855" w:rsidRDefault="005A4855" w:rsidP="008C4038">
      <w:pPr>
        <w:spacing w:line="360" w:lineRule="auto"/>
        <w:rPr>
          <w:rFonts w:ascii="Times New Roman" w:hAnsi="Times New Roman" w:cs="Times New Roman"/>
          <w:b/>
          <w:sz w:val="24"/>
          <w:szCs w:val="24"/>
        </w:rPr>
      </w:pPr>
      <w:r w:rsidRPr="005A4855">
        <w:rPr>
          <w:rFonts w:ascii="Times New Roman" w:hAnsi="Times New Roman" w:cs="Times New Roman"/>
          <w:b/>
          <w:sz w:val="24"/>
          <w:szCs w:val="24"/>
        </w:rPr>
        <w:t>Discussion</w:t>
      </w:r>
    </w:p>
    <w:p w14:paraId="4BBF3158" w14:textId="32526F7D" w:rsidR="005A4855" w:rsidRPr="003113E6" w:rsidRDefault="005A4855" w:rsidP="008C4038">
      <w:pPr>
        <w:spacing w:line="360" w:lineRule="auto"/>
        <w:rPr>
          <w:rFonts w:ascii="Times New Roman" w:hAnsi="Times New Roman" w:cs="Times New Roman"/>
          <w:sz w:val="24"/>
          <w:szCs w:val="24"/>
        </w:rPr>
      </w:pPr>
      <w:r w:rsidRPr="005A4855">
        <w:rPr>
          <w:rFonts w:ascii="Times New Roman" w:hAnsi="Times New Roman" w:cs="Times New Roman"/>
          <w:sz w:val="24"/>
          <w:szCs w:val="24"/>
        </w:rPr>
        <w:t xml:space="preserve">Additionally, our ROI-to-ROI analyses during subliminal emotion processing revealed hypoconnectivity between the </w:t>
      </w:r>
      <w:proofErr w:type="spellStart"/>
      <w:r w:rsidRPr="005A4855">
        <w:rPr>
          <w:rFonts w:ascii="Times New Roman" w:hAnsi="Times New Roman" w:cs="Times New Roman"/>
          <w:sz w:val="24"/>
          <w:szCs w:val="24"/>
        </w:rPr>
        <w:t>sgACC</w:t>
      </w:r>
      <w:proofErr w:type="spellEnd"/>
      <w:r w:rsidRPr="005A4855">
        <w:rPr>
          <w:rFonts w:ascii="Times New Roman" w:hAnsi="Times New Roman" w:cs="Times New Roman"/>
          <w:sz w:val="24"/>
          <w:szCs w:val="24"/>
        </w:rPr>
        <w:t xml:space="preserve"> and the right hippocampus in TRD, consistent with the hypoconnectivity observed between the </w:t>
      </w:r>
      <w:proofErr w:type="spellStart"/>
      <w:r w:rsidRPr="005A4855">
        <w:rPr>
          <w:rFonts w:ascii="Times New Roman" w:hAnsi="Times New Roman" w:cs="Times New Roman"/>
          <w:sz w:val="24"/>
          <w:szCs w:val="24"/>
        </w:rPr>
        <w:t>rACC</w:t>
      </w:r>
      <w:proofErr w:type="spellEnd"/>
      <w:r w:rsidRPr="005A4855">
        <w:rPr>
          <w:rFonts w:ascii="Times New Roman" w:hAnsi="Times New Roman" w:cs="Times New Roman"/>
          <w:sz w:val="24"/>
          <w:szCs w:val="24"/>
        </w:rPr>
        <w:t xml:space="preserve"> and the hippocampus during supraliminal emotion processing. This overlap emphasizes the disrupted connectivity involving the hippocampus within the affective network in individuals with treatment-resistant depression, specific to positive emotion processing, even during subliminal level of emotion processing.</w:t>
      </w:r>
    </w:p>
    <w:p w14:paraId="6F46C21D" w14:textId="77777777" w:rsidR="008C4038" w:rsidRPr="003113E6" w:rsidRDefault="008C4038" w:rsidP="008C4038">
      <w:pPr>
        <w:spacing w:line="360" w:lineRule="auto"/>
        <w:rPr>
          <w:rFonts w:ascii="Times New Roman" w:hAnsi="Times New Roman" w:cs="Times New Roman"/>
          <w:sz w:val="24"/>
          <w:szCs w:val="24"/>
        </w:rPr>
      </w:pPr>
    </w:p>
    <w:p w14:paraId="0891BA64" w14:textId="77777777" w:rsidR="008C4038" w:rsidRPr="003113E6" w:rsidRDefault="008C4038" w:rsidP="008C4038">
      <w:pPr>
        <w:spacing w:line="360" w:lineRule="auto"/>
        <w:rPr>
          <w:rFonts w:ascii="Times New Roman" w:hAnsi="Times New Roman" w:cs="Times New Roman"/>
          <w:b/>
          <w:sz w:val="24"/>
          <w:szCs w:val="24"/>
        </w:rPr>
      </w:pPr>
      <w:r w:rsidRPr="003113E6">
        <w:rPr>
          <w:rFonts w:ascii="Times New Roman" w:hAnsi="Times New Roman" w:cs="Times New Roman"/>
          <w:b/>
          <w:sz w:val="24"/>
          <w:szCs w:val="24"/>
        </w:rPr>
        <w:t>Supplementary Tables</w:t>
      </w:r>
    </w:p>
    <w:p w14:paraId="59A83883" w14:textId="5BBA990D" w:rsidR="008C4038" w:rsidRPr="003113E6" w:rsidRDefault="008C4038" w:rsidP="008C4038">
      <w:pPr>
        <w:spacing w:line="360" w:lineRule="auto"/>
        <w:rPr>
          <w:rFonts w:ascii="Times New Roman" w:hAnsi="Times New Roman" w:cs="Times New Roman"/>
          <w:sz w:val="24"/>
          <w:szCs w:val="24"/>
        </w:rPr>
      </w:pPr>
      <w:r w:rsidRPr="003113E6">
        <w:rPr>
          <w:rFonts w:ascii="Times New Roman" w:hAnsi="Times New Roman" w:cs="Times New Roman"/>
          <w:b/>
          <w:sz w:val="24"/>
          <w:szCs w:val="24"/>
        </w:rPr>
        <w:lastRenderedPageBreak/>
        <w:t>Supplementary Table 1</w:t>
      </w:r>
      <w:r w:rsidR="00EE5CB1" w:rsidRPr="003113E6">
        <w:rPr>
          <w:rFonts w:ascii="Times New Roman" w:hAnsi="Times New Roman" w:cs="Times New Roman"/>
          <w:b/>
          <w:sz w:val="24"/>
          <w:szCs w:val="24"/>
        </w:rPr>
        <w:t xml:space="preserve">. </w:t>
      </w:r>
      <w:r w:rsidR="00EE5CB1" w:rsidRPr="003113E6">
        <w:rPr>
          <w:rFonts w:ascii="Times New Roman" w:hAnsi="Times New Roman" w:cs="Times New Roman"/>
          <w:sz w:val="24"/>
          <w:szCs w:val="24"/>
        </w:rPr>
        <w:t xml:space="preserve">Whole brain functional connectivity of the </w:t>
      </w:r>
      <w:proofErr w:type="spellStart"/>
      <w:r w:rsidR="00EE5CB1" w:rsidRPr="003113E6">
        <w:rPr>
          <w:rFonts w:ascii="Times New Roman" w:hAnsi="Times New Roman" w:cs="Times New Roman"/>
          <w:sz w:val="24"/>
          <w:szCs w:val="24"/>
        </w:rPr>
        <w:t>rACC</w:t>
      </w:r>
      <w:proofErr w:type="spellEnd"/>
      <w:r w:rsidR="00EE5CB1" w:rsidRPr="003113E6">
        <w:rPr>
          <w:rFonts w:ascii="Times New Roman" w:hAnsi="Times New Roman" w:cs="Times New Roman"/>
          <w:sz w:val="24"/>
          <w:szCs w:val="24"/>
        </w:rPr>
        <w:t xml:space="preserve"> compared between the three groups, for the supraliminal and subliminal processing of positive and negative emotions contrasting with res</w:t>
      </w:r>
      <w:r w:rsidR="009C0969" w:rsidRPr="003113E6">
        <w:rPr>
          <w:rFonts w:ascii="Times New Roman" w:hAnsi="Times New Roman" w:cs="Times New Roman"/>
          <w:sz w:val="24"/>
          <w:szCs w:val="24"/>
        </w:rPr>
        <w:t>t</w:t>
      </w:r>
      <w:r w:rsidR="00EE5CB1" w:rsidRPr="003113E6">
        <w:rPr>
          <w:rFonts w:ascii="Times New Roman" w:hAnsi="Times New Roman" w:cs="Times New Roman"/>
          <w:sz w:val="24"/>
          <w:szCs w:val="24"/>
        </w:rPr>
        <w:t>.</w:t>
      </w:r>
    </w:p>
    <w:tbl>
      <w:tblPr>
        <w:tblStyle w:val="PlainTable2"/>
        <w:tblW w:w="9957" w:type="dxa"/>
        <w:tblLook w:val="04A0" w:firstRow="1" w:lastRow="0" w:firstColumn="1" w:lastColumn="0" w:noHBand="0" w:noVBand="1"/>
      </w:tblPr>
      <w:tblGrid>
        <w:gridCol w:w="1268"/>
        <w:gridCol w:w="1204"/>
        <w:gridCol w:w="2206"/>
        <w:gridCol w:w="1160"/>
        <w:gridCol w:w="855"/>
        <w:gridCol w:w="1364"/>
        <w:gridCol w:w="1900"/>
      </w:tblGrid>
      <w:tr w:rsidR="00EE5CB1" w:rsidRPr="003113E6" w14:paraId="2AC7BEA5" w14:textId="77777777" w:rsidTr="008B0E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tcPr>
          <w:p w14:paraId="27BF04DD" w14:textId="77777777" w:rsidR="00EE5CB1" w:rsidRPr="003113E6" w:rsidRDefault="00EE5CB1" w:rsidP="00DA35F1">
            <w:pPr>
              <w:spacing w:line="252" w:lineRule="auto"/>
              <w:rPr>
                <w:rFonts w:ascii="Times New Roman" w:hAnsi="Times New Roman" w:cs="Times New Roman"/>
                <w:b w:val="0"/>
                <w:sz w:val="20"/>
                <w:szCs w:val="20"/>
              </w:rPr>
            </w:pPr>
            <w:r w:rsidRPr="003113E6">
              <w:rPr>
                <w:rFonts w:ascii="Times New Roman" w:hAnsi="Times New Roman" w:cs="Times New Roman"/>
                <w:sz w:val="20"/>
                <w:szCs w:val="20"/>
              </w:rPr>
              <w:t>Task</w:t>
            </w:r>
          </w:p>
        </w:tc>
        <w:tc>
          <w:tcPr>
            <w:tcW w:w="1204" w:type="dxa"/>
          </w:tcPr>
          <w:p w14:paraId="662A61DB"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Contrast</w:t>
            </w:r>
          </w:p>
        </w:tc>
        <w:tc>
          <w:tcPr>
            <w:tcW w:w="2206" w:type="dxa"/>
          </w:tcPr>
          <w:p w14:paraId="02F90B05"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Brain region (aal)</w:t>
            </w:r>
          </w:p>
        </w:tc>
        <w:tc>
          <w:tcPr>
            <w:tcW w:w="1160" w:type="dxa"/>
          </w:tcPr>
          <w:p w14:paraId="272866FB"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P (FDR corrected)</w:t>
            </w:r>
          </w:p>
        </w:tc>
        <w:tc>
          <w:tcPr>
            <w:tcW w:w="855" w:type="dxa"/>
          </w:tcPr>
          <w:p w14:paraId="54036C73"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Cluster size (k)</w:t>
            </w:r>
          </w:p>
        </w:tc>
        <w:tc>
          <w:tcPr>
            <w:tcW w:w="1364" w:type="dxa"/>
          </w:tcPr>
          <w:p w14:paraId="22644A47"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Peak voxel coordinates (x y z)</w:t>
            </w:r>
          </w:p>
        </w:tc>
        <w:tc>
          <w:tcPr>
            <w:tcW w:w="1900" w:type="dxa"/>
          </w:tcPr>
          <w:p w14:paraId="7C8238BE" w14:textId="77777777" w:rsidR="00EE5CB1" w:rsidRPr="003113E6" w:rsidRDefault="00EE5CB1" w:rsidP="00DA35F1">
            <w:pPr>
              <w:spacing w:line="252"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3113E6">
              <w:rPr>
                <w:rFonts w:ascii="Times New Roman" w:hAnsi="Times New Roman" w:cs="Times New Roman"/>
                <w:sz w:val="20"/>
                <w:szCs w:val="20"/>
              </w:rPr>
              <w:t>Post-hoc</w:t>
            </w:r>
          </w:p>
        </w:tc>
      </w:tr>
      <w:tr w:rsidR="00EE5CB1" w:rsidRPr="003113E6" w14:paraId="627958F6" w14:textId="77777777" w:rsidTr="008B0E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vMerge w:val="restart"/>
          </w:tcPr>
          <w:p w14:paraId="4BE98FE4" w14:textId="77777777" w:rsidR="00EE5CB1" w:rsidRPr="003113E6" w:rsidRDefault="00EE5CB1" w:rsidP="00DA35F1">
            <w:pPr>
              <w:spacing w:line="252" w:lineRule="auto"/>
              <w:rPr>
                <w:rFonts w:ascii="Times New Roman" w:hAnsi="Times New Roman" w:cs="Times New Roman"/>
                <w:sz w:val="20"/>
                <w:szCs w:val="20"/>
              </w:rPr>
            </w:pPr>
            <w:r w:rsidRPr="003113E6">
              <w:rPr>
                <w:rFonts w:ascii="Times New Roman" w:hAnsi="Times New Roman" w:cs="Times New Roman"/>
                <w:sz w:val="20"/>
                <w:szCs w:val="20"/>
              </w:rPr>
              <w:t>Faces Conscious</w:t>
            </w:r>
          </w:p>
        </w:tc>
        <w:tc>
          <w:tcPr>
            <w:tcW w:w="1204" w:type="dxa"/>
          </w:tcPr>
          <w:p w14:paraId="5A41F066"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Positive vs Rest</w:t>
            </w:r>
          </w:p>
        </w:tc>
        <w:tc>
          <w:tcPr>
            <w:tcW w:w="2206" w:type="dxa"/>
          </w:tcPr>
          <w:p w14:paraId="2EB05957"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160" w:type="dxa"/>
          </w:tcPr>
          <w:p w14:paraId="3E6021BE"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855" w:type="dxa"/>
          </w:tcPr>
          <w:p w14:paraId="08FB4646"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364" w:type="dxa"/>
          </w:tcPr>
          <w:p w14:paraId="2AC3B383"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900" w:type="dxa"/>
          </w:tcPr>
          <w:p w14:paraId="30CA7864"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r>
      <w:tr w:rsidR="00EE5CB1" w:rsidRPr="003113E6" w14:paraId="6B4203EB" w14:textId="77777777" w:rsidTr="008B0EE9">
        <w:tc>
          <w:tcPr>
            <w:cnfStyle w:val="001000000000" w:firstRow="0" w:lastRow="0" w:firstColumn="1" w:lastColumn="0" w:oddVBand="0" w:evenVBand="0" w:oddHBand="0" w:evenHBand="0" w:firstRowFirstColumn="0" w:firstRowLastColumn="0" w:lastRowFirstColumn="0" w:lastRowLastColumn="0"/>
            <w:tcW w:w="1268" w:type="dxa"/>
            <w:vMerge/>
          </w:tcPr>
          <w:p w14:paraId="6456BDE4" w14:textId="77777777" w:rsidR="00EE5CB1" w:rsidRPr="003113E6" w:rsidRDefault="00EE5CB1" w:rsidP="00DA35F1">
            <w:pPr>
              <w:spacing w:line="252" w:lineRule="auto"/>
              <w:rPr>
                <w:rFonts w:ascii="Times New Roman" w:hAnsi="Times New Roman" w:cs="Times New Roman"/>
                <w:sz w:val="20"/>
                <w:szCs w:val="20"/>
              </w:rPr>
            </w:pPr>
          </w:p>
        </w:tc>
        <w:tc>
          <w:tcPr>
            <w:tcW w:w="1204" w:type="dxa"/>
          </w:tcPr>
          <w:p w14:paraId="6EBFBC93"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Negative vs Rest</w:t>
            </w:r>
          </w:p>
        </w:tc>
        <w:tc>
          <w:tcPr>
            <w:tcW w:w="2206" w:type="dxa"/>
          </w:tcPr>
          <w:p w14:paraId="4CB2510F"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160" w:type="dxa"/>
          </w:tcPr>
          <w:p w14:paraId="6FDC7773"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855" w:type="dxa"/>
          </w:tcPr>
          <w:p w14:paraId="77DF7028"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364" w:type="dxa"/>
          </w:tcPr>
          <w:p w14:paraId="51DEB8A0"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c>
          <w:tcPr>
            <w:tcW w:w="1900" w:type="dxa"/>
          </w:tcPr>
          <w:p w14:paraId="685DA2F8"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w:t>
            </w:r>
          </w:p>
        </w:tc>
      </w:tr>
      <w:tr w:rsidR="00EE5CB1" w:rsidRPr="003113E6" w14:paraId="49E2BB42" w14:textId="77777777" w:rsidTr="008B0E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vMerge w:val="restart"/>
          </w:tcPr>
          <w:p w14:paraId="5E9D49ED" w14:textId="77777777" w:rsidR="00EE5CB1" w:rsidRPr="003113E6" w:rsidRDefault="00EE5CB1" w:rsidP="00DA35F1">
            <w:pPr>
              <w:spacing w:line="252" w:lineRule="auto"/>
              <w:rPr>
                <w:rFonts w:ascii="Times New Roman" w:hAnsi="Times New Roman" w:cs="Times New Roman"/>
                <w:sz w:val="20"/>
                <w:szCs w:val="20"/>
              </w:rPr>
            </w:pPr>
            <w:r w:rsidRPr="003113E6">
              <w:rPr>
                <w:rFonts w:ascii="Times New Roman" w:hAnsi="Times New Roman" w:cs="Times New Roman"/>
                <w:sz w:val="20"/>
                <w:szCs w:val="20"/>
              </w:rPr>
              <w:t>Faces Non-Conscious</w:t>
            </w:r>
          </w:p>
        </w:tc>
        <w:tc>
          <w:tcPr>
            <w:tcW w:w="1204" w:type="dxa"/>
            <w:vMerge w:val="restart"/>
          </w:tcPr>
          <w:p w14:paraId="5329F72B"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Positive vs Rest</w:t>
            </w:r>
          </w:p>
        </w:tc>
        <w:tc>
          <w:tcPr>
            <w:tcW w:w="2206" w:type="dxa"/>
          </w:tcPr>
          <w:p w14:paraId="0BFBFFF2"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Frontal orbital cortex L</w:t>
            </w:r>
          </w:p>
        </w:tc>
        <w:tc>
          <w:tcPr>
            <w:tcW w:w="1160" w:type="dxa"/>
          </w:tcPr>
          <w:p w14:paraId="5D9699CA"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0.009</w:t>
            </w:r>
          </w:p>
        </w:tc>
        <w:tc>
          <w:tcPr>
            <w:tcW w:w="855" w:type="dxa"/>
          </w:tcPr>
          <w:p w14:paraId="7596C108"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59</w:t>
            </w:r>
          </w:p>
        </w:tc>
        <w:tc>
          <w:tcPr>
            <w:tcW w:w="1364" w:type="dxa"/>
          </w:tcPr>
          <w:p w14:paraId="33784A44"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-46 32 -14</w:t>
            </w:r>
          </w:p>
        </w:tc>
        <w:tc>
          <w:tcPr>
            <w:tcW w:w="1900" w:type="dxa"/>
          </w:tcPr>
          <w:p w14:paraId="28C5DE02"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HC, TSD &gt; TRD</w:t>
            </w:r>
          </w:p>
        </w:tc>
      </w:tr>
      <w:tr w:rsidR="00EE5CB1" w:rsidRPr="003113E6" w14:paraId="73DD6864" w14:textId="77777777" w:rsidTr="008B0EE9">
        <w:tc>
          <w:tcPr>
            <w:cnfStyle w:val="001000000000" w:firstRow="0" w:lastRow="0" w:firstColumn="1" w:lastColumn="0" w:oddVBand="0" w:evenVBand="0" w:oddHBand="0" w:evenHBand="0" w:firstRowFirstColumn="0" w:firstRowLastColumn="0" w:lastRowFirstColumn="0" w:lastRowLastColumn="0"/>
            <w:tcW w:w="1268" w:type="dxa"/>
            <w:vMerge/>
          </w:tcPr>
          <w:p w14:paraId="1A36A639" w14:textId="77777777" w:rsidR="00EE5CB1" w:rsidRPr="003113E6" w:rsidRDefault="00EE5CB1" w:rsidP="00DA35F1">
            <w:pPr>
              <w:spacing w:line="252" w:lineRule="auto"/>
              <w:rPr>
                <w:rFonts w:ascii="Times New Roman" w:hAnsi="Times New Roman" w:cs="Times New Roman"/>
                <w:sz w:val="20"/>
                <w:szCs w:val="20"/>
              </w:rPr>
            </w:pPr>
          </w:p>
        </w:tc>
        <w:tc>
          <w:tcPr>
            <w:tcW w:w="1204" w:type="dxa"/>
            <w:vMerge/>
          </w:tcPr>
          <w:p w14:paraId="3D93AAFB"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206" w:type="dxa"/>
          </w:tcPr>
          <w:p w14:paraId="65132397"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Frontal orbital cortex R</w:t>
            </w:r>
          </w:p>
        </w:tc>
        <w:tc>
          <w:tcPr>
            <w:tcW w:w="1160" w:type="dxa"/>
          </w:tcPr>
          <w:p w14:paraId="2A4951D7"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0.026</w:t>
            </w:r>
          </w:p>
        </w:tc>
        <w:tc>
          <w:tcPr>
            <w:tcW w:w="855" w:type="dxa"/>
          </w:tcPr>
          <w:p w14:paraId="59D573DB"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41</w:t>
            </w:r>
          </w:p>
        </w:tc>
        <w:tc>
          <w:tcPr>
            <w:tcW w:w="1364" w:type="dxa"/>
          </w:tcPr>
          <w:p w14:paraId="6CCA6EB9"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18 12 -28</w:t>
            </w:r>
          </w:p>
        </w:tc>
        <w:tc>
          <w:tcPr>
            <w:tcW w:w="1900" w:type="dxa"/>
          </w:tcPr>
          <w:p w14:paraId="2D06AB11"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TRD &gt; HC, TSD</w:t>
            </w:r>
          </w:p>
        </w:tc>
      </w:tr>
      <w:tr w:rsidR="00EE5CB1" w:rsidRPr="003113E6" w14:paraId="145BE52C" w14:textId="77777777" w:rsidTr="008B0E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vMerge/>
          </w:tcPr>
          <w:p w14:paraId="0FFAAD88" w14:textId="77777777" w:rsidR="00EE5CB1" w:rsidRPr="003113E6" w:rsidRDefault="00EE5CB1" w:rsidP="00DA35F1">
            <w:pPr>
              <w:spacing w:line="252" w:lineRule="auto"/>
              <w:rPr>
                <w:rFonts w:ascii="Times New Roman" w:hAnsi="Times New Roman" w:cs="Times New Roman"/>
                <w:sz w:val="20"/>
                <w:szCs w:val="20"/>
              </w:rPr>
            </w:pPr>
          </w:p>
        </w:tc>
        <w:tc>
          <w:tcPr>
            <w:tcW w:w="1204" w:type="dxa"/>
            <w:vMerge w:val="restart"/>
          </w:tcPr>
          <w:p w14:paraId="1EDFEEC9"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Negative vs Rest</w:t>
            </w:r>
          </w:p>
        </w:tc>
        <w:tc>
          <w:tcPr>
            <w:tcW w:w="2206" w:type="dxa"/>
          </w:tcPr>
          <w:p w14:paraId="0FD8473A" w14:textId="3D9D6D34"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Frontal orbital cortex R</w:t>
            </w:r>
          </w:p>
        </w:tc>
        <w:tc>
          <w:tcPr>
            <w:tcW w:w="1160" w:type="dxa"/>
          </w:tcPr>
          <w:p w14:paraId="77312401"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&lt;0.001</w:t>
            </w:r>
          </w:p>
        </w:tc>
        <w:tc>
          <w:tcPr>
            <w:tcW w:w="855" w:type="dxa"/>
          </w:tcPr>
          <w:p w14:paraId="333F3373"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100</w:t>
            </w:r>
          </w:p>
        </w:tc>
        <w:tc>
          <w:tcPr>
            <w:tcW w:w="1364" w:type="dxa"/>
          </w:tcPr>
          <w:p w14:paraId="1AA58AA3"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18 12 -28</w:t>
            </w:r>
          </w:p>
        </w:tc>
        <w:tc>
          <w:tcPr>
            <w:tcW w:w="1900" w:type="dxa"/>
          </w:tcPr>
          <w:p w14:paraId="5BC44A1B" w14:textId="77777777" w:rsidR="00EE5CB1" w:rsidRPr="003113E6" w:rsidRDefault="00EE5CB1" w:rsidP="00DA35F1">
            <w:pPr>
              <w:spacing w:line="252"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HC, TSD &gt; TRD</w:t>
            </w:r>
          </w:p>
        </w:tc>
      </w:tr>
      <w:tr w:rsidR="00EE5CB1" w:rsidRPr="003113E6" w14:paraId="3B28BEE8" w14:textId="77777777" w:rsidTr="008B0EE9">
        <w:tc>
          <w:tcPr>
            <w:cnfStyle w:val="001000000000" w:firstRow="0" w:lastRow="0" w:firstColumn="1" w:lastColumn="0" w:oddVBand="0" w:evenVBand="0" w:oddHBand="0" w:evenHBand="0" w:firstRowFirstColumn="0" w:firstRowLastColumn="0" w:lastRowFirstColumn="0" w:lastRowLastColumn="0"/>
            <w:tcW w:w="1268" w:type="dxa"/>
            <w:vMerge/>
          </w:tcPr>
          <w:p w14:paraId="24738A06" w14:textId="77777777" w:rsidR="00EE5CB1" w:rsidRPr="003113E6" w:rsidRDefault="00EE5CB1" w:rsidP="00DA35F1">
            <w:pPr>
              <w:spacing w:line="252" w:lineRule="auto"/>
              <w:rPr>
                <w:rFonts w:ascii="Times New Roman" w:hAnsi="Times New Roman" w:cs="Times New Roman"/>
                <w:sz w:val="20"/>
                <w:szCs w:val="20"/>
              </w:rPr>
            </w:pPr>
          </w:p>
        </w:tc>
        <w:tc>
          <w:tcPr>
            <w:tcW w:w="1204" w:type="dxa"/>
            <w:vMerge/>
          </w:tcPr>
          <w:p w14:paraId="7F82D521"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206" w:type="dxa"/>
          </w:tcPr>
          <w:p w14:paraId="593741BB"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Frontal orbital cortex L</w:t>
            </w:r>
          </w:p>
        </w:tc>
        <w:tc>
          <w:tcPr>
            <w:tcW w:w="1160" w:type="dxa"/>
          </w:tcPr>
          <w:p w14:paraId="37E18EC2"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0.01</w:t>
            </w:r>
          </w:p>
        </w:tc>
        <w:tc>
          <w:tcPr>
            <w:tcW w:w="855" w:type="dxa"/>
          </w:tcPr>
          <w:p w14:paraId="632E6A90"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63</w:t>
            </w:r>
          </w:p>
        </w:tc>
        <w:tc>
          <w:tcPr>
            <w:tcW w:w="1364" w:type="dxa"/>
          </w:tcPr>
          <w:p w14:paraId="06BAF819"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-46 32 -14</w:t>
            </w:r>
          </w:p>
        </w:tc>
        <w:tc>
          <w:tcPr>
            <w:tcW w:w="1900" w:type="dxa"/>
          </w:tcPr>
          <w:p w14:paraId="4DCC8C21" w14:textId="77777777" w:rsidR="00EE5CB1" w:rsidRPr="003113E6" w:rsidRDefault="00EE5CB1" w:rsidP="00DA35F1">
            <w:pPr>
              <w:spacing w:line="252"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113E6">
              <w:rPr>
                <w:rFonts w:ascii="Times New Roman" w:hAnsi="Times New Roman" w:cs="Times New Roman"/>
                <w:sz w:val="20"/>
                <w:szCs w:val="20"/>
              </w:rPr>
              <w:t>TRD &gt; HC, TSD</w:t>
            </w:r>
          </w:p>
        </w:tc>
      </w:tr>
    </w:tbl>
    <w:p w14:paraId="5F57009A" w14:textId="31E51F94" w:rsidR="00EE5CB1" w:rsidRPr="003113E6" w:rsidRDefault="00EE5CB1" w:rsidP="008C4038">
      <w:pPr>
        <w:spacing w:line="360" w:lineRule="auto"/>
        <w:rPr>
          <w:rFonts w:ascii="Times New Roman" w:hAnsi="Times New Roman" w:cs="Times New Roman"/>
          <w:sz w:val="24"/>
          <w:szCs w:val="24"/>
        </w:rPr>
      </w:pPr>
    </w:p>
    <w:p w14:paraId="3DF92CDC" w14:textId="29BE0EEB" w:rsidR="00A3151E" w:rsidRPr="003113E6" w:rsidRDefault="00A3151E" w:rsidP="008C4038">
      <w:pPr>
        <w:spacing w:line="360" w:lineRule="auto"/>
        <w:rPr>
          <w:rFonts w:ascii="Times New Roman" w:hAnsi="Times New Roman" w:cs="Times New Roman"/>
          <w:b/>
          <w:sz w:val="24"/>
          <w:szCs w:val="24"/>
        </w:rPr>
      </w:pPr>
      <w:r w:rsidRPr="003113E6">
        <w:rPr>
          <w:rFonts w:ascii="Times New Roman" w:hAnsi="Times New Roman" w:cs="Times New Roman"/>
          <w:b/>
          <w:sz w:val="24"/>
          <w:szCs w:val="24"/>
        </w:rPr>
        <w:t>Supplementary references:</w:t>
      </w:r>
    </w:p>
    <w:p w14:paraId="5A39A1C3" w14:textId="77777777" w:rsidR="00537136" w:rsidRDefault="00537136" w:rsidP="00537136">
      <w:pPr>
        <w:pStyle w:val="ListParagraph"/>
        <w:numPr>
          <w:ilvl w:val="0"/>
          <w:numId w:val="1"/>
        </w:numPr>
        <w:spacing w:before="240" w:line="360" w:lineRule="auto"/>
        <w:rPr>
          <w:rFonts w:ascii="Times New Roman" w:hAnsi="Times New Roman" w:cs="Times New Roman"/>
          <w:sz w:val="24"/>
          <w:szCs w:val="24"/>
        </w:rPr>
      </w:pPr>
      <w:proofErr w:type="spellStart"/>
      <w:r w:rsidRPr="00537136">
        <w:rPr>
          <w:rFonts w:ascii="Times New Roman" w:hAnsi="Times New Roman" w:cs="Times New Roman"/>
          <w:sz w:val="24"/>
          <w:szCs w:val="24"/>
        </w:rPr>
        <w:t>Korgaonkar</w:t>
      </w:r>
      <w:proofErr w:type="spellEnd"/>
      <w:r w:rsidRPr="00537136">
        <w:rPr>
          <w:rFonts w:ascii="Times New Roman" w:hAnsi="Times New Roman" w:cs="Times New Roman"/>
          <w:sz w:val="24"/>
          <w:szCs w:val="24"/>
        </w:rPr>
        <w:t xml:space="preserve">, M. S., </w:t>
      </w:r>
      <w:proofErr w:type="spellStart"/>
      <w:r w:rsidRPr="00537136">
        <w:rPr>
          <w:rFonts w:ascii="Times New Roman" w:hAnsi="Times New Roman" w:cs="Times New Roman"/>
          <w:sz w:val="24"/>
          <w:szCs w:val="24"/>
        </w:rPr>
        <w:t>Erlinger</w:t>
      </w:r>
      <w:proofErr w:type="spellEnd"/>
      <w:r w:rsidRPr="00537136">
        <w:rPr>
          <w:rFonts w:ascii="Times New Roman" w:hAnsi="Times New Roman" w:cs="Times New Roman"/>
          <w:sz w:val="24"/>
          <w:szCs w:val="24"/>
        </w:rPr>
        <w:t xml:space="preserve">, M., </w:t>
      </w:r>
      <w:proofErr w:type="spellStart"/>
      <w:r w:rsidRPr="00537136">
        <w:rPr>
          <w:rFonts w:ascii="Times New Roman" w:hAnsi="Times New Roman" w:cs="Times New Roman"/>
          <w:sz w:val="24"/>
          <w:szCs w:val="24"/>
        </w:rPr>
        <w:t>Breukelaar</w:t>
      </w:r>
      <w:proofErr w:type="spellEnd"/>
      <w:r w:rsidRPr="00537136">
        <w:rPr>
          <w:rFonts w:ascii="Times New Roman" w:hAnsi="Times New Roman" w:cs="Times New Roman"/>
          <w:sz w:val="24"/>
          <w:szCs w:val="24"/>
        </w:rPr>
        <w:t xml:space="preserve">, I. A., et al. (2019). Amygdala activation and connectivity to emotional processing distinguishes asymptomatic patients with bipolar disorders and unipolar depression. </w:t>
      </w:r>
      <w:r w:rsidRPr="009145B3">
        <w:rPr>
          <w:rFonts w:ascii="Times New Roman" w:hAnsi="Times New Roman" w:cs="Times New Roman"/>
          <w:i/>
          <w:sz w:val="24"/>
          <w:szCs w:val="24"/>
        </w:rPr>
        <w:t>Biological Psychiatry: Cognitive Neuroscience and Neuroimaging, 4</w:t>
      </w:r>
      <w:r w:rsidRPr="00537136">
        <w:rPr>
          <w:rFonts w:ascii="Times New Roman" w:hAnsi="Times New Roman" w:cs="Times New Roman"/>
          <w:sz w:val="24"/>
          <w:szCs w:val="24"/>
        </w:rPr>
        <w:t>(4), 361-370.</w:t>
      </w:r>
    </w:p>
    <w:p w14:paraId="30B5CB78" w14:textId="77777777" w:rsidR="00537136" w:rsidRDefault="00537136" w:rsidP="00537136">
      <w:pPr>
        <w:pStyle w:val="ListParagraph"/>
        <w:numPr>
          <w:ilvl w:val="0"/>
          <w:numId w:val="1"/>
        </w:numPr>
        <w:spacing w:before="240" w:line="360" w:lineRule="auto"/>
        <w:rPr>
          <w:rFonts w:ascii="Times New Roman" w:hAnsi="Times New Roman" w:cs="Times New Roman"/>
          <w:sz w:val="24"/>
          <w:szCs w:val="24"/>
        </w:rPr>
      </w:pPr>
      <w:proofErr w:type="spellStart"/>
      <w:r w:rsidRPr="00537136">
        <w:rPr>
          <w:rFonts w:ascii="Times New Roman" w:hAnsi="Times New Roman" w:cs="Times New Roman"/>
          <w:sz w:val="24"/>
          <w:szCs w:val="24"/>
        </w:rPr>
        <w:t>Adolphs</w:t>
      </w:r>
      <w:proofErr w:type="spellEnd"/>
      <w:r w:rsidRPr="00537136">
        <w:rPr>
          <w:rFonts w:ascii="Times New Roman" w:hAnsi="Times New Roman" w:cs="Times New Roman"/>
          <w:sz w:val="24"/>
          <w:szCs w:val="24"/>
        </w:rPr>
        <w:t xml:space="preserve">, R. (2002). Neural systems for recognizing emotion. </w:t>
      </w:r>
      <w:r w:rsidRPr="009145B3">
        <w:rPr>
          <w:rFonts w:ascii="Times New Roman" w:hAnsi="Times New Roman" w:cs="Times New Roman"/>
          <w:i/>
          <w:sz w:val="24"/>
          <w:szCs w:val="24"/>
        </w:rPr>
        <w:t>Current Opinion in Neurobiology, 12</w:t>
      </w:r>
      <w:r w:rsidRPr="00537136">
        <w:rPr>
          <w:rFonts w:ascii="Times New Roman" w:hAnsi="Times New Roman" w:cs="Times New Roman"/>
          <w:sz w:val="24"/>
          <w:szCs w:val="24"/>
        </w:rPr>
        <w:t>(2), 169-177.</w:t>
      </w:r>
    </w:p>
    <w:p w14:paraId="640C36DC" w14:textId="77777777" w:rsidR="00537136" w:rsidRDefault="00537136" w:rsidP="00537136">
      <w:pPr>
        <w:pStyle w:val="ListParagraph"/>
        <w:numPr>
          <w:ilvl w:val="0"/>
          <w:numId w:val="1"/>
        </w:numPr>
        <w:spacing w:before="240" w:line="360" w:lineRule="auto"/>
        <w:rPr>
          <w:rFonts w:ascii="Times New Roman" w:hAnsi="Times New Roman" w:cs="Times New Roman"/>
          <w:sz w:val="24"/>
          <w:szCs w:val="24"/>
        </w:rPr>
      </w:pPr>
      <w:r w:rsidRPr="00537136">
        <w:rPr>
          <w:rFonts w:ascii="Times New Roman" w:hAnsi="Times New Roman" w:cs="Times New Roman"/>
          <w:sz w:val="24"/>
          <w:szCs w:val="24"/>
        </w:rPr>
        <w:t xml:space="preserve">Gordon, E. M., </w:t>
      </w:r>
      <w:proofErr w:type="spellStart"/>
      <w:r w:rsidRPr="00537136">
        <w:rPr>
          <w:rFonts w:ascii="Times New Roman" w:hAnsi="Times New Roman" w:cs="Times New Roman"/>
          <w:sz w:val="24"/>
          <w:szCs w:val="24"/>
        </w:rPr>
        <w:t>Laumann</w:t>
      </w:r>
      <w:proofErr w:type="spellEnd"/>
      <w:r w:rsidRPr="00537136">
        <w:rPr>
          <w:rFonts w:ascii="Times New Roman" w:hAnsi="Times New Roman" w:cs="Times New Roman"/>
          <w:sz w:val="24"/>
          <w:szCs w:val="24"/>
        </w:rPr>
        <w:t xml:space="preserve">, T. O., Adeyemo, B., </w:t>
      </w:r>
      <w:proofErr w:type="spellStart"/>
      <w:r w:rsidRPr="00537136">
        <w:rPr>
          <w:rFonts w:ascii="Times New Roman" w:hAnsi="Times New Roman" w:cs="Times New Roman"/>
          <w:sz w:val="24"/>
          <w:szCs w:val="24"/>
        </w:rPr>
        <w:t>Huckins</w:t>
      </w:r>
      <w:proofErr w:type="spellEnd"/>
      <w:r w:rsidRPr="00537136">
        <w:rPr>
          <w:rFonts w:ascii="Times New Roman" w:hAnsi="Times New Roman" w:cs="Times New Roman"/>
          <w:sz w:val="24"/>
          <w:szCs w:val="24"/>
        </w:rPr>
        <w:t>, J. F., Kelley, W</w:t>
      </w:r>
      <w:bookmarkStart w:id="0" w:name="_GoBack"/>
      <w:bookmarkEnd w:id="0"/>
      <w:r w:rsidRPr="00537136">
        <w:rPr>
          <w:rFonts w:ascii="Times New Roman" w:hAnsi="Times New Roman" w:cs="Times New Roman"/>
          <w:sz w:val="24"/>
          <w:szCs w:val="24"/>
        </w:rPr>
        <w:t xml:space="preserve">. M., &amp; Petersen, S. E. (2016). Generation and evaluation of a cortical area parcellation from resting-state correlations. </w:t>
      </w:r>
      <w:r w:rsidRPr="009145B3">
        <w:rPr>
          <w:rFonts w:ascii="Times New Roman" w:hAnsi="Times New Roman" w:cs="Times New Roman"/>
          <w:i/>
          <w:sz w:val="24"/>
          <w:szCs w:val="24"/>
        </w:rPr>
        <w:t>Cerebral Cortex, 26</w:t>
      </w:r>
      <w:r w:rsidRPr="00537136">
        <w:rPr>
          <w:rFonts w:ascii="Times New Roman" w:hAnsi="Times New Roman" w:cs="Times New Roman"/>
          <w:sz w:val="24"/>
          <w:szCs w:val="24"/>
        </w:rPr>
        <w:t xml:space="preserve">(1), 288-303. </w:t>
      </w:r>
      <w:proofErr w:type="spellStart"/>
      <w:r w:rsidRPr="00537136">
        <w:rPr>
          <w:rFonts w:ascii="Times New Roman" w:hAnsi="Times New Roman" w:cs="Times New Roman"/>
          <w:sz w:val="24"/>
          <w:szCs w:val="24"/>
        </w:rPr>
        <w:t>doi</w:t>
      </w:r>
      <w:proofErr w:type="spellEnd"/>
      <w:r w:rsidRPr="00537136">
        <w:rPr>
          <w:rFonts w:ascii="Times New Roman" w:hAnsi="Times New Roman" w:cs="Times New Roman"/>
          <w:sz w:val="24"/>
          <w:szCs w:val="24"/>
        </w:rPr>
        <w:t>: 10.1093/</w:t>
      </w:r>
      <w:proofErr w:type="spellStart"/>
      <w:r w:rsidRPr="00537136">
        <w:rPr>
          <w:rFonts w:ascii="Times New Roman" w:hAnsi="Times New Roman" w:cs="Times New Roman"/>
          <w:sz w:val="24"/>
          <w:szCs w:val="24"/>
        </w:rPr>
        <w:t>cercor</w:t>
      </w:r>
      <w:proofErr w:type="spellEnd"/>
      <w:r w:rsidRPr="00537136">
        <w:rPr>
          <w:rFonts w:ascii="Times New Roman" w:hAnsi="Times New Roman" w:cs="Times New Roman"/>
          <w:sz w:val="24"/>
          <w:szCs w:val="24"/>
        </w:rPr>
        <w:t>/bhu239.</w:t>
      </w:r>
    </w:p>
    <w:p w14:paraId="2233A088" w14:textId="77777777" w:rsidR="00537136" w:rsidRDefault="00537136" w:rsidP="00537136">
      <w:pPr>
        <w:pStyle w:val="ListParagraph"/>
        <w:numPr>
          <w:ilvl w:val="0"/>
          <w:numId w:val="1"/>
        </w:numPr>
        <w:spacing w:before="240" w:line="360" w:lineRule="auto"/>
        <w:rPr>
          <w:rFonts w:ascii="Times New Roman" w:hAnsi="Times New Roman" w:cs="Times New Roman"/>
          <w:sz w:val="24"/>
          <w:szCs w:val="24"/>
        </w:rPr>
      </w:pPr>
      <w:r w:rsidRPr="00537136">
        <w:rPr>
          <w:rFonts w:ascii="Times New Roman" w:hAnsi="Times New Roman" w:cs="Times New Roman"/>
          <w:sz w:val="24"/>
          <w:szCs w:val="24"/>
        </w:rPr>
        <w:t xml:space="preserve">Brodmann, K. (2005). </w:t>
      </w:r>
      <w:r w:rsidRPr="009044D0">
        <w:rPr>
          <w:rFonts w:ascii="Times New Roman" w:hAnsi="Times New Roman" w:cs="Times New Roman"/>
          <w:i/>
          <w:sz w:val="24"/>
          <w:szCs w:val="24"/>
        </w:rPr>
        <w:t>Brodmann’s: Localisation in the cerebral cortex</w:t>
      </w:r>
      <w:r w:rsidRPr="00537136">
        <w:rPr>
          <w:rFonts w:ascii="Times New Roman" w:hAnsi="Times New Roman" w:cs="Times New Roman"/>
          <w:sz w:val="24"/>
          <w:szCs w:val="24"/>
        </w:rPr>
        <w:t xml:space="preserve"> (L. J. Carey, Trans.). Berlin: Springer.</w:t>
      </w:r>
    </w:p>
    <w:p w14:paraId="1BC7323A" w14:textId="77777777" w:rsidR="00537136" w:rsidRDefault="00537136" w:rsidP="00537136">
      <w:pPr>
        <w:pStyle w:val="ListParagraph"/>
        <w:numPr>
          <w:ilvl w:val="0"/>
          <w:numId w:val="1"/>
        </w:numPr>
        <w:spacing w:before="240" w:line="360" w:lineRule="auto"/>
        <w:rPr>
          <w:rFonts w:ascii="Times New Roman" w:hAnsi="Times New Roman" w:cs="Times New Roman"/>
          <w:sz w:val="24"/>
          <w:szCs w:val="24"/>
        </w:rPr>
      </w:pPr>
      <w:proofErr w:type="spellStart"/>
      <w:r w:rsidRPr="00537136">
        <w:rPr>
          <w:rFonts w:ascii="Times New Roman" w:hAnsi="Times New Roman" w:cs="Times New Roman"/>
          <w:sz w:val="24"/>
          <w:szCs w:val="24"/>
        </w:rPr>
        <w:t>Tzourio-Mazoyer</w:t>
      </w:r>
      <w:proofErr w:type="spellEnd"/>
      <w:r w:rsidRPr="00537136">
        <w:rPr>
          <w:rFonts w:ascii="Times New Roman" w:hAnsi="Times New Roman" w:cs="Times New Roman"/>
          <w:sz w:val="24"/>
          <w:szCs w:val="24"/>
        </w:rPr>
        <w:t xml:space="preserve">, N., Landeau, B., Papathanassiou, D., Crivello, F., </w:t>
      </w:r>
      <w:proofErr w:type="spellStart"/>
      <w:r w:rsidRPr="00537136">
        <w:rPr>
          <w:rFonts w:ascii="Times New Roman" w:hAnsi="Times New Roman" w:cs="Times New Roman"/>
          <w:sz w:val="24"/>
          <w:szCs w:val="24"/>
        </w:rPr>
        <w:t>Etard</w:t>
      </w:r>
      <w:proofErr w:type="spellEnd"/>
      <w:r w:rsidRPr="00537136">
        <w:rPr>
          <w:rFonts w:ascii="Times New Roman" w:hAnsi="Times New Roman" w:cs="Times New Roman"/>
          <w:sz w:val="24"/>
          <w:szCs w:val="24"/>
        </w:rPr>
        <w:t xml:space="preserve">, O., Delcroix, N., </w:t>
      </w:r>
      <w:proofErr w:type="spellStart"/>
      <w:r w:rsidRPr="00537136">
        <w:rPr>
          <w:rFonts w:ascii="Times New Roman" w:hAnsi="Times New Roman" w:cs="Times New Roman"/>
          <w:sz w:val="24"/>
          <w:szCs w:val="24"/>
        </w:rPr>
        <w:t>Mazoyer</w:t>
      </w:r>
      <w:proofErr w:type="spellEnd"/>
      <w:r w:rsidRPr="00537136">
        <w:rPr>
          <w:rFonts w:ascii="Times New Roman" w:hAnsi="Times New Roman" w:cs="Times New Roman"/>
          <w:sz w:val="24"/>
          <w:szCs w:val="24"/>
        </w:rPr>
        <w:t xml:space="preserve">, B., &amp; Joliot, M. (2002). Automated anatomical </w:t>
      </w:r>
      <w:proofErr w:type="spellStart"/>
      <w:r w:rsidRPr="00537136">
        <w:rPr>
          <w:rFonts w:ascii="Times New Roman" w:hAnsi="Times New Roman" w:cs="Times New Roman"/>
          <w:sz w:val="24"/>
          <w:szCs w:val="24"/>
        </w:rPr>
        <w:t>labeling</w:t>
      </w:r>
      <w:proofErr w:type="spellEnd"/>
      <w:r w:rsidRPr="00537136">
        <w:rPr>
          <w:rFonts w:ascii="Times New Roman" w:hAnsi="Times New Roman" w:cs="Times New Roman"/>
          <w:sz w:val="24"/>
          <w:szCs w:val="24"/>
        </w:rPr>
        <w:t xml:space="preserve"> of activations in SPM using a macroscopic anatomical parcellation of the MNI MRI single-subject brain. </w:t>
      </w:r>
      <w:proofErr w:type="spellStart"/>
      <w:r w:rsidRPr="009145B3">
        <w:rPr>
          <w:rFonts w:ascii="Times New Roman" w:hAnsi="Times New Roman" w:cs="Times New Roman"/>
          <w:i/>
          <w:sz w:val="24"/>
          <w:szCs w:val="24"/>
        </w:rPr>
        <w:t>NeuroImage</w:t>
      </w:r>
      <w:proofErr w:type="spellEnd"/>
      <w:r w:rsidRPr="009145B3">
        <w:rPr>
          <w:rFonts w:ascii="Times New Roman" w:hAnsi="Times New Roman" w:cs="Times New Roman"/>
          <w:i/>
          <w:sz w:val="24"/>
          <w:szCs w:val="24"/>
        </w:rPr>
        <w:t>, 15</w:t>
      </w:r>
      <w:r w:rsidRPr="00537136">
        <w:rPr>
          <w:rFonts w:ascii="Times New Roman" w:hAnsi="Times New Roman" w:cs="Times New Roman"/>
          <w:sz w:val="24"/>
          <w:szCs w:val="24"/>
        </w:rPr>
        <w:t xml:space="preserve">(1), 273-289. </w:t>
      </w:r>
      <w:proofErr w:type="spellStart"/>
      <w:r w:rsidRPr="00537136">
        <w:rPr>
          <w:rFonts w:ascii="Times New Roman" w:hAnsi="Times New Roman" w:cs="Times New Roman"/>
          <w:sz w:val="24"/>
          <w:szCs w:val="24"/>
        </w:rPr>
        <w:t>doi</w:t>
      </w:r>
      <w:proofErr w:type="spellEnd"/>
      <w:r w:rsidRPr="00537136">
        <w:rPr>
          <w:rFonts w:ascii="Times New Roman" w:hAnsi="Times New Roman" w:cs="Times New Roman"/>
          <w:sz w:val="24"/>
          <w:szCs w:val="24"/>
        </w:rPr>
        <w:t>: 10.1006/nimg.2001.0978.</w:t>
      </w:r>
    </w:p>
    <w:p w14:paraId="4E4CCEEC" w14:textId="7D896A7D" w:rsidR="00136A8C" w:rsidRPr="00537136" w:rsidRDefault="00537136" w:rsidP="00537136">
      <w:pPr>
        <w:pStyle w:val="ListParagraph"/>
        <w:numPr>
          <w:ilvl w:val="0"/>
          <w:numId w:val="1"/>
        </w:numPr>
        <w:spacing w:before="240" w:line="360" w:lineRule="auto"/>
        <w:rPr>
          <w:rFonts w:ascii="Times New Roman" w:hAnsi="Times New Roman" w:cs="Times New Roman"/>
          <w:sz w:val="24"/>
          <w:szCs w:val="24"/>
        </w:rPr>
      </w:pPr>
      <w:proofErr w:type="spellStart"/>
      <w:r w:rsidRPr="00537136">
        <w:rPr>
          <w:rFonts w:ascii="Times New Roman" w:hAnsi="Times New Roman" w:cs="Times New Roman"/>
          <w:sz w:val="24"/>
          <w:szCs w:val="24"/>
        </w:rPr>
        <w:t>Gotlib</w:t>
      </w:r>
      <w:proofErr w:type="spellEnd"/>
      <w:r w:rsidRPr="00537136">
        <w:rPr>
          <w:rFonts w:ascii="Times New Roman" w:hAnsi="Times New Roman" w:cs="Times New Roman"/>
          <w:sz w:val="24"/>
          <w:szCs w:val="24"/>
        </w:rPr>
        <w:t xml:space="preserve">, I. H., &amp; </w:t>
      </w:r>
      <w:proofErr w:type="spellStart"/>
      <w:r w:rsidRPr="00537136">
        <w:rPr>
          <w:rFonts w:ascii="Times New Roman" w:hAnsi="Times New Roman" w:cs="Times New Roman"/>
          <w:sz w:val="24"/>
          <w:szCs w:val="24"/>
        </w:rPr>
        <w:t>Joormann</w:t>
      </w:r>
      <w:proofErr w:type="spellEnd"/>
      <w:r w:rsidRPr="00537136">
        <w:rPr>
          <w:rFonts w:ascii="Times New Roman" w:hAnsi="Times New Roman" w:cs="Times New Roman"/>
          <w:sz w:val="24"/>
          <w:szCs w:val="24"/>
        </w:rPr>
        <w:t xml:space="preserve">, J. (2010). Cognition and depression: current status and future directions. </w:t>
      </w:r>
      <w:r w:rsidRPr="009145B3">
        <w:rPr>
          <w:rFonts w:ascii="Times New Roman" w:hAnsi="Times New Roman" w:cs="Times New Roman"/>
          <w:i/>
          <w:sz w:val="24"/>
          <w:szCs w:val="24"/>
        </w:rPr>
        <w:t>Annual Review of Clinical Psychology, 6</w:t>
      </w:r>
      <w:r w:rsidRPr="00537136">
        <w:rPr>
          <w:rFonts w:ascii="Times New Roman" w:hAnsi="Times New Roman" w:cs="Times New Roman"/>
          <w:sz w:val="24"/>
          <w:szCs w:val="24"/>
        </w:rPr>
        <w:t>, 285-312.</w:t>
      </w:r>
    </w:p>
    <w:sectPr w:rsidR="00136A8C" w:rsidRPr="00537136">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43B9A48" w16cex:dateUtc="2024-08-06T03:1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C0951"/>
    <w:multiLevelType w:val="hybridMultilevel"/>
    <w:tmpl w:val="4AC25F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2D8"/>
    <w:rsid w:val="000618DC"/>
    <w:rsid w:val="000B2D83"/>
    <w:rsid w:val="000C366C"/>
    <w:rsid w:val="000D1CBB"/>
    <w:rsid w:val="000D3E78"/>
    <w:rsid w:val="001265D0"/>
    <w:rsid w:val="00136A8C"/>
    <w:rsid w:val="001402CF"/>
    <w:rsid w:val="00157BC6"/>
    <w:rsid w:val="00165A25"/>
    <w:rsid w:val="00195D8A"/>
    <w:rsid w:val="001F0662"/>
    <w:rsid w:val="002F6F6B"/>
    <w:rsid w:val="00301D6F"/>
    <w:rsid w:val="003113E6"/>
    <w:rsid w:val="0033056E"/>
    <w:rsid w:val="00373AF7"/>
    <w:rsid w:val="003D02F5"/>
    <w:rsid w:val="00467FEF"/>
    <w:rsid w:val="005303A6"/>
    <w:rsid w:val="00537136"/>
    <w:rsid w:val="005A4855"/>
    <w:rsid w:val="006F0461"/>
    <w:rsid w:val="00737D98"/>
    <w:rsid w:val="007F7E80"/>
    <w:rsid w:val="00800CDA"/>
    <w:rsid w:val="00840238"/>
    <w:rsid w:val="00896BDA"/>
    <w:rsid w:val="008B046D"/>
    <w:rsid w:val="008B0EE9"/>
    <w:rsid w:val="008C4038"/>
    <w:rsid w:val="009044D0"/>
    <w:rsid w:val="009145B3"/>
    <w:rsid w:val="009C0969"/>
    <w:rsid w:val="00A1060E"/>
    <w:rsid w:val="00A3151E"/>
    <w:rsid w:val="00AA02D8"/>
    <w:rsid w:val="00AC21F3"/>
    <w:rsid w:val="00BF04C9"/>
    <w:rsid w:val="00BF6F25"/>
    <w:rsid w:val="00D24A94"/>
    <w:rsid w:val="00D329C0"/>
    <w:rsid w:val="00D73AD0"/>
    <w:rsid w:val="00D86911"/>
    <w:rsid w:val="00DC680A"/>
    <w:rsid w:val="00DD57E7"/>
    <w:rsid w:val="00E22494"/>
    <w:rsid w:val="00EE5C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4198B"/>
  <w15:chartTrackingRefBased/>
  <w15:docId w15:val="{B748E962-607A-4312-AF64-E3E5DD326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0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EE5CB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737D98"/>
    <w:rPr>
      <w:sz w:val="16"/>
      <w:szCs w:val="16"/>
    </w:rPr>
  </w:style>
  <w:style w:type="paragraph" w:styleId="CommentText">
    <w:name w:val="annotation text"/>
    <w:basedOn w:val="Normal"/>
    <w:link w:val="CommentTextChar"/>
    <w:uiPriority w:val="99"/>
    <w:semiHidden/>
    <w:unhideWhenUsed/>
    <w:rsid w:val="00737D98"/>
    <w:pPr>
      <w:spacing w:line="240" w:lineRule="auto"/>
    </w:pPr>
    <w:rPr>
      <w:sz w:val="20"/>
      <w:szCs w:val="20"/>
    </w:rPr>
  </w:style>
  <w:style w:type="character" w:customStyle="1" w:styleId="CommentTextChar">
    <w:name w:val="Comment Text Char"/>
    <w:basedOn w:val="DefaultParagraphFont"/>
    <w:link w:val="CommentText"/>
    <w:uiPriority w:val="99"/>
    <w:semiHidden/>
    <w:rsid w:val="00737D98"/>
    <w:rPr>
      <w:sz w:val="20"/>
      <w:szCs w:val="20"/>
    </w:rPr>
  </w:style>
  <w:style w:type="paragraph" w:styleId="CommentSubject">
    <w:name w:val="annotation subject"/>
    <w:basedOn w:val="CommentText"/>
    <w:next w:val="CommentText"/>
    <w:link w:val="CommentSubjectChar"/>
    <w:uiPriority w:val="99"/>
    <w:semiHidden/>
    <w:unhideWhenUsed/>
    <w:rsid w:val="00737D98"/>
    <w:rPr>
      <w:b/>
      <w:bCs/>
    </w:rPr>
  </w:style>
  <w:style w:type="character" w:customStyle="1" w:styleId="CommentSubjectChar">
    <w:name w:val="Comment Subject Char"/>
    <w:basedOn w:val="CommentTextChar"/>
    <w:link w:val="CommentSubject"/>
    <w:uiPriority w:val="99"/>
    <w:semiHidden/>
    <w:rsid w:val="00737D98"/>
    <w:rPr>
      <w:b/>
      <w:bCs/>
      <w:sz w:val="20"/>
      <w:szCs w:val="20"/>
    </w:rPr>
  </w:style>
  <w:style w:type="paragraph" w:styleId="BalloonText">
    <w:name w:val="Balloon Text"/>
    <w:basedOn w:val="Normal"/>
    <w:link w:val="BalloonTextChar"/>
    <w:uiPriority w:val="99"/>
    <w:semiHidden/>
    <w:unhideWhenUsed/>
    <w:rsid w:val="00737D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7D98"/>
    <w:rPr>
      <w:rFonts w:ascii="Segoe UI" w:hAnsi="Segoe UI" w:cs="Segoe UI"/>
      <w:sz w:val="18"/>
      <w:szCs w:val="18"/>
    </w:rPr>
  </w:style>
  <w:style w:type="paragraph" w:styleId="Revision">
    <w:name w:val="Revision"/>
    <w:hidden/>
    <w:uiPriority w:val="99"/>
    <w:semiHidden/>
    <w:rsid w:val="000D3E78"/>
    <w:pPr>
      <w:spacing w:after="0" w:line="240" w:lineRule="auto"/>
    </w:pPr>
  </w:style>
  <w:style w:type="paragraph" w:styleId="ListParagraph">
    <w:name w:val="List Paragraph"/>
    <w:basedOn w:val="Normal"/>
    <w:uiPriority w:val="34"/>
    <w:qFormat/>
    <w:rsid w:val="005371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18/08/relationships/commentsExtensible" Target="commentsExtensible.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F3C5ABE66B0A43AE120962A0BC802F" ma:contentTypeVersion="16" ma:contentTypeDescription="Create a new document." ma:contentTypeScope="" ma:versionID="318d4e3fa7c47cca925b8f619679c994">
  <xsd:schema xmlns:xsd="http://www.w3.org/2001/XMLSchema" xmlns:xs="http://www.w3.org/2001/XMLSchema" xmlns:p="http://schemas.microsoft.com/office/2006/metadata/properties" xmlns:ns3="d3449ec8-0d29-422b-8712-686b8c425df1" xmlns:ns4="ed618a19-d759-4d55-8fc8-f2169b728ab3" targetNamespace="http://schemas.microsoft.com/office/2006/metadata/properties" ma:root="true" ma:fieldsID="c5a38e4cebf3bae9931404abb27ac214" ns3:_="" ns4:_="">
    <xsd:import namespace="d3449ec8-0d29-422b-8712-686b8c425df1"/>
    <xsd:import namespace="ed618a19-d759-4d55-8fc8-f2169b728ab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449ec8-0d29-422b-8712-686b8c425d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618a19-d759-4d55-8fc8-f2169b728a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3449ec8-0d29-422b-8712-686b8c425df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E565F5-E092-47C5-8507-F55B6F57B1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449ec8-0d29-422b-8712-686b8c425df1"/>
    <ds:schemaRef ds:uri="ed618a19-d759-4d55-8fc8-f2169b728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0EAEB-C9EE-4227-8FC2-F75587903601}">
  <ds:schemaRefs>
    <ds:schemaRef ds:uri="http://purl.org/dc/dcmitype/"/>
    <ds:schemaRef ds:uri="d3449ec8-0d29-422b-8712-686b8c425df1"/>
    <ds:schemaRef ds:uri="http://purl.org/dc/elements/1.1/"/>
    <ds:schemaRef ds:uri="http://schemas.microsoft.com/office/2006/metadata/properties"/>
    <ds:schemaRef ds:uri="ed618a19-d759-4d55-8fc8-f2169b728ab3"/>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A3DB62DA-C189-4F46-8372-52615646E8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1165</Words>
  <Characters>6644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Rita Barreiros</dc:creator>
  <cp:keywords/>
  <dc:description/>
  <cp:lastModifiedBy>Ana Rita Barreiros</cp:lastModifiedBy>
  <cp:revision>2</cp:revision>
  <dcterms:created xsi:type="dcterms:W3CDTF">2024-08-13T12:02:00Z</dcterms:created>
  <dcterms:modified xsi:type="dcterms:W3CDTF">2024-08-13T12:02:00Z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0x010100CAF3C5ABE66B0A43AE120962A0BC802F</vt:lpwstr>
  </property>
</Properties>
</file>