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DE4749" w14:textId="77777777" w:rsidR="00C94B84" w:rsidRPr="002B6BA0" w:rsidRDefault="00C94B84" w:rsidP="00C94B84">
      <w:pPr>
        <w:pStyle w:val="Caption"/>
        <w:ind w:firstLine="0"/>
        <w:rPr>
          <w:b/>
          <w:bCs/>
          <w:i w:val="0"/>
          <w:iCs w:val="0"/>
          <w:color w:val="auto"/>
          <w:sz w:val="22"/>
          <w:szCs w:val="22"/>
          <w:lang w:val="en-US"/>
        </w:rPr>
      </w:pPr>
      <w:r w:rsidRPr="002B6BA0">
        <w:rPr>
          <w:b/>
          <w:bCs/>
          <w:i w:val="0"/>
          <w:iCs w:val="0"/>
          <w:color w:val="auto"/>
          <w:sz w:val="22"/>
          <w:szCs w:val="22"/>
          <w:lang w:val="en-US"/>
        </w:rPr>
        <w:t>Table 1</w:t>
      </w:r>
    </w:p>
    <w:p w14:paraId="3B6173CB" w14:textId="77777777" w:rsidR="00C94B84" w:rsidRPr="002B6BA0" w:rsidRDefault="00C94B84" w:rsidP="00C94B84">
      <w:pPr>
        <w:pStyle w:val="Caption"/>
        <w:ind w:firstLine="0"/>
        <w:rPr>
          <w:color w:val="auto"/>
          <w:lang w:val="en-US"/>
        </w:rPr>
      </w:pPr>
      <w:r w:rsidRPr="002B6BA0">
        <w:rPr>
          <w:i w:val="0"/>
          <w:iCs w:val="0"/>
          <w:color w:val="auto"/>
          <w:sz w:val="22"/>
          <w:szCs w:val="22"/>
          <w:lang w:val="en-US"/>
        </w:rPr>
        <w:t>Study time line for the schedule of enrolment, experimental conditions, and assessments.</w:t>
      </w:r>
    </w:p>
    <w:tbl>
      <w:tblPr>
        <w:tblW w:w="9177" w:type="dxa"/>
        <w:tblInd w:w="93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6" w:space="0" w:color="262626"/>
          <w:insideV w:val="single" w:sz="6" w:space="0" w:color="262626"/>
        </w:tblBorders>
        <w:tblLayout w:type="fixed"/>
        <w:tblLook w:val="0000" w:firstRow="0" w:lastRow="0" w:firstColumn="0" w:lastColumn="0" w:noHBand="0" w:noVBand="0"/>
      </w:tblPr>
      <w:tblGrid>
        <w:gridCol w:w="267"/>
        <w:gridCol w:w="270"/>
        <w:gridCol w:w="3780"/>
        <w:gridCol w:w="2340"/>
        <w:gridCol w:w="1260"/>
        <w:gridCol w:w="1260"/>
      </w:tblGrid>
      <w:tr w:rsidR="00C94B84" w:rsidRPr="002B6BA0" w14:paraId="3E1E5D7F" w14:textId="77777777" w:rsidTr="006D4732">
        <w:trPr>
          <w:trHeight w:val="363"/>
        </w:trPr>
        <w:tc>
          <w:tcPr>
            <w:tcW w:w="4317" w:type="dxa"/>
            <w:gridSpan w:val="3"/>
            <w:tcBorders>
              <w:top w:val="single" w:sz="4" w:space="0" w:color="262626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A3F609" w14:textId="77777777" w:rsidR="00C94B84" w:rsidRPr="002B6BA0" w:rsidRDefault="00C94B84" w:rsidP="006D4732">
            <w:pPr>
              <w:spacing w:line="240" w:lineRule="auto"/>
              <w:rPr>
                <w:rFonts w:cs="Arial"/>
                <w:color w:val="auto"/>
                <w:szCs w:val="22"/>
                <w:lang w:val="en-US"/>
              </w:rPr>
            </w:pPr>
          </w:p>
        </w:tc>
        <w:tc>
          <w:tcPr>
            <w:tcW w:w="2340" w:type="dxa"/>
            <w:tcBorders>
              <w:top w:val="single" w:sz="6" w:space="0" w:color="262626"/>
              <w:left w:val="nil"/>
              <w:bottom w:val="single" w:sz="6" w:space="0" w:color="262626"/>
              <w:right w:val="nil"/>
            </w:tcBorders>
            <w:shd w:val="clear" w:color="auto" w:fill="auto"/>
            <w:vAlign w:val="center"/>
          </w:tcPr>
          <w:p w14:paraId="41226F17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Enrolment</w:t>
            </w:r>
          </w:p>
        </w:tc>
        <w:tc>
          <w:tcPr>
            <w:tcW w:w="2520" w:type="dxa"/>
            <w:gridSpan w:val="2"/>
            <w:tcBorders>
              <w:left w:val="nil"/>
              <w:bottom w:val="single" w:sz="6" w:space="0" w:color="262626"/>
              <w:right w:val="nil"/>
            </w:tcBorders>
            <w:shd w:val="clear" w:color="auto" w:fill="auto"/>
            <w:vAlign w:val="center"/>
          </w:tcPr>
          <w:p w14:paraId="610CAB8E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Intervention period</w:t>
            </w:r>
          </w:p>
        </w:tc>
      </w:tr>
      <w:tr w:rsidR="00C94B84" w:rsidRPr="002B6BA0" w14:paraId="48C10D9D" w14:textId="77777777" w:rsidTr="006D4732">
        <w:trPr>
          <w:trHeight w:val="345"/>
        </w:trPr>
        <w:tc>
          <w:tcPr>
            <w:tcW w:w="431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F5B518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Timepoint</w:t>
            </w:r>
          </w:p>
        </w:tc>
        <w:tc>
          <w:tcPr>
            <w:tcW w:w="2340" w:type="dxa"/>
            <w:tcBorders>
              <w:top w:val="single" w:sz="6" w:space="0" w:color="262626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6311908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iCs/>
                <w:color w:val="auto"/>
                <w:szCs w:val="22"/>
              </w:rPr>
            </w:pPr>
            <w:r w:rsidRPr="002B6BA0">
              <w:rPr>
                <w:rFonts w:cs="Arial"/>
                <w:iCs/>
                <w:color w:val="auto"/>
                <w:szCs w:val="22"/>
              </w:rPr>
              <w:t>t0</w:t>
            </w:r>
          </w:p>
        </w:tc>
        <w:tc>
          <w:tcPr>
            <w:tcW w:w="1260" w:type="dxa"/>
            <w:tcBorders>
              <w:top w:val="single" w:sz="6" w:space="0" w:color="262626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9A3467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iCs/>
                <w:color w:val="auto"/>
                <w:szCs w:val="22"/>
              </w:rPr>
            </w:pPr>
            <w:r w:rsidRPr="002B6BA0">
              <w:rPr>
                <w:rFonts w:cs="Arial"/>
                <w:iCs/>
                <w:color w:val="auto"/>
                <w:szCs w:val="22"/>
              </w:rPr>
              <w:t>t1</w:t>
            </w:r>
          </w:p>
        </w:tc>
        <w:tc>
          <w:tcPr>
            <w:tcW w:w="1260" w:type="dxa"/>
            <w:tcBorders>
              <w:top w:val="single" w:sz="6" w:space="0" w:color="262626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D92DDC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iCs/>
                <w:color w:val="auto"/>
                <w:szCs w:val="22"/>
              </w:rPr>
            </w:pPr>
            <w:r w:rsidRPr="002B6BA0">
              <w:rPr>
                <w:rFonts w:cs="Arial"/>
                <w:iCs/>
                <w:color w:val="auto"/>
                <w:szCs w:val="22"/>
              </w:rPr>
              <w:t>t2</w:t>
            </w:r>
          </w:p>
        </w:tc>
      </w:tr>
      <w:tr w:rsidR="00C94B84" w:rsidRPr="002B6BA0" w14:paraId="23BE14EE" w14:textId="77777777" w:rsidTr="006D4732">
        <w:trPr>
          <w:trHeight w:val="540"/>
        </w:trPr>
        <w:tc>
          <w:tcPr>
            <w:tcW w:w="431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41ED2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Enrolment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8F2F83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1E8A89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B56A5C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</w:tr>
      <w:tr w:rsidR="00C94B84" w:rsidRPr="002B6BA0" w14:paraId="745B4DE5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5A934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91950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Eligibility screen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D01B5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7491B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C6E2B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</w:tr>
      <w:tr w:rsidR="00C94B84" w:rsidRPr="002B6BA0" w14:paraId="0AFB369D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84812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1BA60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Informed consent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7B4A5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9C129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4039B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</w:tr>
      <w:tr w:rsidR="00C94B84" w:rsidRPr="002B6BA0" w14:paraId="138DF697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6AEEB0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53C4FB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Allocation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B8B25E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39F8A2E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84CBDF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</w:tr>
      <w:tr w:rsidR="00C94B84" w:rsidRPr="002B6BA0" w14:paraId="2C243B42" w14:textId="77777777" w:rsidTr="006D4732">
        <w:trPr>
          <w:trHeight w:val="540"/>
        </w:trPr>
        <w:tc>
          <w:tcPr>
            <w:tcW w:w="431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9CAC2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Experimental conditions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44E63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02AF8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D416F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</w:tr>
      <w:tr w:rsidR="00C94B84" w:rsidRPr="002B6BA0" w14:paraId="2D4BA970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2173D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244D8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Intervention group 1 (rumination)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7E976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4294A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797AD7" wp14:editId="436A4AD8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123825</wp:posOffset>
                      </wp:positionV>
                      <wp:extent cx="882015" cy="0"/>
                      <wp:effectExtent l="38100" t="38100" r="32385" b="38100"/>
                      <wp:wrapNone/>
                      <wp:docPr id="791904877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201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diamond"/>
                                <a:tailEnd type="diamon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5B642F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75pt,9.75pt" to="92.2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fMU0AEAABMEAAAOAAAAZHJzL2Uyb0RvYy54bWysU8tu2zAQvBfoPxC815IDpHAFyzkkTS9F&#10;G/TxAQy5tAiQXIJkLfnvu6RsOW2DAi1yoSTuznBmuNreTM6yA8Rk0Pd8vWo5Ay9RGb/v+fdv9282&#10;nKUsvBIWPfT8CInf7F6/2o6hgysc0CqIjEh86sbQ8yHn0DVNkgM4kVYYwFNRY3Qi02fcNyqKkdid&#10;ba7a9m0zYlQhooSUaPduLvJd5dcaZP6sdYLMbM9JW65rrOtjWZvdVnT7KMJg5EmG+A8VThhPhy5U&#10;dyIL9iOaP6ickRET6ryS6BrU2kioHsjNuv3NzddBBKheKJwUlpjSy9HKT4db/xAphjGkLoWHWFxM&#10;OrryJH1sqmEdl7BgykzS5mZDiq85k+dSc8GFmPIHQMfKS8+t8cWG6MThY8p0FrWeW8q29Wyk4XnX&#10;Xre1LaE16t5YW4p1FODWRnYQdIl5WpdLI4ZfugYQ6r1XLB8DTZkywqFX8+1mYeyzJeKwnqguzutb&#10;PlqYVX0BzYwir+tZVhnKixIhJfh8VmM9dReYJt0L8OTnb8BTf4FCHdh/AS+IejL6vICd8Rifk30J&#10;UM/95wRm3yWCR1THOhM1Gpq8mvfpLymj/fS7wi//8u4nAAAA//8DAFBLAwQUAAYACAAAACEAmy0y&#10;et0AAAAIAQAADwAAAGRycy9kb3ducmV2LnhtbEyPQU/CQBCF7yb8h82QeJOtpphauiWGBOOBaAR7&#10;X7pDW+zO1u4W6r93iAc5Tea9lzffZMvRtuKEvW8cKbifRSCQSmcaqhR87tZ3CQgfNBndOkIFP+hh&#10;mU9uMp0ad6YPPG1DJbiEfKoV1CF0qZS+rNFqP3MdEnsH11sdeO0raXp95nLbyocoepRWN8QXat3h&#10;qsbyaztYBZuoSFbNSzEc3zb29f37WBg3rJW6nY7PCxABx/Afhgs+o0POTHs3kPGiVRDP55xk/Ynn&#10;xU/iGMT+T5B5Jq8fyH8BAAD//wMAUEsBAi0AFAAGAAgAAAAhALaDOJL+AAAA4QEAABMAAAAAAAAA&#10;AAAAAAAAAAAAAFtDb250ZW50X1R5cGVzXS54bWxQSwECLQAUAAYACAAAACEAOP0h/9YAAACUAQAA&#10;CwAAAAAAAAAAAAAAAAAvAQAAX3JlbHMvLnJlbHNQSwECLQAUAAYACAAAACEAbZ3zFNABAAATBAAA&#10;DgAAAAAAAAAAAAAAAAAuAgAAZHJzL2Uyb0RvYy54bWxQSwECLQAUAAYACAAAACEAmy0yet0AAAAI&#10;AQAADwAAAAAAAAAAAAAAAAAqBAAAZHJzL2Rvd25yZXYueG1sUEsFBgAAAAAEAAQA8wAAADQFAAAA&#10;AA==&#10;" strokecolor="black [3213]" strokeweight="1.5pt">
                      <v:stroke startarrow="diamond" endarrow="diamond" joinstyle="miter"/>
                    </v:line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0B20E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</w:tr>
      <w:tr w:rsidR="00C94B84" w:rsidRPr="002B6BA0" w14:paraId="3560452F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00C2C" w14:textId="77777777" w:rsidR="00C94B84" w:rsidRPr="002B6BA0" w:rsidRDefault="00C94B84" w:rsidP="006D4732">
            <w:pPr>
              <w:spacing w:line="240" w:lineRule="auto"/>
              <w:rPr>
                <w:rFonts w:cs="Arial"/>
                <w:i/>
                <w:color w:val="auto"/>
                <w:szCs w:val="22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FCFB2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</w:rPr>
            </w:pP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Intervention group 2 (self-compassion)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FC617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F45CF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5EDCA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C617E9" wp14:editId="4D901E82">
                      <wp:simplePos x="0" y="0"/>
                      <wp:positionH relativeFrom="column">
                        <wp:posOffset>-505460</wp:posOffset>
                      </wp:positionH>
                      <wp:positionV relativeFrom="paragraph">
                        <wp:posOffset>91440</wp:posOffset>
                      </wp:positionV>
                      <wp:extent cx="882015" cy="0"/>
                      <wp:effectExtent l="38100" t="38100" r="32385" b="38100"/>
                      <wp:wrapNone/>
                      <wp:docPr id="1313158379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201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diamond"/>
                                <a:tailEnd type="diamon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E35182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8pt,7.2pt" to="29.6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fMU0AEAABMEAAAOAAAAZHJzL2Uyb0RvYy54bWysU8tu2zAQvBfoPxC815IDpHAFyzkkTS9F&#10;G/TxAQy5tAiQXIJkLfnvu6RsOW2DAi1yoSTuznBmuNreTM6yA8Rk0Pd8vWo5Ay9RGb/v+fdv9282&#10;nKUsvBIWPfT8CInf7F6/2o6hgysc0CqIjEh86sbQ8yHn0DVNkgM4kVYYwFNRY3Qi02fcNyqKkdid&#10;ba7a9m0zYlQhooSUaPduLvJd5dcaZP6sdYLMbM9JW65rrOtjWZvdVnT7KMJg5EmG+A8VThhPhy5U&#10;dyIL9iOaP6ickRET6ryS6BrU2kioHsjNuv3NzddBBKheKJwUlpjSy9HKT4db/xAphjGkLoWHWFxM&#10;OrryJH1sqmEdl7BgykzS5mZDiq85k+dSc8GFmPIHQMfKS8+t8cWG6MThY8p0FrWeW8q29Wyk4XnX&#10;Xre1LaE16t5YW4p1FODWRnYQdIl5WpdLI4ZfugYQ6r1XLB8DTZkywqFX8+1mYeyzJeKwnqguzutb&#10;PlqYVX0BzYwir+tZVhnKixIhJfh8VmM9dReYJt0L8OTnb8BTf4FCHdh/AS+IejL6vICd8Rifk30J&#10;UM/95wRm3yWCR1THOhM1Gpq8mvfpLymj/fS7wi//8u4nAAAA//8DAFBLAwQUAAYACAAAACEAgOz2&#10;VN4AAAAIAQAADwAAAGRycy9kb3ducmV2LnhtbEyPTU/CQBCG7yb8h82QeIMtinzUbokhwXggGMHe&#10;l+7QFruztbuF+u8d40GPb94n7zyTrHpbiwu2vnKkYDKOQCDlzlRUKHg/bEYLED5oMrp2hAq+0MMq&#10;HdwkOjbuSm942YdC8Aj5WCsoQ2hiKX1eotV+7Bok7k6utTpwbAtpWn3lcVvLuyiaSasr4gulbnBd&#10;Yv6x76yCbZQt1tVz1p13W/vy+nnOjOs2St0O+6dHEAH78AfDjz6rQ8pOR9eR8aJWMJovZ4xyMZ2C&#10;YOBheQ/i+Jtlmsj/D6TfAAAA//8DAFBLAQItABQABgAIAAAAIQC2gziS/gAAAOEBAAATAAAAAAAA&#10;AAAAAAAAAAAAAABbQ29udGVudF9UeXBlc10ueG1sUEsBAi0AFAAGAAgAAAAhADj9If/WAAAAlAEA&#10;AAsAAAAAAAAAAAAAAAAALwEAAF9yZWxzLy5yZWxzUEsBAi0AFAAGAAgAAAAhAG2d8xTQAQAAEwQA&#10;AA4AAAAAAAAAAAAAAAAALgIAAGRycy9lMm9Eb2MueG1sUEsBAi0AFAAGAAgAAAAhAIDs9lTeAAAA&#10;CAEAAA8AAAAAAAAAAAAAAAAAKgQAAGRycy9kb3ducmV2LnhtbFBLBQYAAAAABAAEAPMAAAA1BQAA&#10;AAA=&#10;" strokecolor="black [3213]" strokeweight="1.5pt">
                      <v:stroke startarrow="diamond" endarrow="diamond" joinstyle="miter"/>
                    </v:line>
                  </w:pict>
                </mc:Fallback>
              </mc:AlternateContent>
            </w:r>
          </w:p>
        </w:tc>
      </w:tr>
      <w:tr w:rsidR="00C94B84" w:rsidRPr="002B6BA0" w14:paraId="5E89B088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4AFE01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CFF55B6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</w:rPr>
            </w:pPr>
            <w:r w:rsidRPr="002B6BA0">
              <w:rPr>
                <w:rFonts w:cs="Arial"/>
                <w:iCs/>
                <w:color w:val="auto"/>
                <w:szCs w:val="22"/>
              </w:rPr>
              <w:t>Control group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880FCB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0D2AF11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931498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EF4B67" wp14:editId="732C70A7">
                      <wp:simplePos x="0" y="0"/>
                      <wp:positionH relativeFrom="column">
                        <wp:posOffset>-527050</wp:posOffset>
                      </wp:positionH>
                      <wp:positionV relativeFrom="paragraph">
                        <wp:posOffset>91440</wp:posOffset>
                      </wp:positionV>
                      <wp:extent cx="882015" cy="0"/>
                      <wp:effectExtent l="38100" t="38100" r="32385" b="38100"/>
                      <wp:wrapNone/>
                      <wp:docPr id="304063016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201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diamond"/>
                                <a:tailEnd type="diamon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C2E050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7.2pt" to="27.9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fMU0AEAABMEAAAOAAAAZHJzL2Uyb0RvYy54bWysU8tu2zAQvBfoPxC815IDpHAFyzkkTS9F&#10;G/TxAQy5tAiQXIJkLfnvu6RsOW2DAi1yoSTuznBmuNreTM6yA8Rk0Pd8vWo5Ay9RGb/v+fdv9282&#10;nKUsvBIWPfT8CInf7F6/2o6hgysc0CqIjEh86sbQ8yHn0DVNkgM4kVYYwFNRY3Qi02fcNyqKkdid&#10;ba7a9m0zYlQhooSUaPduLvJd5dcaZP6sdYLMbM9JW65rrOtjWZvdVnT7KMJg5EmG+A8VThhPhy5U&#10;dyIL9iOaP6ickRET6ryS6BrU2kioHsjNuv3NzddBBKheKJwUlpjSy9HKT4db/xAphjGkLoWHWFxM&#10;OrryJH1sqmEdl7BgykzS5mZDiq85k+dSc8GFmPIHQMfKS8+t8cWG6MThY8p0FrWeW8q29Wyk4XnX&#10;Xre1LaE16t5YW4p1FODWRnYQdIl5WpdLI4ZfugYQ6r1XLB8DTZkywqFX8+1mYeyzJeKwnqguzutb&#10;PlqYVX0BzYwir+tZVhnKixIhJfh8VmM9dReYJt0L8OTnb8BTf4FCHdh/AS+IejL6vICd8Rifk30J&#10;UM/95wRm3yWCR1THOhM1Gpq8mvfpLymj/fS7wi//8u4nAAAA//8DAFBLAwQUAAYACAAAACEAGxGL&#10;F90AAAAIAQAADwAAAGRycy9kb3ducmV2LnhtbEyPQU/CQBSE7yb+h80j8QZbFEip3RJDgvFAJCC9&#10;L91nW+y+rd0t1H/vMx70OJnJzDfparCNuGDna0cKppMIBFLhTE2lguPbZhyD8EGT0Y0jVPCFHlbZ&#10;7U2qE+OutMfLIZSCS8gnWkEVQptI6YsKrfYT1yKx9+46qwPLrpSm01cut428j6KFtLomXqh0i+sK&#10;i49DbxVsozxe1895f37d2pfd5zk3rt8odTcanh5BBBzCXxh+8BkdMmY6uZ6MF42CcfzAXwIbsxkI&#10;DsznSxCnXy2zVP4/kH0DAAD//wMAUEsBAi0AFAAGAAgAAAAhALaDOJL+AAAA4QEAABMAAAAAAAAA&#10;AAAAAAAAAAAAAFtDb250ZW50X1R5cGVzXS54bWxQSwECLQAUAAYACAAAACEAOP0h/9YAAACUAQAA&#10;CwAAAAAAAAAAAAAAAAAvAQAAX3JlbHMvLnJlbHNQSwECLQAUAAYACAAAACEAbZ3zFNABAAATBAAA&#10;DgAAAAAAAAAAAAAAAAAuAgAAZHJzL2Uyb0RvYy54bWxQSwECLQAUAAYACAAAACEAGxGLF90AAAAI&#10;AQAADwAAAAAAAAAAAAAAAAAqBAAAZHJzL2Rvd25yZXYueG1sUEsFBgAAAAAEAAQA8wAAADQFAAAA&#10;AA==&#10;" strokecolor="black [3213]" strokeweight="1.5pt">
                      <v:stroke startarrow="diamond" endarrow="diamond" joinstyle="miter"/>
                    </v:line>
                  </w:pict>
                </mc:Fallback>
              </mc:AlternateContent>
            </w:r>
          </w:p>
        </w:tc>
      </w:tr>
      <w:tr w:rsidR="00C94B84" w:rsidRPr="002B6BA0" w14:paraId="6668D279" w14:textId="77777777" w:rsidTr="006D4732">
        <w:trPr>
          <w:trHeight w:val="540"/>
        </w:trPr>
        <w:tc>
          <w:tcPr>
            <w:tcW w:w="431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63CC7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Assessments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6834D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7CEC1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39B47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</w:tr>
      <w:tr w:rsidR="00C94B84" w:rsidRPr="002B6BA0" w14:paraId="3AD20FFC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5F6A6F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3158B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Demographic variables (e.g., age, gender, sex)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E3A94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A2BBE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CC1C2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</w:tr>
      <w:tr w:rsidR="00C94B84" w:rsidRPr="002B6BA0" w14:paraId="60DE5F5E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BC1A0E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046F3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Socioeconomic variables (e.g., occupation)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EDD81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44FD7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7CADE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</w:tr>
      <w:tr w:rsidR="00C94B84" w:rsidRPr="002B6BA0" w14:paraId="4510602F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FD863E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13E459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Anthropometric variables (e.g., BMI)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BEC6C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9A6A7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B3016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</w:tr>
      <w:tr w:rsidR="00C94B84" w:rsidRPr="002B6BA0" w14:paraId="2CB091BD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46BAA7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35F66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Health-related variables (diseases, medication intake)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FB7E0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DF4D4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6246F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</w:tr>
      <w:tr w:rsidR="00C94B84" w:rsidRPr="002B6BA0" w14:paraId="39D6FC47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D3D5AE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B93BC5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Biobehavioral variables (e.g., smoking status)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6B9F4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880C3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07860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</w:tr>
      <w:tr w:rsidR="00C94B84" w:rsidRPr="002B6BA0" w14:paraId="58E81293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8FDF2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52F1B4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Psychological variables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F3020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61C23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21C65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</w:tr>
      <w:tr w:rsidR="00C94B84" w:rsidRPr="002B6BA0" w14:paraId="491961E0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1D80F8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E995B1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207AD8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Self-reported social anxiety (SPS, SIAS)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59E9E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2C779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B5004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</w:tr>
      <w:tr w:rsidR="00C94B84" w:rsidRPr="002B6BA0" w14:paraId="225DAB3A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CC9F98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138686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CA9B5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Self-reported depressiveness (ADS-L)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7553B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D6F0E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A55E3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</w:tr>
      <w:tr w:rsidR="00C94B84" w:rsidRPr="002B6BA0" w14:paraId="30E1C0EF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E87AA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77C6B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DCF1DC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Perceived Stress (PSS)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7485B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FB72D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33DAB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</w:tr>
      <w:tr w:rsidR="00C94B84" w:rsidRPr="002B6BA0" w14:paraId="273AA6D4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3554F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C9249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E4EB84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Trait rumination (RSQ)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BD723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90553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E100D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</w:tr>
      <w:tr w:rsidR="00C94B84" w:rsidRPr="002B6BA0" w14:paraId="2B72FFD6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1EE045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8E74F6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9B630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Trait self-compassion (SCS-D)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F51D1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2747F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C2779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</w:tr>
      <w:tr w:rsidR="00C94B84" w:rsidRPr="002B6BA0" w14:paraId="1424E780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CD7507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0F87E6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D7438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State rumination (BSRI)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0773D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B3268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9920E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</w:tr>
      <w:tr w:rsidR="00C94B84" w:rsidRPr="002B6BA0" w14:paraId="7B02DFD6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D1C6C1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C2CF3B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4BA3E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State self-compassion (SSCS-S)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98BA7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F692C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29F36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</w:tr>
      <w:tr w:rsidR="00C94B84" w:rsidRPr="002B6BA0" w14:paraId="415CF3B2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521372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0DC3F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CE42F0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Affect (PANAS)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ADA29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04317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AAE48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</w:tr>
      <w:tr w:rsidR="00C94B84" w:rsidRPr="002B6BA0" w14:paraId="465470F3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FDD0F4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5D997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B92B21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Stress appraisal (PASA)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87072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EAEFC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BF720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</w:tr>
      <w:tr w:rsidR="00C94B84" w:rsidRPr="002B6BA0" w14:paraId="74996B53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7DEA74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982540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DA0289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Task-related stress experience (SSSQ-G)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00608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42696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945D9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</w:tr>
      <w:tr w:rsidR="00C94B84" w:rsidRPr="002B6BA0" w14:paraId="6B332715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B732A8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1F3943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Biological variables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49E33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5E2B7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77EAB" w14:textId="77777777" w:rsidR="00C94B84" w:rsidRPr="002B6BA0" w:rsidRDefault="00C94B84" w:rsidP="006D4732">
            <w:pPr>
              <w:spacing w:line="240" w:lineRule="auto"/>
              <w:jc w:val="center"/>
              <w:rPr>
                <w:rFonts w:cs="Arial"/>
                <w:color w:val="auto"/>
                <w:szCs w:val="22"/>
              </w:rPr>
            </w:pPr>
          </w:p>
        </w:tc>
      </w:tr>
      <w:tr w:rsidR="00C94B84" w:rsidRPr="002B6BA0" w14:paraId="7DA003D1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F3CFA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830F78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567D3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HPA axis activity (salivary cortisol)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D05D0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4AF4A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58298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</w:tr>
      <w:tr w:rsidR="00C94B84" w:rsidRPr="002B6BA0" w14:paraId="3692173C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BF59D7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6831F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40F308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Autonomic activity (sAA, HR, HRV)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871A4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C8476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25B36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</w:tr>
      <w:tr w:rsidR="00C94B84" w:rsidRPr="002B6BA0" w14:paraId="77406AC7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9232F0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8E85F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74D6B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iCs/>
                <w:color w:val="auto"/>
                <w:szCs w:val="22"/>
              </w:rPr>
              <w:t>Systemic inflammatory activity (IL-6)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1D199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29840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79589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</w:tr>
      <w:tr w:rsidR="00C94B84" w:rsidRPr="002B6BA0" w14:paraId="7A40C5AC" w14:textId="77777777" w:rsidTr="006D4732">
        <w:trPr>
          <w:trHeight w:val="540"/>
        </w:trPr>
        <w:tc>
          <w:tcPr>
            <w:tcW w:w="2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D4D5577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1AD4BC21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/>
                <w:color w:val="auto"/>
                <w:szCs w:val="22"/>
                <w:lang w:val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E42083D" w14:textId="77777777" w:rsidR="00C94B84" w:rsidRPr="002B6BA0" w:rsidRDefault="00C94B84" w:rsidP="006D4732">
            <w:pPr>
              <w:spacing w:line="240" w:lineRule="auto"/>
              <w:ind w:firstLine="0"/>
              <w:rPr>
                <w:rFonts w:cs="Arial"/>
                <w:iCs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Intracellular inflammatory activity (IL-6, IL-1</w:t>
            </w:r>
            <w:r w:rsidRPr="002B6BA0">
              <w:rPr>
                <w:rFonts w:ascii="Symbol" w:hAnsi="Symbol" w:cs="Arial"/>
                <w:iCs/>
                <w:color w:val="auto"/>
                <w:szCs w:val="22"/>
              </w:rPr>
              <w:t>b</w:t>
            </w: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, NF-</w:t>
            </w:r>
            <w:r w:rsidRPr="002B6BA0">
              <w:rPr>
                <w:rFonts w:ascii="Symbol" w:hAnsi="Symbol" w:cs="Arial"/>
                <w:iCs/>
                <w:color w:val="auto"/>
                <w:szCs w:val="22"/>
              </w:rPr>
              <w:t>k</w:t>
            </w: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B, I</w:t>
            </w:r>
            <w:r w:rsidRPr="002B6BA0">
              <w:rPr>
                <w:rFonts w:ascii="Symbol" w:hAnsi="Symbol" w:cs="Arial"/>
                <w:iCs/>
                <w:color w:val="auto"/>
                <w:szCs w:val="22"/>
              </w:rPr>
              <w:t>k</w:t>
            </w:r>
            <w:r w:rsidRPr="002B6BA0">
              <w:rPr>
                <w:rFonts w:cs="Arial"/>
                <w:iCs/>
                <w:color w:val="auto"/>
                <w:szCs w:val="22"/>
                <w:lang w:val="en-US"/>
              </w:rPr>
              <w:t>B)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6430C96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546BD39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5D5E863" w14:textId="77777777" w:rsidR="00C94B84" w:rsidRPr="002B6BA0" w:rsidRDefault="00C94B84" w:rsidP="006D4732">
            <w:pPr>
              <w:spacing w:line="240" w:lineRule="auto"/>
              <w:ind w:firstLine="0"/>
              <w:jc w:val="center"/>
              <w:rPr>
                <w:rFonts w:cs="Arial"/>
                <w:color w:val="auto"/>
                <w:szCs w:val="22"/>
                <w:lang w:val="en-US"/>
              </w:rPr>
            </w:pPr>
            <w:r w:rsidRPr="002B6BA0">
              <w:rPr>
                <w:rFonts w:cs="Arial"/>
                <w:color w:val="auto"/>
                <w:szCs w:val="22"/>
              </w:rPr>
              <w:t>X</w:t>
            </w:r>
          </w:p>
        </w:tc>
      </w:tr>
    </w:tbl>
    <w:p w14:paraId="21EC6207" w14:textId="77777777" w:rsidR="00C94B84" w:rsidRPr="002B6BA0" w:rsidRDefault="00C94B84" w:rsidP="00C94B84">
      <w:pPr>
        <w:ind w:firstLine="0"/>
        <w:rPr>
          <w:iCs/>
          <w:color w:val="auto"/>
          <w:lang w:val="en-US"/>
        </w:rPr>
      </w:pPr>
      <w:r w:rsidRPr="002B6BA0">
        <w:rPr>
          <w:rFonts w:cs="Arial"/>
          <w:i/>
          <w:iCs/>
          <w:color w:val="auto"/>
          <w:szCs w:val="22"/>
          <w:lang w:val="en-US"/>
        </w:rPr>
        <w:t>Notes</w:t>
      </w:r>
      <w:r w:rsidRPr="002B6BA0">
        <w:rPr>
          <w:rFonts w:cs="Arial"/>
          <w:iCs/>
          <w:color w:val="auto"/>
          <w:szCs w:val="22"/>
          <w:lang w:val="en-US"/>
        </w:rPr>
        <w:t xml:space="preserve">. ADS-L = Allgemeine Depressionsskala Langform; BMI = Body Mass Index; BSRI = Brief State Rumination Inventory; HPA axis = hypothalamus-pituitary adrenal axis; HR = heart rate; HRV = heart rate variability; </w:t>
      </w:r>
      <w:r w:rsidRPr="002B6BA0">
        <w:rPr>
          <w:rFonts w:cs="Arial"/>
          <w:color w:val="auto"/>
          <w:szCs w:val="22"/>
          <w:lang w:val="en-US"/>
        </w:rPr>
        <w:t>I</w:t>
      </w:r>
      <w:r w:rsidRPr="002B6BA0">
        <w:rPr>
          <w:rFonts w:ascii="Symbol" w:eastAsia="Times New Roman" w:hAnsi="Symbol" w:cs="Arial"/>
          <w:color w:val="auto"/>
          <w:szCs w:val="22"/>
          <w:shd w:val="clear" w:color="auto" w:fill="FFFFFF"/>
          <w:lang w:val="en-US" w:eastAsia="en-US"/>
        </w:rPr>
        <w:t></w:t>
      </w:r>
      <w:r w:rsidRPr="002B6BA0">
        <w:rPr>
          <w:rFonts w:cs="Arial"/>
          <w:color w:val="auto"/>
          <w:szCs w:val="22"/>
          <w:lang w:val="en-US"/>
        </w:rPr>
        <w:t xml:space="preserve">B = I kappa B kinase; </w:t>
      </w:r>
      <w:r w:rsidRPr="002B6BA0">
        <w:rPr>
          <w:rFonts w:cs="Arial"/>
          <w:iCs/>
          <w:color w:val="auto"/>
          <w:szCs w:val="22"/>
          <w:lang w:val="en-US"/>
        </w:rPr>
        <w:t xml:space="preserve">IL = Interleukin; </w:t>
      </w:r>
      <w:r w:rsidRPr="002B6BA0">
        <w:rPr>
          <w:rFonts w:cs="Arial"/>
          <w:color w:val="auto"/>
          <w:szCs w:val="22"/>
          <w:lang w:val="en-US"/>
        </w:rPr>
        <w:t>NF-</w:t>
      </w:r>
      <w:r w:rsidRPr="002B6BA0">
        <w:rPr>
          <w:rFonts w:ascii="Symbol" w:eastAsia="Times New Roman" w:hAnsi="Symbol" w:cs="Arial"/>
          <w:color w:val="auto"/>
          <w:szCs w:val="22"/>
          <w:shd w:val="clear" w:color="auto" w:fill="FFFFFF"/>
          <w:lang w:val="en-US" w:eastAsia="en-US"/>
        </w:rPr>
        <w:t></w:t>
      </w:r>
      <w:r w:rsidRPr="002B6BA0">
        <w:rPr>
          <w:rFonts w:cs="Arial"/>
          <w:color w:val="auto"/>
          <w:szCs w:val="22"/>
          <w:lang w:val="en-US"/>
        </w:rPr>
        <w:t>B = nuclear Factor kappa B</w:t>
      </w:r>
      <w:r w:rsidRPr="002B6BA0">
        <w:rPr>
          <w:rFonts w:cs="Arial"/>
          <w:iCs/>
          <w:color w:val="auto"/>
          <w:szCs w:val="22"/>
          <w:lang w:val="en-US"/>
        </w:rPr>
        <w:t xml:space="preserve">; PANAS = </w:t>
      </w:r>
      <w:r w:rsidRPr="002B6BA0">
        <w:rPr>
          <w:rFonts w:cs="Arial"/>
          <w:color w:val="auto"/>
          <w:lang w:val="en-US"/>
        </w:rPr>
        <w:t>Positive and Negative Affect Schedule</w:t>
      </w:r>
      <w:r w:rsidRPr="002B6BA0">
        <w:rPr>
          <w:rFonts w:cs="Arial"/>
          <w:iCs/>
          <w:color w:val="auto"/>
          <w:szCs w:val="22"/>
          <w:lang w:val="en-US"/>
        </w:rPr>
        <w:t xml:space="preserve">; PASA = Primary Appraisal Secondary Appraisal; PSS = Perceived Stress Scale; SCS-D = Self Compassion Scale Deutsch; RSQ = Response Style Questionnaire; sAA = salivary alpha-amylase; SPS = Social Phobia Scale; SIAS = Social Interaction Anxiety Scale, SSCS-S = State </w:t>
      </w:r>
      <w:r w:rsidRPr="002B6BA0">
        <w:rPr>
          <w:rFonts w:cs="Arial"/>
          <w:color w:val="auto"/>
          <w:lang w:val="en-US"/>
        </w:rPr>
        <w:t>Self-Compassion Scale Short Form</w:t>
      </w:r>
      <w:r w:rsidRPr="002B6BA0">
        <w:rPr>
          <w:rFonts w:cs="Arial"/>
          <w:iCs/>
          <w:color w:val="auto"/>
          <w:szCs w:val="22"/>
          <w:lang w:val="en-US"/>
        </w:rPr>
        <w:t>; SSSQ-G = Short Stress State Questionnaire German.</w:t>
      </w:r>
    </w:p>
    <w:p w14:paraId="4E973839" w14:textId="77777777" w:rsidR="00F553FF" w:rsidRDefault="00F553FF"/>
    <w:sectPr w:rsidR="00F553FF" w:rsidSect="00C94B84">
      <w:headerReference w:type="default" r:id="rId4"/>
      <w:pgSz w:w="11900" w:h="16840"/>
      <w:pgMar w:top="1417" w:right="1417" w:bottom="1134" w:left="1417" w:header="709" w:footer="720" w:gutter="0"/>
      <w:lnNumType w:countBy="1" w:restart="continuous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AA664" w14:textId="77777777" w:rsidR="00000000" w:rsidRPr="007808D2" w:rsidRDefault="00000000" w:rsidP="0035076B">
    <w:pPr>
      <w:pStyle w:val="Header"/>
      <w:framePr w:wrap="none" w:vAnchor="text" w:hAnchor="margin" w:xAlign="right" w:y="1"/>
      <w:rPr>
        <w:rStyle w:val="PageNumber"/>
        <w:lang w:val="en-US"/>
      </w:rPr>
    </w:pPr>
    <w:r>
      <w:rPr>
        <w:rStyle w:val="PageNumber"/>
      </w:rPr>
      <w:fldChar w:fldCharType="begin"/>
    </w:r>
    <w:r w:rsidRPr="007808D2">
      <w:rPr>
        <w:rStyle w:val="PageNumber"/>
        <w:lang w:val="en-US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  <w:lang w:val="en-US"/>
      </w:rPr>
      <w:t>27</w:t>
    </w:r>
    <w:r>
      <w:rPr>
        <w:rStyle w:val="PageNumber"/>
      </w:rPr>
      <w:fldChar w:fldCharType="end"/>
    </w:r>
  </w:p>
  <w:p w14:paraId="66FDF735" w14:textId="77777777" w:rsidR="00000000" w:rsidRPr="00EB43AF" w:rsidRDefault="00000000" w:rsidP="00091177">
    <w:pPr>
      <w:pStyle w:val="Header"/>
      <w:ind w:right="360" w:firstLine="0"/>
      <w:rPr>
        <w:lang w:val="en-US"/>
      </w:rPr>
    </w:pPr>
    <w:r>
      <w:rPr>
        <w:rFonts w:cs="Arial"/>
        <w:color w:val="000000" w:themeColor="text1"/>
        <w:sz w:val="24"/>
        <w:lang w:val="en-US"/>
      </w:rPr>
      <w:t>MODIFICATION OF BIOLOGICAL STRESS</w:t>
    </w:r>
    <w:r w:rsidRPr="0095182D">
      <w:rPr>
        <w:rFonts w:cs="Arial"/>
        <w:color w:val="000000" w:themeColor="text1"/>
        <w:sz w:val="24"/>
        <w:lang w:val="en-US"/>
      </w:rPr>
      <w:t xml:space="preserve"> RESPONSE PATTERNS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B84"/>
    <w:rsid w:val="003C2EF4"/>
    <w:rsid w:val="003E09C4"/>
    <w:rsid w:val="00B74216"/>
    <w:rsid w:val="00C94B84"/>
    <w:rsid w:val="00D62F8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355B8"/>
  <w15:chartTrackingRefBased/>
  <w15:docId w15:val="{0B834A46-E7E0-4248-9806-7E684521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B84"/>
    <w:pPr>
      <w:spacing w:before="120" w:after="0" w:line="480" w:lineRule="auto"/>
      <w:ind w:firstLine="706"/>
    </w:pPr>
    <w:rPr>
      <w:rFonts w:ascii="Arial" w:eastAsia="Cambria" w:hAnsi="Arial" w:cs="Cambria"/>
      <w:color w:val="000000"/>
      <w:kern w:val="0"/>
      <w:szCs w:val="24"/>
      <w:lang w:val="de-DE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B84"/>
    <w:pPr>
      <w:keepNext/>
      <w:keepLines/>
      <w:spacing w:before="360" w:after="80" w:line="259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B84"/>
    <w:pPr>
      <w:keepNext/>
      <w:keepLines/>
      <w:spacing w:before="160" w:after="80" w:line="259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B84"/>
    <w:pPr>
      <w:keepNext/>
      <w:keepLines/>
      <w:spacing w:before="160" w:after="80" w:line="259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B84"/>
    <w:pPr>
      <w:keepNext/>
      <w:keepLines/>
      <w:spacing w:before="80" w:after="40" w:line="259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B84"/>
    <w:pPr>
      <w:keepNext/>
      <w:keepLines/>
      <w:spacing w:before="80" w:after="40" w:line="259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B84"/>
    <w:pPr>
      <w:keepNext/>
      <w:keepLines/>
      <w:spacing w:before="40" w:line="259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B84"/>
    <w:pPr>
      <w:keepNext/>
      <w:keepLines/>
      <w:spacing w:before="40" w:line="259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B84"/>
    <w:pPr>
      <w:keepNext/>
      <w:keepLines/>
      <w:spacing w:before="0" w:line="259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B84"/>
    <w:pPr>
      <w:keepNext/>
      <w:keepLines/>
      <w:spacing w:before="0" w:line="259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B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B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B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B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B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B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B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B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B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B84"/>
    <w:pPr>
      <w:spacing w:before="0" w:after="80" w:line="240" w:lineRule="auto"/>
      <w:ind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4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B84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4B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B84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4B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B84"/>
    <w:pPr>
      <w:spacing w:before="0"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4B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B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B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B8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94B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4B84"/>
    <w:rPr>
      <w:rFonts w:ascii="Arial" w:eastAsia="Cambria" w:hAnsi="Arial" w:cs="Cambria"/>
      <w:color w:val="000000"/>
      <w:kern w:val="0"/>
      <w:szCs w:val="24"/>
      <w:lang w:val="de-DE" w:eastAsia="de-DE"/>
      <w14:ligatures w14:val="none"/>
    </w:rPr>
  </w:style>
  <w:style w:type="paragraph" w:styleId="Caption">
    <w:name w:val="caption"/>
    <w:basedOn w:val="Normal"/>
    <w:next w:val="Normal"/>
    <w:unhideWhenUsed/>
    <w:qFormat/>
    <w:rsid w:val="00C94B84"/>
    <w:pPr>
      <w:spacing w:after="200"/>
    </w:pPr>
    <w:rPr>
      <w:i/>
      <w:iCs/>
      <w:color w:val="0E2841" w:themeColor="text2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94B84"/>
  </w:style>
  <w:style w:type="character" w:styleId="LineNumber">
    <w:name w:val="line number"/>
    <w:basedOn w:val="DefaultParagraphFont"/>
    <w:uiPriority w:val="99"/>
    <w:semiHidden/>
    <w:unhideWhenUsed/>
    <w:rsid w:val="00C94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1651</Characters>
  <Application>Microsoft Office Word</Application>
  <DocSecurity>0</DocSecurity>
  <Lines>13</Lines>
  <Paragraphs>3</Paragraphs>
  <ScaleCrop>false</ScaleCrop>
  <Company>Springer Nature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2024-11-07T05:19:00Z</dcterms:created>
  <dcterms:modified xsi:type="dcterms:W3CDTF">2024-11-07T05:19:00Z</dcterms:modified>
</cp:coreProperties>
</file>