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4436" w:rsidRPr="00B331B8" w:rsidRDefault="00384436" w:rsidP="00384436">
      <w:pPr>
        <w:spacing w:beforeLines="100" w:before="312" w:line="360" w:lineRule="auto"/>
        <w:rPr>
          <w:rFonts w:ascii="Times New Roman" w:hAnsi="Times New Roman" w:cs="Times New Roman"/>
          <w:sz w:val="24"/>
          <w:szCs w:val="24"/>
        </w:rPr>
      </w:pPr>
      <w:bookmarkStart w:id="0" w:name="_GoBack"/>
      <w:bookmarkEnd w:id="0"/>
      <w:r>
        <w:rPr>
          <w:rFonts w:ascii="Times New Roman" w:hAnsi="Times New Roman" w:cs="Times New Roman"/>
          <w:sz w:val="24"/>
          <w:szCs w:val="24"/>
        </w:rPr>
        <w:t>Table 2.</w:t>
      </w:r>
      <w:r w:rsidRPr="00B331B8">
        <w:rPr>
          <w:rFonts w:ascii="Times New Roman" w:hAnsi="Times New Roman" w:cs="Times New Roman"/>
          <w:sz w:val="24"/>
          <w:szCs w:val="24"/>
        </w:rPr>
        <w:t xml:space="preserve"> </w:t>
      </w:r>
      <w:proofErr w:type="gramStart"/>
      <w:r w:rsidRPr="00B331B8">
        <w:rPr>
          <w:rFonts w:ascii="Times New Roman" w:hAnsi="Times New Roman" w:cs="Times New Roman"/>
          <w:sz w:val="24"/>
          <w:szCs w:val="24"/>
        </w:rPr>
        <w:t>Recent studies reporting the overall success rate of DAIR for acute PJI</w:t>
      </w:r>
      <w:r>
        <w:rPr>
          <w:rFonts w:ascii="Times New Roman" w:hAnsi="Times New Roman" w:cs="Times New Roman" w:hint="eastAsia"/>
          <w:sz w:val="24"/>
          <w:szCs w:val="24"/>
        </w:rPr>
        <w:t xml:space="preserve"> (THA: total hip replacement; TKA: total knee replacement; TEA: total elbow replacement).</w:t>
      </w:r>
      <w:proofErr w:type="gramEnd"/>
    </w:p>
    <w:tbl>
      <w:tblPr>
        <w:tblStyle w:val="a3"/>
        <w:tblW w:w="5000" w:type="pct"/>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876"/>
        <w:gridCol w:w="1402"/>
        <w:gridCol w:w="1688"/>
        <w:gridCol w:w="1625"/>
        <w:gridCol w:w="1925"/>
      </w:tblGrid>
      <w:tr w:rsidR="00384436" w:rsidRPr="005F7DB6" w:rsidTr="00795ABB">
        <w:tc>
          <w:tcPr>
            <w:tcW w:w="1102" w:type="pct"/>
            <w:tcBorders>
              <w:top w:val="single" w:sz="12" w:space="0" w:color="auto"/>
            </w:tcBorders>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Reference</w:t>
            </w:r>
          </w:p>
        </w:tc>
        <w:tc>
          <w:tcPr>
            <w:tcW w:w="823" w:type="pct"/>
            <w:tcBorders>
              <w:top w:val="single" w:sz="12" w:space="0" w:color="auto"/>
            </w:tcBorders>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Cases</w:t>
            </w:r>
          </w:p>
        </w:tc>
        <w:tc>
          <w:tcPr>
            <w:tcW w:w="991" w:type="pct"/>
            <w:tcBorders>
              <w:top w:val="single" w:sz="12" w:space="0" w:color="auto"/>
            </w:tcBorders>
            <w:vAlign w:val="center"/>
          </w:tcPr>
          <w:p w:rsidR="00384436" w:rsidRPr="005F7DB6" w:rsidRDefault="00384436" w:rsidP="00795ABB">
            <w:pPr>
              <w:pStyle w:val="1"/>
              <w:spacing w:line="360" w:lineRule="auto"/>
              <w:jc w:val="center"/>
              <w:rPr>
                <w:rFonts w:ascii="Times New Roman" w:hAnsi="Times New Roman"/>
                <w:sz w:val="24"/>
                <w:szCs w:val="24"/>
              </w:rPr>
            </w:pPr>
            <w:r>
              <w:rPr>
                <w:rFonts w:ascii="Times New Roman" w:hAnsi="Times New Roman" w:hint="eastAsia"/>
                <w:sz w:val="24"/>
                <w:szCs w:val="24"/>
              </w:rPr>
              <w:t>Primary surgery</w:t>
            </w:r>
          </w:p>
        </w:tc>
        <w:tc>
          <w:tcPr>
            <w:tcW w:w="954" w:type="pct"/>
            <w:tcBorders>
              <w:top w:val="single" w:sz="12" w:space="0" w:color="auto"/>
            </w:tcBorders>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Mean Follow-up</w:t>
            </w:r>
            <w:r>
              <w:rPr>
                <w:rFonts w:ascii="Times New Roman" w:hAnsi="Times New Roman" w:hint="eastAsia"/>
                <w:sz w:val="24"/>
                <w:szCs w:val="24"/>
              </w:rPr>
              <w:t xml:space="preserve"> period</w:t>
            </w:r>
          </w:p>
        </w:tc>
        <w:tc>
          <w:tcPr>
            <w:tcW w:w="1130" w:type="pct"/>
            <w:tcBorders>
              <w:top w:val="single" w:sz="12" w:space="0" w:color="auto"/>
            </w:tcBorders>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Success rate</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Kim et al, 2011</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"DOI" : "10.1007/s11999-010-1425-2", "ISBN" : "0009-921X", "author" : [ { "dropping-particle" : "", "family" : "Kim", "given" : "Young-Hoo", "non-dropping-particle" : "", "parse-names" : false, "suffix" : "" }, { "dropping-particle" : "", "family" : "Choi", "given" : "Yoowang", "non-dropping-particle" : "", "parse-names" : false, "suffix" : "" }, { "dropping-particle" : "", "family" : "Kim", "given" : "Jun-Shik", "non-dropping-particle" : "", "parse-names" : false, "suffix" : "" } ], "container-title" : "Clinical Orthopaedics and Related Research\u00ae", "id" : "ITEM-1", "issue" : "4", "issued" : { "date-parts" : [ [ "2011" ] ] }, "page" : "977-984", "title" : "Treatment based on the type of infected TKA improves infection control", "type" : "article-journal", "volume" : "469" }, "uris" : [ "http://www.mendeley.com/documents/?uuid=6be84f57-f90c-49fc-b37e-19eb4ad84f55" ] } ], "mendeley" : { "formattedCitation" : "[4]", "plainTextFormattedCitation" : "[4]", "previouslyFormattedCitation" : "[4]"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[4]</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116</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TKA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67.2m</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92%</w:t>
            </w:r>
          </w:p>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(36/39)</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t>Achermann</w:t>
            </w:r>
            <w:proofErr w:type="spellEnd"/>
            <w:r w:rsidRPr="005F7DB6">
              <w:rPr>
                <w:rFonts w:ascii="Times New Roman" w:hAnsi="Times New Roman"/>
                <w:sz w:val="24"/>
                <w:szCs w:val="24"/>
              </w:rPr>
              <w:t xml:space="preserve"> et al, 2014</w:t>
            </w:r>
            <w:r>
              <w:rPr>
                <w:rFonts w:ascii="Times New Roman" w:hAnsi="Times New Roman" w:hint="eastAsia"/>
                <w:sz w:val="24"/>
                <w:szCs w:val="24"/>
              </w:rPr>
              <w:t xml:space="preserve"> </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"DOI" : "10.1007/s15010-014-0584-6", "ISBN" : "0300-8126", "author" : [ { "dropping-particle" : "", "family" : "Achermann", "given" : "Y", "non-dropping-particle" : "", "parse-names" : false, "suffix" : "" }, { "dropping-particle" : "", "family" : "Stasch", "given" : "P", "non-dropping-particle" : "", "parse-names" : false, "suffix" : "" }, { "dropping-particle" : "", "family" : "Preiss", "given" : "S", "non-dropping-particle" : "", "parse-names" : false, "suffix" : "" }, { "dropping-particle" : "", "family" : "Lucke", "given" : "K", "non-dropping-particle" : "", "parse-names" : false, "suffix" : "" }, { "dropping-particle" : "", "family" : "Vogt", "given" : "M", "non-dropping-particle" : "", "parse-names" : false, "suffix" : "" } ], "container-title" : "Infection", "id" : "ITEM-1", "issue" : "3", "issued" : { "date-parts" : [ [ "2014" ] ] }, "page" : "511-519", "title" : "Characteristics and treatment outcomes of 69 cases with early prosthetic joint infections of the hip and knee", "type" : "article-journal", "volume" : "42" }, "uris" : [ "http://www.mendeley.com/documents/?uuid=1c62879d-5794-4429-b478-3fd3ca1f4d04" ] } ], "mendeley" : { "formattedCitation" : "[5]", "plainTextFormattedCitation" : "[5]", "previouslyFormattedCitation" : "[5]"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[5]</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69</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THA/TKA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bookmarkStart w:id="1" w:name="RANGE!G3"/>
            <w:r w:rsidRPr="005F7DB6">
              <w:rPr>
                <w:rFonts w:ascii="Times New Roman" w:hAnsi="Times New Roman"/>
                <w:sz w:val="24"/>
                <w:szCs w:val="24"/>
              </w:rPr>
              <w:t>24.0m</w:t>
            </w:r>
            <w:bookmarkEnd w:id="1"/>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91.60%</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t>Aboltins</w:t>
            </w:r>
            <w:proofErr w:type="spellEnd"/>
            <w:r w:rsidRPr="005F7DB6">
              <w:rPr>
                <w:rFonts w:ascii="Times New Roman" w:hAnsi="Times New Roman"/>
                <w:sz w:val="24"/>
                <w:szCs w:val="24"/>
              </w:rPr>
              <w:t xml:space="preserve"> et al, 2013</w:t>
            </w:r>
            <w:r>
              <w:rPr>
                <w:rFonts w:ascii="Times New Roman" w:hAnsi="Times New Roman" w:hint="eastAsia"/>
                <w:sz w:val="24"/>
                <w:szCs w:val="24"/>
              </w:rPr>
              <w:t xml:space="preserve"> </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"ISBN" : "1445-5994", "author" : [ { "dropping-particle" : "", "family" : "Aboltins", "given" : "C", "non-dropping-particle" : "", "parse-names" : false, "suffix" : "" }, { "dropping-particle" : "", "family" : "Dowsey", "given" : "M M", "non-dropping-particle" : "", "parse-names" : false, "suffix" : "" }, { "dropping-particle" : "", "family" : "Peel", "given" : "T", "non-dropping-particle" : "", "parse-names" : false, "suffix" : "" }, { "dropping-particle" : "", "family" : "Lim", "given" : "W K", "non-dropping-particle" : "", "parse-names" : false, "suffix" : "" }, { "dropping-particle" : "", "family" : "Parikh", "given" : "S", "non-dropping-particle" : "", "parse-names" : false, "suffix" : "" }, { "dropping-particle" : "", "family" : "Stanley", "given" : "P", "non-dropping-particle" : "", "parse-names" : false, "suffix" : "" }, { "dropping-particle" : "", "family" : "Choong", "given" : "P F", "non-dropping-particle" : "", "parse-names" : false, "suffix" : "" } ], "container-title" : "Internal medicine journal", "id" : "ITEM-1", "issue" : "7", "issued" : { "date-parts" : [ [ "2013" ] ] }, "page" : "810-815", "title" : "Early prosthetic hip joint infection treated with debridement, prosthesis retention and biofilm\u2010active antibiotics: functional outcomes, quality of life and complications", "type" : "article-journal", "volume" : "43" }, "uris" : [ "http://www.mendeley.com/documents/?uuid=df32f1a5-03c4-442a-95ab-4b5b59a20078" ] } ], "mendeley" : { "formattedCitation" : "[24]", "plainTextFormattedCitation" : "[24]", "previouslyFormattedCitation" : "[24]"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[24]</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19</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THA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Pr>
                <w:rFonts w:ascii="Times New Roman" w:hAnsi="Times New Roman" w:hint="eastAsia"/>
                <w:sz w:val="24"/>
                <w:szCs w:val="24"/>
              </w:rPr>
              <w:t>24.0m</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90%</w:t>
            </w:r>
            <w:r>
              <w:rPr>
                <w:rFonts w:ascii="Times New Roman" w:hAnsi="Times New Roman"/>
                <w:sz w:val="24"/>
                <w:szCs w:val="24"/>
              </w:rPr>
              <w:t>(</w:t>
            </w:r>
            <w:r w:rsidRPr="005F7DB6">
              <w:rPr>
                <w:rFonts w:ascii="Times New Roman" w:hAnsi="Times New Roman"/>
                <w:sz w:val="24"/>
                <w:szCs w:val="24"/>
              </w:rPr>
              <w:t>17/19</w:t>
            </w:r>
            <w:r>
              <w:rPr>
                <w:rFonts w:ascii="Times New Roman" w:hAnsi="Times New Roman"/>
                <w:sz w:val="24"/>
                <w:szCs w:val="24"/>
              </w:rPr>
              <w:t>)</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Pr>
                <w:rFonts w:ascii="Times New Roman" w:hAnsi="Times New Roman" w:hint="eastAsia"/>
                <w:sz w:val="24"/>
                <w:szCs w:val="24"/>
              </w:rPr>
              <w:t>Ottesen</w:t>
            </w:r>
            <w:proofErr w:type="spellEnd"/>
            <w:r>
              <w:rPr>
                <w:rFonts w:ascii="Times New Roman" w:hAnsi="Times New Roman" w:hint="eastAsia"/>
                <w:sz w:val="24"/>
                <w:szCs w:val="24"/>
              </w:rPr>
              <w:t xml:space="preserve"> et al, 2019 </w:t>
            </w:r>
            <w:r w:rsidRPr="00B331B8">
              <w:rPr>
                <w:rFonts w:ascii="Times New Roman" w:hAnsi="Times New Roman"/>
                <w:b/>
                <w:sz w:val="24"/>
                <w:szCs w:val="24"/>
              </w:rPr>
              <w:fldChar w:fldCharType="begin" w:fldLock="1"/>
            </w:r>
            <w:r>
              <w:rPr>
                <w:rFonts w:ascii="Times New Roman" w:hAnsi="Times New Roman"/>
                <w:b/>
                <w:sz w:val="24"/>
                <w:szCs w:val="24"/>
              </w:rPr>
              <w:instrText>ADDIN CSL_CITATION { "citationItems" : [ { "id" : "ITEM-1", "itemData" : { "DOI" : "10.1016/j.arth.2018.09.088", "ISSN" : "15328406", "abstract" : "Background: Acute periprosthetic joint infection (PJI) following primary total knee arthroplasty (TKA) surgery can be treated with debridement, antibiotics, and implant retention (DAIR). However, varying results have been reported in the literature and optimal timing of the procedure is still debated. In this retrospective cohort study, we investigate (a) success rate of DAIR for treating PJI following primary TKA surgery and (b) whether time after primary surgery until DAIR and (c) type of isolated microorganism influence outcome. Methods: Sixty-seven patients with PJI following primary TKA surgery treated with DAIR were identified. Patients with insufficient data and patients who did not fulfill Musculoskeletal Infection Society PJI criteria were excluded, leaving 58 patients for analysis. Minimum follow-up was 2 years. A DAIR was considered a success if the patient was infection free after 2 years. Results: The overall success rate of PJI treated with DAIR was 84%. Median time until DAIR was 21 days (7-1092). Thirty-four patients (59%) were revised within 28 days, 42 patients (72%) within 42 days, while 10 patients (17%) were revised more than 90 days after primary TKA surgery. The success rates were 85%, 88%, and 60%, respectively. In the patients revised within 90 days, our success rate was 90% (43/48) regardless of the involved microorganism. Conclusion: We find DAIR to be a viable and safe treatment option for PJI following primary TKA surgery, when performed early after primary surgery and with the addition of a relevant postrevision antibiotic regime.", "author" : [ { "dropping-particle" : "", "family" : "Ottesen", "given" : "Casper S.", "non-dropping-particle" : "", "parse-names" : false, "suffix" : "" }, { "dropping-particle" : "", "family" : "Troelsen", "given" : "Anders", "non-dropping-particle" : "", "parse-names" : false, "suffix" : "" }, { "dropping-particle" : "", "family" : "Sandholdt", "given" : "H\u00e5kon", "non-dropping-particle" : "", "parse-names" : false, "suffix" : "" }, { "dropping-particle" : "", "family" : "Jacobsen", "given" : "Steffen", "non-dropping-particle" : "", "parse-names" : false, "suffix" : "" }, { "dropping-particle" : "", "family" : "Husted", "given" : "Henrik", "non-dropping-particle" : "", "parse-names" : false, "suffix" : "" }, { "dropping-particle" : "", "family" : "Gromov", "given" : "Kirill", "non-dropping-particle" : "", "parse-names" : false, "suffix" : "" } ], "container-title" : "Journal of Arthroplasty", "id" : "ITEM-1", "issue" : "2", "issued" : { "date-parts" : [ [ "2019" ] ] }, "page" : "365-368", "publisher" : "Elsevier Ltd", "title" : "Acceptable Success Rate in Patients With Periprosthetic Knee Joint Infection Treated With Debridement, Antibiotics, and Implant Retention", "type" : "article-journal", "volume" : "34" }, "uris" : [ "http://www.mendeley.com/documents/?uuid=7d8d8a61-9bd8-40b4-9d08-d27e2fef9edd" ] } ], "mendeley" : { "formattedCitation" : "[25]", "plainTextFormattedCitation" : "[25]", "previouslyFormattedCitation" : "[25]" }, "properties" : { "noteIndex" : 0 }, "schema" : "https://github.com/citation-style-language/schema/raw/master/csl-citation.json" }</w:instrText>
            </w:r>
            <w:r w:rsidRPr="00B331B8">
              <w:rPr>
                <w:rFonts w:ascii="Times New Roman" w:hAnsi="Times New Roman"/>
                <w:b/>
                <w:sz w:val="24"/>
                <w:szCs w:val="24"/>
              </w:rPr>
              <w:fldChar w:fldCharType="separate"/>
            </w:r>
            <w:r w:rsidRPr="00AA59D6">
              <w:rPr>
                <w:rFonts w:ascii="Times New Roman" w:hAnsi="Times New Roman"/>
                <w:noProof/>
                <w:sz w:val="24"/>
                <w:szCs w:val="24"/>
              </w:rPr>
              <w:t>[25]</w:t>
            </w:r>
            <w:r w:rsidRPr="00B331B8">
              <w:rPr>
                <w:rFonts w:ascii="Times New Roman" w:hAnsi="Times New Roman"/>
                <w:b/>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Pr>
                <w:rFonts w:ascii="Times New Roman" w:hAnsi="Times New Roman" w:hint="eastAsia"/>
                <w:sz w:val="24"/>
                <w:szCs w:val="24"/>
              </w:rPr>
              <w:t>67</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Pr>
                <w:rFonts w:ascii="Times New Roman" w:hAnsi="Times New Roman" w:hint="eastAsia"/>
                <w:sz w:val="24"/>
                <w:szCs w:val="24"/>
              </w:rPr>
              <w:t>TKA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Pr>
                <w:rFonts w:ascii="Times New Roman" w:hAnsi="Times New Roman" w:hint="eastAsia"/>
                <w:sz w:val="24"/>
                <w:szCs w:val="24"/>
              </w:rPr>
              <w:t>24.0m</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085FE6">
              <w:rPr>
                <w:rFonts w:ascii="Times New Roman" w:hAnsi="Times New Roman"/>
                <w:sz w:val="24"/>
                <w:szCs w:val="24"/>
              </w:rPr>
              <w:t>90% (43/48)</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t>Byren</w:t>
            </w:r>
            <w:proofErr w:type="spellEnd"/>
            <w:r w:rsidRPr="005F7DB6">
              <w:rPr>
                <w:rFonts w:ascii="Times New Roman" w:hAnsi="Times New Roman"/>
                <w:sz w:val="24"/>
                <w:szCs w:val="24"/>
              </w:rPr>
              <w:t xml:space="preserve"> et al, 2009</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"ISBN" : "0305-7453", "author" : [ { "dropping-particle" : "", "family" : "Byren", "given" : "I", "non-dropping-particle" : "", "parse-names" : false, "suffix" : "" }, { "dropping-particle" : "", "family" : "Bejon", "given" : "P", "non-dropping-particle" : "", "parse-names" : false, "suffix" : "" }, { "dropping-particle" : "", "family" : "Atkins", "given" : "B L", "non-dropping-particle" : "", "parse-names" : false, "suffix" : "" }, { "dropping-particle" : "", "family" : "Angus", "given" : "B", "non-dropping-particle" : "", "parse-names" : false, "suffix" : "" }, { "dropping-particle" : "", "family" : "Masters", "given" : "S", "non-dropping-particle" : "", "parse-names" : false, "suffix" : "" }, { "dropping-particle" : "", "family" : "McLardy-Smith", "given" : "P", "non-dropping-particle" : "", "parse-names" : false, "suffix" : "" }, { "dropping-particle" : "", "family" : "Gundle", "given" : "R", "non-dropping-particle" : "", "parse-names" : false, "suffix" : "" }, { "dropping-particle" : "", "family" : "Berendt", "given" : "A", "non-dropping-particle" : "", "parse-names" : false, "suffix" : "" } ], "container-title" : "Journal of antimicrobial chemotherapy", "id" : "ITEM-1", "issue" : "6", "issued" : { "date-parts" : [ [ "2009" ] ] }, "page" : "1264-1271", "title" : "One hundred and twelve infected arthroplasties treated with \u2018DAIR\u2019(debridement, antibiotics and implant retention): antibiotic duration and outcome", "type" : "article-journal", "volume" : "63" }, "uris" : [ "http://www.mendeley.com/documents/?uuid=a55bd903-eb10-4560-97a0-785eb59323eb" ] } ], "mendeley" : { "formattedCitation" : "[26]", "plainTextFormattedCitation" : "[26]", "previouslyFormattedCitation" : "[26]"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[26]</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97</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THA/TKA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27.6m</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88%</w:t>
            </w:r>
            <w:r>
              <w:rPr>
                <w:rFonts w:ascii="Times New Roman" w:hAnsi="Times New Roman"/>
                <w:sz w:val="24"/>
                <w:szCs w:val="24"/>
              </w:rPr>
              <w:t>(</w:t>
            </w:r>
            <w:r w:rsidRPr="005F7DB6">
              <w:rPr>
                <w:rFonts w:ascii="Times New Roman" w:hAnsi="Times New Roman"/>
                <w:sz w:val="24"/>
                <w:szCs w:val="24"/>
              </w:rPr>
              <w:t>85/97</w:t>
            </w:r>
            <w:r>
              <w:rPr>
                <w:rFonts w:ascii="Times New Roman" w:hAnsi="Times New Roman"/>
                <w:sz w:val="24"/>
                <w:szCs w:val="24"/>
              </w:rPr>
              <w:t>)</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t>Klouche</w:t>
            </w:r>
            <w:proofErr w:type="spellEnd"/>
            <w:r w:rsidRPr="005F7DB6">
              <w:rPr>
                <w:rFonts w:ascii="Times New Roman" w:hAnsi="Times New Roman"/>
                <w:sz w:val="24"/>
                <w:szCs w:val="24"/>
              </w:rPr>
              <w:t>, et al, 2011</w:t>
            </w:r>
            <w:r>
              <w:rPr>
                <w:rFonts w:ascii="Times New Roman" w:hAnsi="Times New Roman" w:hint="eastAsia"/>
                <w:sz w:val="24"/>
                <w:szCs w:val="24"/>
              </w:rPr>
              <w:t xml:space="preserve"> </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"ISBN" : "1877-0568", "author" : [ { "dropping-particle" : "", "family" : "Klouche", "given" : "S", "non-dropping-particle" : "", "parse-names" : false, "suffix" : "" }, { "dropping-particle" : "", "family" : "Lhotellier", "given" : "L", "non-dropping-particle" : "", "parse-names" : false, "suffix" : "" }, { "dropping-particle" : "", "family" : "Mamoudy", "given" : "P", "non-dropping-particle" : "", "parse-names" : false, "suffix" : "" } ], "container-title" : "Orthopaedics &amp; Traumatology: Surgery &amp; Research", "id" : "ITEM-1", "issue" : "2", "issued" : { "date-parts" : [ [ "2011" ] ] }, "page" : "134-138", "title" : "Infected total hip arthroplasty treated by an irrigation-debridement/component retention protocol. A prospective study in a 12-case series with minimum 2 years\u2019 follow-up", "type" : "article-journal", "volume" : "97" }, "uris" : [ "http://www.mendeley.com/documents/?uuid=924c2930-812a-4c9a-9e3f-fc0b18764b1d" ] } ], "mendeley" : { "formattedCitation" : "[27]", "plainTextFormattedCitation" : "[27]", "previouslyFormattedCitation" : "[27]"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[27]</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12</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THA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40m</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75%</w:t>
            </w:r>
            <w:r>
              <w:rPr>
                <w:rFonts w:ascii="Times New Roman" w:hAnsi="Times New Roman"/>
                <w:sz w:val="24"/>
                <w:szCs w:val="24"/>
              </w:rPr>
              <w:t>(</w:t>
            </w:r>
            <w:r w:rsidRPr="005F7DB6">
              <w:rPr>
                <w:rFonts w:ascii="Times New Roman" w:hAnsi="Times New Roman"/>
                <w:sz w:val="24"/>
                <w:szCs w:val="24"/>
              </w:rPr>
              <w:t>9/12</w:t>
            </w:r>
            <w:r>
              <w:rPr>
                <w:rFonts w:ascii="Times New Roman" w:hAnsi="Times New Roman"/>
                <w:sz w:val="24"/>
                <w:szCs w:val="24"/>
              </w:rPr>
              <w:t>)</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t>Westberg</w:t>
            </w:r>
            <w:proofErr w:type="spellEnd"/>
            <w:r w:rsidRPr="005F7DB6">
              <w:rPr>
                <w:rFonts w:ascii="Times New Roman" w:hAnsi="Times New Roman"/>
                <w:sz w:val="24"/>
                <w:szCs w:val="24"/>
              </w:rPr>
              <w:t xml:space="preserve"> et al, 2011</w:t>
            </w:r>
            <w:r>
              <w:rPr>
                <w:rFonts w:ascii="Times New Roman" w:hAnsi="Times New Roman" w:hint="eastAsia"/>
                <w:sz w:val="24"/>
                <w:szCs w:val="24"/>
              </w:rPr>
              <w:t xml:space="preserve"> </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"DOI" : "10.3109/17453674.2012.678801", "ISBN" : "1745-3674", "author" : [ { "dropping-particle" : "", "family" : "Westberg", "given" : "Marianne", "non-dropping-particle" : "", "parse-names" : false, "suffix" : "" }, { "dropping-particle" : "", "family" : "Gr\u00f8gaard", "given" : "Bjarne", "non-dropping-particle" : "", "parse-names" : false, "suffix" : "" }, { "dropping-particle" : "", "family" : "Snorrason", "given" : "Finnur", "non-dropping-particle" : "", "parse-names" : false, "suffix" : "" } ], "container-title" : "Acta Orthopaedica", "id" : "ITEM-1", "issue" : "3", "issued" : { "date-parts" : [ [ "2012" ] ] }, "page" : "227-232", "title" : "Early prosthetic joint infections treated with debridement and implant retention: 38 primary hip arthroplasties prospectively recorded and followed for median 4 years", "type" : "article-journal", "volume" : "83" }, "uris" : [ "http://www.mendeley.com/documents/?uuid=aef32d37-84fd-463c-a2fc-afc59f5cc1a1" ] } ], "mendeley" : { "formattedCitation" : "[6]", "plainTextFormattedCitation" : "[6]", "previouslyFormattedCitation" : "[6]"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[6]</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38</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THA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48m</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71%</w:t>
            </w:r>
            <w:r>
              <w:rPr>
                <w:rFonts w:ascii="Times New Roman" w:hAnsi="Times New Roman"/>
                <w:sz w:val="24"/>
                <w:szCs w:val="24"/>
              </w:rPr>
              <w:t>(</w:t>
            </w:r>
            <w:r w:rsidRPr="005F7DB6">
              <w:rPr>
                <w:rFonts w:ascii="Times New Roman" w:hAnsi="Times New Roman"/>
                <w:sz w:val="24"/>
                <w:szCs w:val="24"/>
              </w:rPr>
              <w:t>27/38</w:t>
            </w:r>
            <w:r>
              <w:rPr>
                <w:rFonts w:ascii="Times New Roman" w:hAnsi="Times New Roman"/>
                <w:sz w:val="24"/>
                <w:szCs w:val="24"/>
              </w:rPr>
              <w:t>)</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t>Tsukayama</w:t>
            </w:r>
            <w:proofErr w:type="spellEnd"/>
            <w:r w:rsidRPr="005F7DB6">
              <w:rPr>
                <w:rFonts w:ascii="Times New Roman" w:hAnsi="Times New Roman"/>
                <w:sz w:val="24"/>
                <w:szCs w:val="24"/>
              </w:rPr>
              <w:t xml:space="preserve"> et al, 1996</w:t>
            </w:r>
            <w:r>
              <w:rPr>
                <w:rFonts w:ascii="Times New Roman" w:hAnsi="Times New Roman" w:hint="eastAsia"/>
                <w:sz w:val="24"/>
                <w:szCs w:val="24"/>
              </w:rPr>
              <w:t xml:space="preserve"> </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"DOI" : "10.2106/00004623-199604000-00005", "ISSN" : "0021-9355", "PMID" : "8609130", "abstract" : "We evaluated the results of treatment for ninety-seven patients (106 infections in ninety-eight hips) who had had either an infection after a total hip arthroplasty or positive intraoperative cultures of specimens obtained during revision of a total hip arthroplasty for presumed aseptic loosening. The patients were managed according to various protocols on the basis of the clinical setting (positive intraoperative cultures, early postoperative infection, late chronic infection, or acute hematogenous infection). Aerobic gram-positive cocci accounted for 109 (74 per cent) of the 147 microbial isolates; gram-negative bacilli, for twenty-one (14 per cent); and anaerobes, for twelve (8 per cent). The white blood-cell count and erythrocyte sedimentation rate were elevated in association with seventeen (16 per cent) and sixty-seven (63 per cent) of the 106 infections, respectively. The mean duration of follow-up was 3.8 years (range, 0.3 to eleven years). A good result was noted after the initial treatment of twenty-eight (90 per cent) of the thirty-one infections that had been diagnosed on the basis of positive intraoperative cultures at the time of the revision, twenty-five (71 per cent) of the thirty-five early postoperative infections, twenty-nine (85 per cent) of the thirty-four late chronic infections, and three of the six acute hematogenous infections. Of the twenty++-one infections for which the initial therapy failed, twelve eventually were eradicated after additional treatment and the hip had a functional prosthesis at the time of follow-up. Of the ninety-seven infections that were treated successfully (there was a functional retained or exchange prosthesis in place at the time of the most recent follow-up and infection had not recurred at least two years after the discontinuation of antibiotic therapy), nine were associated with subsequent aseptic loosening of the prosthesis. The factors associated with recurrent infection were retained bone cement, the number of previous operations, potential immunocompromise, and early postoperative infection after arthroplasty without cement.", "author" : [ { "dropping-particle" : "", "family" : "Tsukayama", "given" : "D T", "non-dropping-particle" : "", "parse-names" : false, "suffix" : "" }, { "dropping-particle" : "", "family" : "Estrada", "given" : "R", "non-dropping-particle" : "", "parse-names" : false, "suffix" : "" }, { "dropping-particle" : "", "family" : "Gustilo", "given" : "R B", "non-dropping-particle" : "", "parse-names" : false, "suffix" : "" } ], "container-title" : "The Journal of bone and joint surgery. American volume", "id" : "ITEM-1", "issue" : "4", "issued" : { "date-parts" : [ [ "1996", "4" ] ] }, "page" : "512-23", "title" : "Infection after total hip arthroplasty. A study of the treatment of one hundred and six infections.", "type" : "article-journal", "volume" : "78" }, "uris" : [ "http://www.mendeley.com/documents/?uuid=a010ce26-6a72-4e44-a0d3-0c2b4826d282" ] } ], "mendeley" : { "formattedCitation" : "[3]", "plainTextFormattedCitation" : "[3]", "previouslyFormattedCitation" : "[3]"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[3]</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41</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THA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45.6m</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68% (28/41)</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t>Waagsb</w:t>
            </w:r>
            <w:proofErr w:type="spellEnd"/>
            <w:r w:rsidRPr="005F7DB6">
              <w:rPr>
                <w:rFonts w:ascii="Times New Roman" w:hAnsi="Times New Roman"/>
                <w:sz w:val="24"/>
                <w:szCs w:val="24"/>
              </w:rPr>
              <w:t xml:space="preserve"> et al, 2009</w:t>
            </w:r>
            <w:r>
              <w:rPr>
                <w:rFonts w:ascii="Times New Roman" w:hAnsi="Times New Roman" w:hint="eastAsia"/>
                <w:sz w:val="24"/>
                <w:szCs w:val="24"/>
              </w:rPr>
              <w:t xml:space="preserve"> </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"ISBN" : "0036-5548", "author" : [ { "dropping-particle" : "", "family" : "Waagsb\u00f8", "given" : "Bj\u00f8rn", "non-dropping-particle" : "", "parse-names" : false, "suffix" : "" }, { "dropping-particle" : "", "family" : "Sund\u00f8y", "given" : "Anders", "non-dropping-particle" : "", "parse-names" : false, "suffix" : "" }, { "dropping-particle" : "", "family" : "Martinsen", "given" : "Tore M L", "non-dropping-particle" : "", "parse-names" : false, "suffix" : "" }, { "dropping-particle" : "", "family" : "Nymo", "given" : "Linn S\u00e5ve", "non-dropping-particle" : "", "parse-names" : false, "suffix" : "" } ], "container-title" : "Scandinavian journal of infectious diseases", "id" : "ITEM-1", "issue" : "8", "issued" : { "date-parts" : [ [ "2009" ] ] }, "page" : "563-568", "title" : "Treatment results with debridement and retention of infected hip prostheses", "type" : "article-journal", "volume" : "41" }, "uris" : [ "http://www.mendeley.com/documents/?uuid=66928a81-55f3-4c9c-b225-b10c84bacfe4" ] } ], "mendeley" : { "formattedCitation" : "[28]", "plainTextFormattedCitation" : "[28]", "previouslyFormattedCitation" : "[28]"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[28]</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40</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THA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14.5-127.5m</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67.5%</w:t>
            </w:r>
            <w:r>
              <w:rPr>
                <w:rFonts w:ascii="Times New Roman" w:hAnsi="Times New Roman"/>
                <w:sz w:val="24"/>
                <w:szCs w:val="24"/>
              </w:rPr>
              <w:t>(</w:t>
            </w:r>
            <w:r w:rsidRPr="005F7DB6">
              <w:rPr>
                <w:rFonts w:ascii="Times New Roman" w:hAnsi="Times New Roman"/>
                <w:sz w:val="24"/>
                <w:szCs w:val="24"/>
              </w:rPr>
              <w:t>27/40</w:t>
            </w:r>
            <w:r>
              <w:rPr>
                <w:rFonts w:ascii="Times New Roman" w:hAnsi="Times New Roman"/>
                <w:sz w:val="24"/>
                <w:szCs w:val="24"/>
              </w:rPr>
              <w:t>)</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 xml:space="preserve">Van </w:t>
            </w:r>
            <w:proofErr w:type="spellStart"/>
            <w:r w:rsidRPr="005F7DB6">
              <w:rPr>
                <w:rFonts w:ascii="Times New Roman" w:hAnsi="Times New Roman"/>
                <w:sz w:val="24"/>
                <w:szCs w:val="24"/>
              </w:rPr>
              <w:t>Kleunen</w:t>
            </w:r>
            <w:proofErr w:type="spellEnd"/>
            <w:r w:rsidRPr="005F7DB6">
              <w:rPr>
                <w:rFonts w:ascii="Times New Roman" w:hAnsi="Times New Roman"/>
                <w:sz w:val="24"/>
                <w:szCs w:val="24"/>
              </w:rPr>
              <w:t xml:space="preserve"> et al, 2010</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"ISBN" : "0009-921X", "author" : [ { "dropping-particle" : "", "family" : "Kleunen", "given" : "Jonathan P", "non-dropping-particle" : "Van", "parse-names" : false, "suffix" : "" }, { "dropping-particle" : "", "family" : "Knox", "given" : "Denise", "non-dropping-particle" : "", "parse-names" : false, "suffix" : "" }, { "dropping-particle" : "", "family" : "Garino", "given" : "Jonathan P", "non-dropping-particle" : "", "parse-names" : false, "suffix" : "" }, { "dropping-particle" : "", "family" : "Lee", "given" : "Gwo-Chin", "non-dropping-particle" : "", "parse-names" : false, "suffix" : "" } ], "container-title" : "Clinical Orthopaedics and Related Research", "id" : "ITEM-1", "issue" : "8", "issued" : { "date-parts" : [ [ "2010" ] ] }, "page" : "2024-2028", "title" : "Irrigation and debridement and prosthesis retention for treating acute periprosthetic infections", "type" : "article-journal", "volume" : "468" }, "uris" : [ "http://www.mendeley.com/documents/?uuid=c8d6f16b-0eba-4da6-ad3f-918a87698878" ] } ], "mendeley" : { "formattedCitation" : "[7]", "plainTextFormattedCitation" : "[7]", "previouslyFormattedCitation" : "[7]"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[7]</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18</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THA/TKA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31m</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62%</w:t>
            </w:r>
            <w:r>
              <w:rPr>
                <w:rFonts w:ascii="Times New Roman" w:hAnsi="Times New Roman"/>
                <w:sz w:val="24"/>
                <w:szCs w:val="24"/>
              </w:rPr>
              <w:t>(</w:t>
            </w:r>
            <w:r w:rsidRPr="005F7DB6">
              <w:rPr>
                <w:rFonts w:ascii="Times New Roman" w:hAnsi="Times New Roman"/>
                <w:sz w:val="24"/>
                <w:szCs w:val="24"/>
              </w:rPr>
              <w:t>8/13</w:t>
            </w:r>
            <w:r>
              <w:rPr>
                <w:rFonts w:ascii="Times New Roman" w:hAnsi="Times New Roman"/>
                <w:sz w:val="24"/>
                <w:szCs w:val="24"/>
              </w:rPr>
              <w:t>)</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t>Achermann</w:t>
            </w:r>
            <w:proofErr w:type="spellEnd"/>
            <w:r w:rsidRPr="005F7DB6">
              <w:rPr>
                <w:rFonts w:ascii="Times New Roman" w:hAnsi="Times New Roman"/>
                <w:sz w:val="24"/>
                <w:szCs w:val="24"/>
              </w:rPr>
              <w:t xml:space="preserve"> et al, 2011</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"ISBN" : "1469-0691", "author" : [ { "dropping-particle" : "", "family" : "Achermann", "given" : "Y", "non-dropping-particle" : "", "parse-names" : false, "suffix" : "" }, { "dropping-particle" : "", "family" : "Vogt", "given" : "M", "non-dropping-particle" : "", "parse-names" : false, "suffix" : "" }, { "dropping-particle" : "", "family" : "Spormann", "given" : "C", "non-dropping-particle" : "", "parse-names" : false, "suffix" : "" }, { "dropping-particle" : "", "family" : "Kolling", "given" : "C", "non-dropping-particle" : "", "parse-names" : false, "suffix" : "" }, { "dropping-particle" : "", "family" : "Remschmidt", "given" : "C", "non-dropping-particle" : "", "parse-names" : false, "suffix" : "" }, { "dropping-particle" : "", "family" : "W\u00fcst", "given" : "J", "non-dropping-particle" : "", "parse-names" : false, "suffix" : "" }, { "dropping-particle" : "", "family" : "Simmen", "given" : "B", "non-dropping-particle" : "", "parse-names" : false, "suffix" : "" }, { "dropping-particle" : "", "family" : "Trampuz", "given" : "A", "non-dropping-particle" : "", "parse-names" : false, "suffix" : "" } ], "container-title" : "Clinical Microbiology and Infection", "id" : "ITEM-1", "issue" : "3", "issued" : { "date-parts" : [ [ "2011" ] ] }, "page" : "432-438", "title" : "Characteristics and outcome of 27 elbow periprosthetic joint infections: results from a 14\u2010year cohort study of 358 elbow prostheses", "type" : "article-journal", "volume" : "17" }, "uris" : [ "http://www.mendeley.com/documents/?uuid=2f8cb172-0420-48fd-88b9-e812dcf56f2c" ] } ], "mendeley" : { "formattedCitation" : "[8]", "plainTextFormattedCitation" : "[8]", "previouslyFormattedCitation" : "[8]"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[8]</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21</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TEA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32.4m</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62%(13/21)</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t>Segawa</w:t>
            </w:r>
            <w:proofErr w:type="spellEnd"/>
            <w:r w:rsidRPr="005F7DB6">
              <w:rPr>
                <w:rFonts w:ascii="Times New Roman" w:hAnsi="Times New Roman"/>
                <w:sz w:val="24"/>
                <w:szCs w:val="24"/>
              </w:rPr>
              <w:t xml:space="preserve"> et al, </w:t>
            </w:r>
            <w:r w:rsidRPr="005F7DB6">
              <w:rPr>
                <w:rFonts w:ascii="Times New Roman" w:hAnsi="Times New Roman"/>
                <w:sz w:val="24"/>
                <w:szCs w:val="24"/>
              </w:rPr>
              <w:lastRenderedPageBreak/>
              <w:t>1999</w:t>
            </w:r>
            <w:r>
              <w:rPr>
                <w:rFonts w:ascii="Times New Roman" w:hAnsi="Times New Roman" w:hint="eastAsia"/>
                <w:sz w:val="24"/>
                <w:szCs w:val="24"/>
              </w:rPr>
              <w:t xml:space="preserve"> </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"ISBN" : "0021-9355", "author" : [ { "dropping-particle" : "", "family" : "Segawa", "given" : "Hiroyuki", "non-dropping-particle" : "", "parse-names" : false, "suffix" : "" }, { "dropping-particle" : "", "family" : "Tsukayama", "given" : "DT Dean T", "non-dropping-particle" : "", "parse-names" : false, "suffix" : "" }, { "dropping-particle" : "", "family" : "Kyle", "given" : "RF Richard F", "non-dropping-particle" : "", "parse-names" : false, "suffix" : "" }, { "dropping-particle" : "", "family" : "Becker", "given" : "Douglas A", "non-dropping-particle" : "", "parse-names" : false, "suffix" : "" }, { "dropping-particle" : "", "family" : "Gustilo", "given" : "Ramon B", "non-dropping-particle" : "", "parse-names" : false, "suffix" : "" } ], "container-title" : "The Journal of Bone &amp; Joint Surgery", "id" : "ITEM-1", "issue" : "10", "issued" : { "date-parts" : [ [ "1999" ] ] }, "page" : "1434-1445", "title" : "Infection After Total Knee Arthroplasty. A Retrospective Study of the Treatment of Eighty-One Infections", "type" : "article-journal", "volume" : "81" }, "uris" : [ "http://www.mendeley.com/documents/?uuid=b8014d48-3778-41a0-93ee-1c6127ba4aec" ] } ], "mendeley" : { "formattedCitation" : "[29]", "plainTextFormattedCitation" : "[29]", "previouslyFormattedCitation" : "[29]"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[29]</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lastRenderedPageBreak/>
              <w:t>30</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TKA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48.0m</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 xml:space="preserve">59% </w:t>
            </w:r>
            <w:r>
              <w:rPr>
                <w:rFonts w:ascii="Times New Roman" w:hAnsi="Times New Roman"/>
                <w:sz w:val="24"/>
                <w:szCs w:val="24"/>
              </w:rPr>
              <w:t>(</w:t>
            </w:r>
            <w:r w:rsidRPr="005F7DB6">
              <w:rPr>
                <w:rFonts w:ascii="Times New Roman" w:hAnsi="Times New Roman"/>
                <w:sz w:val="24"/>
                <w:szCs w:val="24"/>
              </w:rPr>
              <w:t>10/17</w:t>
            </w:r>
            <w:r>
              <w:rPr>
                <w:rFonts w:ascii="Times New Roman" w:hAnsi="Times New Roman"/>
                <w:sz w:val="24"/>
                <w:szCs w:val="24"/>
              </w:rPr>
              <w:t>)</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lastRenderedPageBreak/>
              <w:t>Shanmugasundaram</w:t>
            </w:r>
            <w:proofErr w:type="spellEnd"/>
            <w:r w:rsidRPr="005F7DB6">
              <w:rPr>
                <w:rFonts w:ascii="Times New Roman" w:hAnsi="Times New Roman"/>
                <w:sz w:val="24"/>
                <w:szCs w:val="24"/>
              </w:rPr>
              <w:t xml:space="preserve"> et al, 2014</w:t>
            </w:r>
            <w:r>
              <w:rPr>
                <w:rFonts w:ascii="Times New Roman" w:hAnsi="Times New Roman" w:hint="eastAsia"/>
                <w:sz w:val="24"/>
                <w:szCs w:val="24"/>
              </w:rPr>
              <w:t xml:space="preserve"> </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"ISBN" : "1556-3316", "author" : [ { "dropping-particle" : "", "family" : "Shanmugasundaram", "given" : "Saseendar", "non-dropping-particle" : "", "parse-names" : false, "suffix" : "" }, { "dropping-particle" : "", "family" : "Ricciardi", "given" : "Benjamin F", "non-dropping-particle" : "", "parse-names" : false, "suffix" : "" }, { "dropping-particle" : "", "family" : "Briggs", "given" : "Timothy W R", "non-dropping-particle" : "", "parse-names" : false, "suffix" : "" }, { "dropping-particle" : "", "family" : "Sussmann", "given" : "Patrick S", "non-dropping-particle" : "", "parse-names" : false, "suffix" : "" }, { "dropping-particle" : "", "family" : "Bostrom", "given" : "Mathias P", "non-dropping-particle" : "", "parse-names" : false, "suffix" : "" } ], "container-title" : "HSS Journal\u00ae", "id" : "ITEM-1", "issue" : "1", "issued" : { "date-parts" : [ [ "2014" ] ] }, "page" : "36-44", "title" : "Evaluation and Management of Periprosthetic Joint Infection\u2013an International, Multicenter Study", "type" : "article-journal", "volume" : "10" }, "uris" : [ "http://www.mendeley.com/documents/?uuid=7816d296-6388-4739-91c9-bb0d64184056" ] } ], "mendeley" : { "formattedCitation" : "[9]", "plainTextFormattedCitation" : "[9]", "previouslyFormattedCitation" : "[9]"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[9]</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35</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THA/TKA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NA</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proofErr w:type="gramStart"/>
            <w:r w:rsidRPr="005F7DB6">
              <w:rPr>
                <w:rFonts w:ascii="Times New Roman" w:hAnsi="Times New Roman"/>
                <w:sz w:val="24"/>
                <w:szCs w:val="24"/>
              </w:rPr>
              <w:t>hip</w:t>
            </w:r>
            <w:proofErr w:type="gramEnd"/>
            <w:r w:rsidRPr="005F7DB6">
              <w:rPr>
                <w:rFonts w:ascii="Times New Roman" w:hAnsi="Times New Roman"/>
                <w:sz w:val="24"/>
                <w:szCs w:val="24"/>
              </w:rPr>
              <w:t xml:space="preserve"> 47%</w:t>
            </w:r>
            <w:r>
              <w:rPr>
                <w:rFonts w:ascii="Times New Roman" w:hAnsi="Times New Roman"/>
                <w:sz w:val="24"/>
                <w:szCs w:val="24"/>
              </w:rPr>
              <w:t>(</w:t>
            </w:r>
            <w:r w:rsidRPr="005F7DB6">
              <w:rPr>
                <w:rFonts w:ascii="Times New Roman" w:hAnsi="Times New Roman"/>
                <w:sz w:val="24"/>
                <w:szCs w:val="24"/>
              </w:rPr>
              <w:t>7/15</w:t>
            </w:r>
            <w:r>
              <w:rPr>
                <w:rFonts w:ascii="Times New Roman" w:hAnsi="Times New Roman"/>
                <w:sz w:val="24"/>
                <w:szCs w:val="24"/>
              </w:rPr>
              <w:t xml:space="preserve">), </w:t>
            </w:r>
            <w:r>
              <w:rPr>
                <w:rFonts w:ascii="Times New Roman" w:hAnsi="Times New Roman" w:hint="eastAsia"/>
                <w:sz w:val="24"/>
                <w:szCs w:val="24"/>
              </w:rPr>
              <w:t>k</w:t>
            </w:r>
            <w:r w:rsidRPr="005F7DB6">
              <w:rPr>
                <w:rFonts w:ascii="Times New Roman" w:hAnsi="Times New Roman"/>
                <w:sz w:val="24"/>
                <w:szCs w:val="24"/>
              </w:rPr>
              <w:t>nee</w:t>
            </w:r>
            <w:r>
              <w:rPr>
                <w:rFonts w:ascii="Times New Roman" w:hAnsi="Times New Roman" w:hint="eastAsia"/>
                <w:sz w:val="24"/>
                <w:szCs w:val="24"/>
              </w:rPr>
              <w:t xml:space="preserve"> </w:t>
            </w:r>
            <w:r w:rsidRPr="005F7DB6">
              <w:rPr>
                <w:rFonts w:ascii="Times New Roman" w:hAnsi="Times New Roman"/>
                <w:sz w:val="24"/>
                <w:szCs w:val="24"/>
              </w:rPr>
              <w:t>71%</w:t>
            </w:r>
            <w:r>
              <w:rPr>
                <w:rFonts w:ascii="Times New Roman" w:hAnsi="Times New Roman"/>
                <w:sz w:val="24"/>
                <w:szCs w:val="24"/>
              </w:rPr>
              <w:t>(</w:t>
            </w:r>
            <w:r w:rsidRPr="005F7DB6">
              <w:rPr>
                <w:rFonts w:ascii="Times New Roman" w:hAnsi="Times New Roman"/>
                <w:sz w:val="24"/>
                <w:szCs w:val="24"/>
              </w:rPr>
              <w:t>10/14</w:t>
            </w:r>
            <w:r>
              <w:rPr>
                <w:rFonts w:ascii="Times New Roman" w:hAnsi="Times New Roman"/>
                <w:sz w:val="24"/>
                <w:szCs w:val="24"/>
              </w:rPr>
              <w:t>)</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t>Cobo</w:t>
            </w:r>
            <w:proofErr w:type="spellEnd"/>
            <w:r w:rsidRPr="005F7DB6">
              <w:rPr>
                <w:rFonts w:ascii="Times New Roman" w:hAnsi="Times New Roman"/>
                <w:sz w:val="24"/>
                <w:szCs w:val="24"/>
              </w:rPr>
              <w:t xml:space="preserve"> et al, 2011</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"ISBN" : "1469-0691", "author" : [ { "dropping-particle" : "", "family" : "Cobo", "given" : "J", "non-dropping-particle" : "", "parse-names" : false, "suffix" : "" }, { "dropping-particle" : "", "family" : "Miguel", "given" : "L", "non-dropping-particle" : "", "parse-names" : false, "suffix" : "" }, { "dropping-particle" : "", "family" : "Euba", "given" : "G", "non-dropping-particle" : "", "parse-names" : false, "suffix" : "" }, { "dropping-particle" : "", "family" : "Rodr\u00edguez", "given" : "D", "non-dropping-particle" : "", "parse-names" : false, "suffix" : "" }, { "dropping-particle" : "", "family" : "Garc\u00eda\u2010Lechuz", "given" : "J M", "non-dropping-particle" : "", "parse-names" : false, "suffix" : "" }, { "dropping-particle" : "", "family" : "Riera", "given" : "M", "non-dropping-particle" : "", "parse-names" : false, "suffix" : "" }, { "dropping-particle" : "", "family" : "Falgueras", "given" : "L", "non-dropping-particle" : "", "parse-names" : false, "suffix" : "" }, { "dropping-particle" : "", "family" : "Palomino", "given" : "J", "non-dropping-particle" : "", "parse-names" : false, "suffix" : "" }, { "dropping-particle" : "", "family" : "Benito", "given" : "N", "non-dropping-particle" : "", "parse-names" : false, "suffix" : "" }, { "dropping-particle" : "", "family" : "Toro", "given" : "M D", "non-dropping-particle" : "Del", "parse-names" : false, "suffix" : "" } ], "container-title" : "Clinical Microbiology and Infection", "id" : "ITEM-1", "issue" : "11", "issued" : { "date-parts" : [ [ "2011" ] ] }, "page" : "1632-1637", "title" : "Early prosthetic joint infection: outcomes with debridement and implant retention followed by antibiotic therapy", "type" : "article-journal", "volume" : "17" }, "uris" : [ "http://www.mendeley.com/documents/?uuid=b4d3bf97-7097-4da7-b2d4-74dddaf66d34" ] } ], "mendeley" : { "formattedCitation" : "[10]", "plainTextFormattedCitation" : "[10]", "previouslyFormattedCitation" : "[10]"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[10]</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117</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THA/TKA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25.0m</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57%</w:t>
            </w:r>
            <w:r>
              <w:rPr>
                <w:rFonts w:ascii="Times New Roman" w:hAnsi="Times New Roman"/>
                <w:sz w:val="24"/>
                <w:szCs w:val="24"/>
              </w:rPr>
              <w:t>(</w:t>
            </w:r>
            <w:r w:rsidRPr="005F7DB6">
              <w:rPr>
                <w:rFonts w:ascii="Times New Roman" w:hAnsi="Times New Roman"/>
                <w:sz w:val="24"/>
                <w:szCs w:val="24"/>
              </w:rPr>
              <w:t>67/117</w:t>
            </w:r>
            <w:r>
              <w:rPr>
                <w:rFonts w:ascii="Times New Roman" w:hAnsi="Times New Roman"/>
                <w:sz w:val="24"/>
                <w:szCs w:val="24"/>
              </w:rPr>
              <w:t>)</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t>Marculescu</w:t>
            </w:r>
            <w:proofErr w:type="spellEnd"/>
            <w:r w:rsidRPr="005F7DB6">
              <w:rPr>
                <w:rFonts w:ascii="Times New Roman" w:hAnsi="Times New Roman"/>
                <w:sz w:val="24"/>
                <w:szCs w:val="24"/>
              </w:rPr>
              <w:t xml:space="preserve"> et al, 2006</w:t>
            </w:r>
            <w:r>
              <w:rPr>
                <w:rFonts w:ascii="Times New Roman" w:hAnsi="Times New Roman" w:hint="eastAsia"/>
                <w:sz w:val="24"/>
                <w:szCs w:val="24"/>
              </w:rPr>
              <w:t xml:space="preserve"> </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"ISBN" : "1058-4838", "author" : [ { "dropping-particle" : "", "family" : "Marculescu", "given" : "C E", "non-dropping-particle" : "", "parse-names" : false, "suffix" : "" }, { "dropping-particle" : "", "family" : "Berbari", "given" : "E F", "non-dropping-particle" : "", "parse-names" : false, "suffix" : "" }, { "dropping-particle" : "", "family" : "Hanssen", "given" : "A D", "non-dropping-particle" : "", "parse-names" : false, "suffix" : "" }, { "dropping-particle" : "", "family" : "Steckelberg", "given" : "J M", "non-dropping-particle" : "", "parse-names" : false, "suffix" : "" }, { "dropping-particle" : "", "family" : "Harmsen", "given" : "S W", "non-dropping-particle" : "", "parse-names" : false, "suffix" : "" }, { "dropping-particle" : "", "family" : "Mandrekar", "given" : "J N", "non-dropping-particle" : "", "parse-names" : false, "suffix" : "" }, { "dropping-particle" : "", "family" : "Osmon", "given" : "D R", "non-dropping-particle" : "", "parse-names" : false, "suffix" : "" } ], "container-title" : "Clinical infectious diseases", "id" : "ITEM-1", "issue" : "4", "issued" : { "date-parts" : [ [ "2006" ] ] }, "page" : "471-478", "title" : "Outcome of prosthetic joint infections treated with debridement and retention of components", "type" : "article-journal", "volume" : "42" }, "uris" : [ "http://www.mendeley.com/documents/?uuid=72031ab5-1611-4945-bf17-935f1fb0d03c" ] } ], "mendeley" : { "formattedCitation" : "[23]", "plainTextFormattedCitation" : "[23]", "previouslyFormattedCitation" : "[23]"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[23]</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99</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THA/TKA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23.3m</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47%</w:t>
            </w:r>
            <w:r>
              <w:rPr>
                <w:rFonts w:ascii="Times New Roman" w:hAnsi="Times New Roman"/>
                <w:sz w:val="24"/>
                <w:szCs w:val="24"/>
              </w:rPr>
              <w:t>(</w:t>
            </w:r>
            <w:r w:rsidRPr="005F7DB6">
              <w:rPr>
                <w:rFonts w:ascii="Times New Roman" w:hAnsi="Times New Roman"/>
                <w:sz w:val="24"/>
                <w:szCs w:val="24"/>
              </w:rPr>
              <w:t>46/99</w:t>
            </w:r>
            <w:r>
              <w:rPr>
                <w:rFonts w:ascii="Times New Roman" w:hAnsi="Times New Roman"/>
                <w:sz w:val="24"/>
                <w:szCs w:val="24"/>
              </w:rPr>
              <w:t>)</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t>Zmistowski</w:t>
            </w:r>
            <w:proofErr w:type="spellEnd"/>
            <w:r w:rsidRPr="005F7DB6">
              <w:rPr>
                <w:rFonts w:ascii="Times New Roman" w:hAnsi="Times New Roman"/>
                <w:sz w:val="24"/>
                <w:szCs w:val="24"/>
              </w:rPr>
              <w:t xml:space="preserve"> et al, 2011</w:t>
            </w:r>
            <w:r>
              <w:rPr>
                <w:rFonts w:ascii="Times New Roman" w:hAnsi="Times New Roman" w:hint="eastAsia"/>
                <w:sz w:val="24"/>
                <w:szCs w:val="24"/>
              </w:rPr>
              <w:t xml:space="preserve"> </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"ISBN" : "0883-5403", "author" : [ { "dropping-particle" : "", "family" : "Zmistowski", "given" : "Benjamin", "non-dropping-particle" : "", "parse-names" : false, "suffix" : "" }, { "dropping-particle" : "", "family" : "Fedorka", "given" : "CJ Catherine J", "non-dropping-particle" : "", "parse-names" : false, "suffix" : "" }, { "dropping-particle" : "", "family" : "Sheehan", "given" : "Eoin", "non-dropping-particle" : "", "parse-names" : false, "suffix" : "" }, { "dropping-particle" : "", "family" : "Deirmengian", "given" : "Gregory", "non-dropping-particle" : "", "parse-names" : false, "suffix" : "" }, { "dropping-particle" : "", "family" : "Austin", "given" : "Matthew S", "non-dropping-particle" : "", "parse-names" : false, "suffix" : "" }, { "dropping-particle" : "", "family" : "Parvizi", "given" : "Javad", "non-dropping-particle" : "", "parse-names" : false, "suffix" : "" } ], "container-title" : "The Journal of arthroplasty", "id" : "ITEM-1", "issue" : "6", "issued" : { "date-parts" : [ [ "2011" ] ] }, "page" : "104-108", "title" : "Prosthetic joint infection caused by gram-negative organisms", "type" : "article-journal", "volume" : "26" }, "uris" : [ "http://www.mendeley.com/documents/?uuid=aa03d6a7-831d-44cb-acc3-613a13d885bc" ] } ], "mendeley" : { "formattedCitation" : "[11]", "plainTextFormattedCitation" : "[11]", "previouslyFormattedCitation" : "[11]"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[11]</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103</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THA/TKA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36m</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46%(47/103)</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t>Azzam</w:t>
            </w:r>
            <w:proofErr w:type="spellEnd"/>
            <w:r w:rsidRPr="005F7DB6">
              <w:rPr>
                <w:rFonts w:ascii="Times New Roman" w:hAnsi="Times New Roman"/>
                <w:sz w:val="24"/>
                <w:szCs w:val="24"/>
              </w:rPr>
              <w:t xml:space="preserve"> et al, 2010</w:t>
            </w:r>
            <w:r>
              <w:rPr>
                <w:rFonts w:ascii="Times New Roman" w:hAnsi="Times New Roman" w:hint="eastAsia"/>
                <w:sz w:val="24"/>
                <w:szCs w:val="24"/>
              </w:rPr>
              <w:t xml:space="preserve"> </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"ISBN" : "0883-5403", "author" : [ { "dropping-particle" : "", "family" : "Azzam", "given" : "Khalid A", "non-dropping-particle" : "", "parse-names" : false, "suffix" : "" }, { "dropping-particle" : "", "family" : "Seeley", "given" : "Mark", "non-dropping-particle" : "", "parse-names" : false, "suffix" : "" }, { "dropping-particle" : "", "family" : "Ghanem", "given" : "Elie", "non-dropping-particle" : "", "parse-names" : false, "suffix" : "" }, { "dropping-particle" : "", "family" : "Austin", "given" : "Matthew S", "non-dropping-particle" : "", "parse-names" : false, "suffix" : "" }, { "dropping-particle" : "", "family" : "Purtill", "given" : "James J", "non-dropping-particle" : "", "parse-names" : false, "suffix" : "" }, { "dropping-particle" : "", "family" : "Parvizi", "given" : "Javad", "non-dropping-particle" : "", "parse-names" : false, "suffix" : "" } ], "container-title" : "The Journal of arthroplasty", "id" : "ITEM-1", "issue" : "7", "issued" : { "date-parts" : [ [ "2010" ] ] }, "page" : "1022-1027", "title" : "Irrigation and debridement in the management of prosthetic joint infection: traditional indications revisited", "type" : "article-journal", "volume" : "25" }, "uris" : [ "http://www.mendeley.com/documents/?uuid=20776fe4-52e2-4184-a0a8-ba8aa3849e14" ] } ], "mendeley" : { "formattedCitation" : "[12]", "plainTextFormattedCitation" : "[12]", "previouslyFormattedCitation" : "[12]"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[12]</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106</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THA/TKA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68.4m</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44%</w:t>
            </w:r>
            <w:r>
              <w:rPr>
                <w:rFonts w:ascii="Times New Roman" w:hAnsi="Times New Roman"/>
                <w:sz w:val="24"/>
                <w:szCs w:val="24"/>
              </w:rPr>
              <w:t>(</w:t>
            </w:r>
            <w:r w:rsidRPr="005F7DB6">
              <w:rPr>
                <w:rFonts w:ascii="Times New Roman" w:hAnsi="Times New Roman"/>
                <w:sz w:val="24"/>
                <w:szCs w:val="24"/>
              </w:rPr>
              <w:t>47/106</w:t>
            </w:r>
            <w:r>
              <w:rPr>
                <w:rFonts w:ascii="Times New Roman" w:hAnsi="Times New Roman"/>
                <w:sz w:val="24"/>
                <w:szCs w:val="24"/>
              </w:rPr>
              <w:t>)</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t>Theis</w:t>
            </w:r>
            <w:proofErr w:type="spellEnd"/>
            <w:r w:rsidRPr="005F7DB6">
              <w:rPr>
                <w:rFonts w:ascii="Times New Roman" w:hAnsi="Times New Roman"/>
                <w:sz w:val="24"/>
                <w:szCs w:val="24"/>
              </w:rPr>
              <w:t xml:space="preserve"> et al, 2008</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"ISBN" : "0391-3988", "author" : [ { "dropping-particle" : "", "family" : "Theis", "given" : "J C", "non-dropping-particle" : "", "parse-names" : false, "suffix" : "" } ], "container-title" : "The International journal of artificial organs", "id" : "ITEM-1", "issue" : "9", "issued" : { "date-parts" : [ [ "2008" ] ] }, "page" : "804-809", "title" : "Implant retention in infected joint replacements: a surgeon's perspective", "type" : "article-journal", "volume" : "31" }, "uris" : [ "http://www.mendeley.com/documents/?uuid=72c33903-6a89-430a-841d-faa8c0d06062" ] } ], "mendeley" : { "formattedCitation" : "[22]", "plainTextFormattedCitation" : "[22]", "previouslyFormattedCitation" : "[22]"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[22]</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73</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THA/TKA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56.4m</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41%(30/73)</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t>Fehring</w:t>
            </w:r>
            <w:proofErr w:type="spellEnd"/>
            <w:r w:rsidRPr="005F7DB6">
              <w:rPr>
                <w:rFonts w:ascii="Times New Roman" w:hAnsi="Times New Roman"/>
                <w:sz w:val="24"/>
                <w:szCs w:val="24"/>
              </w:rPr>
              <w:t xml:space="preserve"> et al, 201</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"ISBN" : "0009-921X", "author" : [ { "dropping-particle" : "", "family" : "Fehring", "given" : "Thomas K", "non-dropping-particle" : "", "parse-names" : false, "suffix" : "" }, { "dropping-particle" : "", "family" : "Odum", "given" : "Susan M", "non-dropping-particle" : "", "parse-names" : false, "suffix" : "" }, { "dropping-particle" : "", "family" : "Berend", "given" : "Keith R", "non-dropping-particle" : "", "parse-names" : false, "suffix" : "" }, { "dropping-particle" : "", "family" : "Jiranek", "given" : "William A", "non-dropping-particle" : "", "parse-names" : false, "suffix" : "" }, { "dropping-particle" : "", "family" : "Parvizi", "given" : "Javad", "non-dropping-particle" : "", "parse-names" : false, "suffix" : "" }, { "dropping-particle" : "", "family" : "Bozic", "given" : "Kevin J", "non-dropping-particle" : "", "parse-names" : false, "suffix" : "" }, { "dropping-particle" : "", "family" : "Valle", "given" : "Craig J", "non-dropping-particle" : "Della", "parse-names" : false, "suffix" : "" }, { "dropping-particle" : "", "family" : "Gioe", "given" : "Terence J", "non-dropping-particle" : "", "parse-names" : false, "suffix" : "" } ], "container-title" : "Clinical Orthopaedics and Related Research\u00ae", "id" : "ITEM-1", "issue" : "1", "issued" : { "date-parts" : [ [ "2013" ] ] }, "page" : "250-257", "title" : "Failure of irrigation and debridement for early postoperative periprosthetic infection", "type" : "article-journal", "volume" : "471" }, "uris" : [ "http://www.mendeley.com/documents/?uuid=c317fa6c-c020-4408-b7aa-045a33e03d0d" ] } ], "mendeley" : { "formattedCitation" : "[14]", "plainTextFormattedCitation" : "[14]", "previouslyFormattedCitation" : "[14]"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[14]</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86</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THA/TKA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46m</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37%(32/86)</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t>Odum</w:t>
            </w:r>
            <w:proofErr w:type="spellEnd"/>
            <w:r w:rsidRPr="005F7DB6">
              <w:rPr>
                <w:rFonts w:ascii="Times New Roman" w:hAnsi="Times New Roman"/>
                <w:sz w:val="24"/>
                <w:szCs w:val="24"/>
              </w:rPr>
              <w:t xml:space="preserve"> et al, 2011</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"ISBN" : "0883-5403", "author" : [ { "dropping-particle" : "", "family" : "Odum", "given" : "Susan M", "non-dropping-particle" : "", "parse-names" : false, "suffix" : "" }, { "dropping-particle" : "", "family" : "Fehring", "given" : "Thomas K", "non-dropping-particle" : "", "parse-names" : false, "suffix" : "" }, { "dropping-particle" : "V", "family" : "Lombardi", "given" : "Adolph", "non-dropping-particle" : "", "parse-names" : false, "suffix" : "" }, { "dropping-particle" : "", "family" : "Zmistowski", "given" : "Ben M", "non-dropping-particle" : "", "parse-names" : false, "suffix" : "" }, { "dropping-particle" : "", "family" : "Brown", "given" : "Nicholas M", "non-dropping-particle" : "", "parse-names" : false, "suffix" : "" }, { "dropping-particle" : "", "family" : "Luna", "given" : "Jeffrey T", "non-dropping-particle" : "", "parse-names" : false, "suffix" : "" }, { "dropping-particle" : "", "family" : "Fehring", "given" : "Keith A", "non-dropping-particle" : "", "parse-names" : false, "suffix" : "" }, { "dropping-particle" : "", "family" : "Hansen", "given" : "Erik N", "non-dropping-particle" : "", "parse-names" : false, "suffix" : "" }, { "dropping-particle" : "", "family" : "Consortium", "given" : "Periprosthetic Infection", "non-dropping-particle" : "", "parse-names" : false, "suffix" : "" } ], "container-title" : "The Journal of arthroplasty", "id" : "ITEM-1", "issue" : "6", "issued" : { "date-parts" : [ [ "2011" ] ] }, "page" : "114-118", "title" : "Irrigation and debridement for periprosthetic infections: does the organism matter?", "type" : "article-journal", "volume" : "26" }, "uris" : [ "http://www.mendeley.com/documents/?uuid=c9e66590-abb2-48ed-ba8d-aadf2942a0b6" ] } ], "mendeley" : { "formattedCitation" : "[15]", "plainTextFormattedCitation" : "[15]", "previouslyFormattedCitation" : "[15]"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[15]</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bookmarkStart w:id="2" w:name="RANGE!C21"/>
            <w:r w:rsidRPr="005F7DB6">
              <w:rPr>
                <w:rFonts w:ascii="Times New Roman" w:hAnsi="Times New Roman"/>
                <w:sz w:val="24"/>
                <w:szCs w:val="24"/>
              </w:rPr>
              <w:t>150</w:t>
            </w:r>
            <w:bookmarkEnd w:id="2"/>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THA/TKA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N.A</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31%</w:t>
            </w:r>
            <w:r w:rsidRPr="005F7DB6">
              <w:rPr>
                <w:rFonts w:ascii="Times New Roman" w:hAnsi="Times New Roman"/>
                <w:sz w:val="24"/>
                <w:szCs w:val="24"/>
              </w:rPr>
              <w:t>（</w:t>
            </w:r>
            <w:r w:rsidRPr="005F7DB6">
              <w:rPr>
                <w:rFonts w:ascii="Times New Roman" w:hAnsi="Times New Roman"/>
                <w:sz w:val="24"/>
                <w:szCs w:val="24"/>
              </w:rPr>
              <w:t>46/150</w:t>
            </w:r>
            <w:r w:rsidRPr="005F7DB6">
              <w:rPr>
                <w:rFonts w:ascii="Times New Roman" w:hAnsi="Times New Roman"/>
                <w:sz w:val="24"/>
                <w:szCs w:val="24"/>
              </w:rPr>
              <w:t>）</w:t>
            </w:r>
          </w:p>
        </w:tc>
      </w:tr>
      <w:tr w:rsidR="00384436" w:rsidRPr="005F7DB6" w:rsidTr="00795ABB">
        <w:tc>
          <w:tcPr>
            <w:tcW w:w="1102"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Choi et al, 2011</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"ISBN" : "0009-921X", "author" : [ { "dropping-particle" : "", "family" : "Choi", "given" : "Ho-Rim", "non-dropping-particle" : "", "parse-names" : false, "suffix" : "" }, { "dropping-particle" : "", "family" : "Knoch", "given" : "Fabian", "non-dropping-particle" : "Von", "parse-names" : false, "suffix" : "" }, { "dropping-particle" : "", "family" : "Zurakowski", "given" : "David", "non-dropping-particle" : "", "parse-names" : false, "suffix" : "" }, { "dropping-particle" : "", "family" : "Nelson", "given" : "Sandra B", "non-dropping-particle" : "", "parse-names" : false, "suffix" : "" }, { "dropping-particle" : "", "family" : "Malchau", "given" : "Henrik", "non-dropping-particle" : "", "parse-names" : false, "suffix" : "" } ], "container-title" : "Clinical Orthopaedics and Related Research\u00ae", "id" : "ITEM-1", "issue" : "4", "issued" : { "date-parts" : [ [ "2011" ] ] }, "page" : "961-969", "title" : "Can implant retention be recommended for treatment of infected TKA?", "type" : "article-journal", "volume" : "469" }, "uris" : [ "http://www.mendeley.com/documents/?uuid=39df9360-bef1-4812-b85f-4c2a9a104304" ] } ], "mendeley" : { "formattedCitation" : "[16]", "plainTextFormattedCitation" : "[16]", "previouslyFormattedCitation" : "[16]"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[16]</w:t>
            </w:r>
            <w:r w:rsidRPr="005F7DB6">
              <w:rPr>
                <w:rFonts w:ascii="Times New Roman" w:hAnsi="Times New Roman"/>
                <w:sz w:val="24"/>
                <w:szCs w:val="24"/>
              </w:rPr>
              <w:fldChar w:fldCharType="end"/>
            </w:r>
          </w:p>
        </w:tc>
        <w:tc>
          <w:tcPr>
            <w:tcW w:w="823"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32</w:t>
            </w:r>
          </w:p>
        </w:tc>
        <w:tc>
          <w:tcPr>
            <w:tcW w:w="991"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TKA</w:t>
            </w:r>
          </w:p>
        </w:tc>
        <w:tc>
          <w:tcPr>
            <w:tcW w:w="954"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36m</w:t>
            </w:r>
          </w:p>
        </w:tc>
        <w:tc>
          <w:tcPr>
            <w:tcW w:w="1130" w:type="pct"/>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31%</w:t>
            </w:r>
            <w:r>
              <w:rPr>
                <w:rFonts w:ascii="Times New Roman" w:hAnsi="Times New Roman" w:hint="eastAsia"/>
                <w:sz w:val="24"/>
                <w:szCs w:val="24"/>
              </w:rPr>
              <w:t>(</w:t>
            </w:r>
            <w:r w:rsidRPr="005F7DB6">
              <w:rPr>
                <w:rFonts w:ascii="Times New Roman" w:hAnsi="Times New Roman"/>
                <w:sz w:val="24"/>
                <w:szCs w:val="24"/>
              </w:rPr>
              <w:t>10/32</w:t>
            </w:r>
            <w:r>
              <w:rPr>
                <w:rFonts w:ascii="Times New Roman" w:hAnsi="Times New Roman"/>
                <w:sz w:val="24"/>
                <w:szCs w:val="24"/>
              </w:rPr>
              <w:t>)</w:t>
            </w:r>
          </w:p>
        </w:tc>
      </w:tr>
      <w:tr w:rsidR="00384436" w:rsidRPr="005F7DB6" w:rsidTr="00795ABB">
        <w:tc>
          <w:tcPr>
            <w:tcW w:w="1102" w:type="pct"/>
            <w:tcBorders>
              <w:bottom w:val="single" w:sz="4" w:space="0" w:color="auto"/>
            </w:tcBorders>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t>Koyonos</w:t>
            </w:r>
            <w:proofErr w:type="spellEnd"/>
            <w:r w:rsidRPr="005F7DB6">
              <w:rPr>
                <w:rFonts w:ascii="Times New Roman" w:hAnsi="Times New Roman"/>
                <w:sz w:val="24"/>
                <w:szCs w:val="24"/>
              </w:rPr>
              <w:t xml:space="preserve"> et al, 2011</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"ISBN" : "0009-921X", "author" : [ { "dropping-particle" : "", "family" : "Koyonos", "given" : "Loukas", "non-dropping-particle" : "", "parse-names" : false, "suffix" : "" }, { "dropping-particle" : "", "family" : "Zmistowski", "given" : "Benjamin", "non-dropping-particle" : "", "parse-names" : false, "suffix" : "" }, { "dropping-particle" : "", "family" : "Valle", "given" : "Craig J", "non-dropping-particle" : "Della", "parse-names" : false, "suffix" : "" }, { "dropping-particle" : "", "family" : "Parvizi", "given" : "Javad", "non-dropping-particle" : "", "parse-names" : false, "suffix" : "" } ], "container-title" : "Clinical Orthopaedics and Related Research\u00ae", "id" : "ITEM-1", "issue" : "11", "issued" : { "date-parts" : [ [ "2011" ] ] }, "page" : "3043-3048", "title" : "Infection control rate of irrigation and d\u00e9bridement for periprosthetic joint infection", "type" : "article-journal", "volume" : "469" }, "uris" : [ "http://www.mendeley.com/documents/?uuid=b9358bec-91e8-43eb-9793-7b380f4b6483" ] } ], "mendeley" : { "formattedCitation" : "[17]", "plainTextFormattedCitation" : "[17]", "previouslyFormattedCitation" : "[17]"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[17]</w:t>
            </w:r>
            <w:r w:rsidRPr="005F7DB6">
              <w:rPr>
                <w:rFonts w:ascii="Times New Roman" w:hAnsi="Times New Roman"/>
                <w:sz w:val="24"/>
                <w:szCs w:val="24"/>
              </w:rPr>
              <w:fldChar w:fldCharType="end"/>
            </w:r>
          </w:p>
        </w:tc>
        <w:tc>
          <w:tcPr>
            <w:tcW w:w="823" w:type="pct"/>
            <w:tcBorders>
              <w:bottom w:val="single" w:sz="4" w:space="0" w:color="auto"/>
            </w:tcBorders>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138</w:t>
            </w:r>
          </w:p>
        </w:tc>
        <w:tc>
          <w:tcPr>
            <w:tcW w:w="991" w:type="pct"/>
            <w:tcBorders>
              <w:bottom w:val="single" w:sz="4" w:space="0" w:color="auto"/>
            </w:tcBorders>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THA/TKA</w:t>
            </w:r>
          </w:p>
        </w:tc>
        <w:tc>
          <w:tcPr>
            <w:tcW w:w="954" w:type="pct"/>
            <w:tcBorders>
              <w:bottom w:val="single" w:sz="4" w:space="0" w:color="auto"/>
            </w:tcBorders>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54m</w:t>
            </w:r>
          </w:p>
        </w:tc>
        <w:tc>
          <w:tcPr>
            <w:tcW w:w="1130" w:type="pct"/>
            <w:tcBorders>
              <w:bottom w:val="single" w:sz="4" w:space="0" w:color="auto"/>
            </w:tcBorders>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31%</w:t>
            </w:r>
            <w:r>
              <w:rPr>
                <w:rFonts w:ascii="Times New Roman" w:hAnsi="Times New Roman"/>
                <w:sz w:val="24"/>
                <w:szCs w:val="24"/>
              </w:rPr>
              <w:t>(</w:t>
            </w:r>
            <w:r w:rsidRPr="005F7DB6">
              <w:rPr>
                <w:rFonts w:ascii="Times New Roman" w:hAnsi="Times New Roman"/>
                <w:sz w:val="24"/>
                <w:szCs w:val="24"/>
              </w:rPr>
              <w:t>16/52</w:t>
            </w:r>
            <w:r>
              <w:rPr>
                <w:rFonts w:ascii="Times New Roman" w:hAnsi="Times New Roman"/>
                <w:sz w:val="24"/>
                <w:szCs w:val="24"/>
              </w:rPr>
              <w:t>)</w:t>
            </w:r>
          </w:p>
        </w:tc>
      </w:tr>
      <w:tr w:rsidR="00384436" w:rsidRPr="005F7DB6" w:rsidTr="00795ABB">
        <w:tc>
          <w:tcPr>
            <w:tcW w:w="1102" w:type="pct"/>
            <w:tcBorders>
              <w:bottom w:val="single" w:sz="12" w:space="0" w:color="auto"/>
            </w:tcBorders>
            <w:vAlign w:val="center"/>
          </w:tcPr>
          <w:p w:rsidR="00384436" w:rsidRPr="005F7DB6" w:rsidRDefault="00384436" w:rsidP="00795ABB">
            <w:pPr>
              <w:pStyle w:val="1"/>
              <w:spacing w:line="360" w:lineRule="auto"/>
              <w:jc w:val="center"/>
              <w:rPr>
                <w:rFonts w:ascii="Times New Roman" w:hAnsi="Times New Roman"/>
                <w:sz w:val="24"/>
                <w:szCs w:val="24"/>
              </w:rPr>
            </w:pPr>
            <w:proofErr w:type="spellStart"/>
            <w:r w:rsidRPr="005F7DB6">
              <w:rPr>
                <w:rFonts w:ascii="Times New Roman" w:hAnsi="Times New Roman"/>
                <w:sz w:val="24"/>
                <w:szCs w:val="24"/>
              </w:rPr>
              <w:t>Crockarell</w:t>
            </w:r>
            <w:proofErr w:type="spellEnd"/>
            <w:r w:rsidRPr="005F7DB6">
              <w:rPr>
                <w:rFonts w:ascii="Times New Roman" w:hAnsi="Times New Roman"/>
                <w:sz w:val="24"/>
                <w:szCs w:val="24"/>
              </w:rPr>
              <w:t xml:space="preserve"> et al, 1998</w:t>
            </w:r>
            <w:r w:rsidRPr="005F7DB6">
              <w:rPr>
                <w:rFonts w:ascii="Times New Roman" w:hAnsi="Times New Roman"/>
                <w:sz w:val="24"/>
                <w:szCs w:val="24"/>
              </w:rPr>
              <w:fldChar w:fldCharType="begin" w:fldLock="1"/>
            </w:r>
            <w:r>
              <w:rPr>
                <w:rFonts w:ascii="Times New Roman" w:hAnsi="Times New Roman"/>
                <w:sz w:val="24"/>
                <w:szCs w:val="24"/>
              </w:rPr>
              <w:instrText>ADDIN CSL_CITATION { "citationItems" : [ { "id" : "ITEM-1", "itemData" : { "ISBN" : "0021-9355", "author" : [ { "dropping-particle" : "", "family" : "CROCKARELL", "given" : "JOHN R", "non-dropping-particle" : "", "parse-names" : false, "suffix" : "" }, { "dropping-particle" : "", "family" : "Hanssen", "given" : "Arlen D", "non-dropping-particle" : "", "parse-names" : false, "suffix" : "" }, { "dropping-particle" : "", "family" : "Osmon", "given" : "Douglas R", "non-dropping-particle" : "", "parse-names" : false, "suffix" : "" }, { "dropping-particle" : "", "family" : "Morrey", "given" : "Bernard F", "non-dropping-particle" : "", "parse-names" : false, "suffix" : "" } ], "container-title" : "The Journal of Bone &amp; Joint Surgery", "id" : "ITEM-1", "issue" : "9", "issued" : { "date-parts" : [ [ "1998" ] ] }, "page" : "1306-1313", "title" : "Treatment of Infection with D\u00e9bridement and Retention of the Components following Hip Arthroplasty", "type" : "article-journal", "volume" : "80" }, "uris" : [ "http://www.mendeley.com/documents/?uuid=9d890bf6-389e-4633-a8ad-85e4dcc1e59b" ] } ], "mendeley" : { "formattedCitation" : "[21]", "plainTextFormattedCitation" : "[21]", "previouslyFormattedCitation" : "[21]" }, "properties" : { "noteIndex" : 0 }, "schema" : "https://github.com/citation-style-language/schema/raw/master/csl-citation.json" }</w:instrText>
            </w:r>
            <w:r w:rsidRPr="005F7DB6">
              <w:rPr>
                <w:rFonts w:ascii="Times New Roman" w:hAnsi="Times New Roman"/>
                <w:sz w:val="24"/>
                <w:szCs w:val="24"/>
              </w:rPr>
              <w:fldChar w:fldCharType="separate"/>
            </w:r>
            <w:r w:rsidRPr="00AA59D6">
              <w:rPr>
                <w:rFonts w:ascii="Times New Roman" w:hAnsi="Times New Roman"/>
                <w:noProof/>
                <w:sz w:val="24"/>
                <w:szCs w:val="24"/>
              </w:rPr>
              <w:t>[21]</w:t>
            </w:r>
            <w:r w:rsidRPr="005F7DB6">
              <w:rPr>
                <w:rFonts w:ascii="Times New Roman" w:hAnsi="Times New Roman"/>
                <w:sz w:val="24"/>
                <w:szCs w:val="24"/>
              </w:rPr>
              <w:fldChar w:fldCharType="end"/>
            </w:r>
          </w:p>
        </w:tc>
        <w:tc>
          <w:tcPr>
            <w:tcW w:w="823" w:type="pct"/>
            <w:tcBorders>
              <w:bottom w:val="single" w:sz="12" w:space="0" w:color="auto"/>
            </w:tcBorders>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42</w:t>
            </w:r>
          </w:p>
        </w:tc>
        <w:tc>
          <w:tcPr>
            <w:tcW w:w="991" w:type="pct"/>
            <w:tcBorders>
              <w:bottom w:val="single" w:sz="12" w:space="0" w:color="auto"/>
            </w:tcBorders>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THA</w:t>
            </w:r>
          </w:p>
        </w:tc>
        <w:tc>
          <w:tcPr>
            <w:tcW w:w="954" w:type="pct"/>
            <w:tcBorders>
              <w:bottom w:val="single" w:sz="12" w:space="0" w:color="auto"/>
            </w:tcBorders>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75.6m</w:t>
            </w:r>
          </w:p>
        </w:tc>
        <w:tc>
          <w:tcPr>
            <w:tcW w:w="1130" w:type="pct"/>
            <w:tcBorders>
              <w:bottom w:val="single" w:sz="12" w:space="0" w:color="auto"/>
            </w:tcBorders>
            <w:vAlign w:val="center"/>
          </w:tcPr>
          <w:p w:rsidR="00384436" w:rsidRPr="005F7DB6" w:rsidRDefault="00384436" w:rsidP="00795ABB">
            <w:pPr>
              <w:pStyle w:val="1"/>
              <w:spacing w:line="360" w:lineRule="auto"/>
              <w:jc w:val="center"/>
              <w:rPr>
                <w:rFonts w:ascii="Times New Roman" w:hAnsi="Times New Roman"/>
                <w:sz w:val="24"/>
                <w:szCs w:val="24"/>
              </w:rPr>
            </w:pPr>
            <w:r w:rsidRPr="005F7DB6">
              <w:rPr>
                <w:rFonts w:ascii="Times New Roman" w:hAnsi="Times New Roman"/>
                <w:sz w:val="24"/>
                <w:szCs w:val="24"/>
              </w:rPr>
              <w:t xml:space="preserve">26% </w:t>
            </w:r>
            <w:r>
              <w:rPr>
                <w:rFonts w:ascii="Times New Roman" w:hAnsi="Times New Roman"/>
                <w:sz w:val="24"/>
                <w:szCs w:val="24"/>
              </w:rPr>
              <w:t>(</w:t>
            </w:r>
            <w:r w:rsidRPr="005F7DB6">
              <w:rPr>
                <w:rFonts w:ascii="Times New Roman" w:hAnsi="Times New Roman"/>
                <w:sz w:val="24"/>
                <w:szCs w:val="24"/>
              </w:rPr>
              <w:t>6/23</w:t>
            </w:r>
            <w:r>
              <w:rPr>
                <w:rFonts w:ascii="Times New Roman" w:hAnsi="Times New Roman"/>
                <w:sz w:val="24"/>
                <w:szCs w:val="24"/>
              </w:rPr>
              <w:t>)</w:t>
            </w:r>
          </w:p>
        </w:tc>
      </w:tr>
    </w:tbl>
    <w:p w:rsidR="0050591B" w:rsidRDefault="0050591B"/>
    <w:sectPr w:rsidR="0050591B" w:rsidSect="009604A3">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宋体">
    <w:panose1 w:val="02010600030101010101"/>
    <w:charset w:val="50"/>
    <w:family w:val="auto"/>
    <w:pitch w:val="variable"/>
    <w:sig w:usb0="00000003" w:usb1="288F0000" w:usb2="00000016" w:usb3="00000000" w:csb0="00040001"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SimSun">
    <w:altName w:val="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4436"/>
    <w:rsid w:val="002420A5"/>
    <w:rsid w:val="00384436"/>
    <w:rsid w:val="0050591B"/>
    <w:rsid w:val="009604A3"/>
    <w:rsid w:val="00B13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BC2ACF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4436"/>
    <w:pPr>
      <w:spacing w:after="160" w:line="259" w:lineRule="auto"/>
    </w:pPr>
    <w:rPr>
      <w:rFonts w:asciiTheme="minorHAnsi" w:eastAsiaTheme="minorHAnsi" w:hAnsiTheme="minorHAnsi"/>
      <w:kern w:val="0"/>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常1"/>
    <w:rsid w:val="00384436"/>
    <w:rPr>
      <w:rFonts w:ascii="Calibri" w:eastAsia="宋体" w:hAnsi="Calibri" w:cs="Times New Roman"/>
      <w:sz w:val="21"/>
      <w:szCs w:val="21"/>
    </w:rPr>
  </w:style>
  <w:style w:type="table" w:styleId="a3">
    <w:name w:val="Table Grid"/>
    <w:basedOn w:val="a1"/>
    <w:uiPriority w:val="59"/>
    <w:rsid w:val="00384436"/>
    <w:rPr>
      <w:rFonts w:eastAsia="SimSu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4436"/>
    <w:pPr>
      <w:spacing w:after="160" w:line="259" w:lineRule="auto"/>
    </w:pPr>
    <w:rPr>
      <w:rFonts w:asciiTheme="minorHAnsi" w:eastAsiaTheme="minorHAnsi" w:hAnsiTheme="minorHAnsi"/>
      <w:kern w:val="0"/>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常1"/>
    <w:rsid w:val="00384436"/>
    <w:rPr>
      <w:rFonts w:ascii="Calibri" w:eastAsia="宋体" w:hAnsi="Calibri" w:cs="Times New Roman"/>
      <w:sz w:val="21"/>
      <w:szCs w:val="21"/>
    </w:rPr>
  </w:style>
  <w:style w:type="table" w:styleId="a3">
    <w:name w:val="Table Grid"/>
    <w:basedOn w:val="a1"/>
    <w:uiPriority w:val="59"/>
    <w:rsid w:val="00384436"/>
    <w:rPr>
      <w:rFonts w:eastAsia="SimSu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6111</Words>
  <Characters>34839</Characters>
  <Application>Microsoft Macintosh Word</Application>
  <DocSecurity>0</DocSecurity>
  <Lines>290</Lines>
  <Paragraphs>81</Paragraphs>
  <ScaleCrop>false</ScaleCrop>
  <Company/>
  <LinksUpToDate>false</LinksUpToDate>
  <CharactersWithSpaces>40869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Chaofan Zhang</dc:creator>
  <cp:keywords/>
  <dc:description/>
  <cp:lastModifiedBy>Chaofan Zhang</cp:lastModifiedBy>
  <cp:revision>1</cp:revision>
  <dcterms:created xsi:type="dcterms:W3CDTF">2019-08-24T02:41:00Z</dcterms:created>
  <dcterms:modified xsi:type="dcterms:W3CDTF">2019-08-24T02:41:00Z</dcterms:modified>
</cp:coreProperties>
</file>