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8A" w:rsidRPr="00E03D6F" w:rsidRDefault="007C148A" w:rsidP="007C148A">
      <w:pPr>
        <w:jc w:val="left"/>
        <w:rPr>
          <w:rFonts w:ascii="Times New Roman" w:hAnsi="Times New Roman"/>
          <w:iCs/>
          <w:color w:val="000000"/>
          <w:szCs w:val="24"/>
        </w:rPr>
      </w:pPr>
      <w:bookmarkStart w:id="0" w:name="OLE_LINK274"/>
      <w:bookmarkStart w:id="1" w:name="OLE_LINK275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>Table 4. Associations of gestational BMI gain</w:t>
      </w:r>
      <w:r w:rsidR="0007695C">
        <w:rPr>
          <w:rFonts w:ascii="Times New Roman" w:hAnsi="Times New Roman" w:hint="eastAsia"/>
          <w:b/>
          <w:color w:val="000000"/>
          <w:kern w:val="0"/>
          <w:sz w:val="28"/>
          <w:szCs w:val="28"/>
        </w:rPr>
        <w:t xml:space="preserve"> </w:t>
      </w:r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and GWG during early pregnancy with risk of PTB stratified by pre-pregnancy </w:t>
      </w:r>
      <w:proofErr w:type="spellStart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>BMI</w:t>
      </w:r>
      <w:bookmarkEnd w:id="0"/>
      <w:bookmarkEnd w:id="1"/>
      <w:r w:rsidRPr="00E03D6F">
        <w:rPr>
          <w:rFonts w:ascii="Times New Roman" w:hAnsi="Times New Roman"/>
          <w:b/>
          <w:color w:val="000000"/>
          <w:kern w:val="0"/>
          <w:sz w:val="28"/>
          <w:szCs w:val="28"/>
          <w:vertAlign w:val="superscript"/>
        </w:rPr>
        <w:t>a</w:t>
      </w:r>
      <w:proofErr w:type="spellEnd"/>
    </w:p>
    <w:tbl>
      <w:tblPr>
        <w:tblW w:w="14213" w:type="dxa"/>
        <w:jc w:val="right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2491"/>
        <w:gridCol w:w="1620"/>
        <w:gridCol w:w="1559"/>
        <w:gridCol w:w="284"/>
        <w:gridCol w:w="1559"/>
        <w:gridCol w:w="1597"/>
        <w:gridCol w:w="283"/>
        <w:gridCol w:w="1559"/>
        <w:gridCol w:w="1701"/>
        <w:gridCol w:w="1560"/>
      </w:tblGrid>
      <w:tr w:rsidR="007C148A" w:rsidRPr="00E03D6F" w:rsidTr="00315CEE">
        <w:trPr>
          <w:trHeight w:val="482"/>
          <w:jc w:val="right"/>
        </w:trPr>
        <w:tc>
          <w:tcPr>
            <w:tcW w:w="2491" w:type="dxa"/>
            <w:vMerge w:val="restart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3179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Under-weight (&lt;18.5 kg/m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84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6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Normal (18.5–24.9 kg/m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83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Overweight/Obese(≥25 kg/m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60" w:type="dxa"/>
            <w:vMerge w:val="restart"/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  <w:bookmarkStart w:id="2" w:name="RANGE!J26"/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P for </w:t>
            </w:r>
            <w:proofErr w:type="spellStart"/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heterogeneity</w:t>
            </w:r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>d</w:t>
            </w:r>
            <w:bookmarkEnd w:id="2"/>
            <w:proofErr w:type="spellEnd"/>
          </w:p>
        </w:tc>
      </w:tr>
      <w:tr w:rsidR="007C148A" w:rsidRPr="00E03D6F" w:rsidTr="00315CEE">
        <w:trPr>
          <w:trHeight w:val="300"/>
          <w:jc w:val="right"/>
        </w:trPr>
        <w:tc>
          <w:tcPr>
            <w:tcW w:w="2491" w:type="dxa"/>
            <w:vMerge/>
            <w:tcBorders>
              <w:bottom w:val="single" w:sz="2" w:space="0" w:color="auto"/>
            </w:tcBorders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284" w:type="dxa"/>
            <w:tcBorders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59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283" w:type="dxa"/>
            <w:tcBorders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560" w:type="dxa"/>
            <w:vMerge/>
            <w:tcBorders>
              <w:bottom w:val="single" w:sz="2" w:space="0" w:color="auto"/>
            </w:tcBorders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310"/>
          <w:jc w:val="right"/>
        </w:trPr>
        <w:tc>
          <w:tcPr>
            <w:tcW w:w="2491" w:type="dxa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Gestational BMI gain (kg/m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) 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620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280"/>
          <w:jc w:val="right"/>
        </w:trPr>
        <w:tc>
          <w:tcPr>
            <w:tcW w:w="249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&lt;5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0.22</w:t>
            </w:r>
          </w:p>
        </w:tc>
      </w:tr>
      <w:tr w:rsidR="007C148A" w:rsidRPr="00E03D6F" w:rsidTr="00315CEE">
        <w:trPr>
          <w:trHeight w:val="28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5-10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0.50(0.42-0.60)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0.49(0.41-0.59)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0.60(0.55-0.65)</w:t>
            </w:r>
          </w:p>
        </w:tc>
        <w:tc>
          <w:tcPr>
            <w:tcW w:w="1597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0.59(0.55-0.64)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0.61(0.49-0.75)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0.65(0.53-0.81)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29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≥10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0.18(0.12-0.26)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0.16(0.11-0.24)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0.31(0.27-0.37)</w:t>
            </w:r>
          </w:p>
        </w:tc>
        <w:tc>
          <w:tcPr>
            <w:tcW w:w="1597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0.31(0.26-0.37)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0.40(0.19-0.82)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0.44(0.21-0.91)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300"/>
          <w:jc w:val="right"/>
        </w:trPr>
        <w:tc>
          <w:tcPr>
            <w:tcW w:w="2491" w:type="dxa"/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for trend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300"/>
          <w:jc w:val="right"/>
        </w:trPr>
        <w:tc>
          <w:tcPr>
            <w:tcW w:w="2491" w:type="dxa"/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32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Average GWG up to 20 weeks (g/week) 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28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&lt;200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</w:tr>
      <w:tr w:rsidR="007C148A" w:rsidRPr="00E03D6F" w:rsidTr="00315CEE">
        <w:trPr>
          <w:trHeight w:val="28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200-399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1.30(1.02-1.65)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1.27(0.99-1.62)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1.04(0.93-1.16)</w:t>
            </w:r>
          </w:p>
        </w:tc>
        <w:tc>
          <w:tcPr>
            <w:tcW w:w="1597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1.03(0.92-1.15)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1.22(0.87-1.70)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1.23(0.88-1.72)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28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400-599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2.34(1.80-3.04)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2.30(1.77-2.99)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1.47(1.28-1.69)</w:t>
            </w:r>
          </w:p>
        </w:tc>
        <w:tc>
          <w:tcPr>
            <w:tcW w:w="1597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1.45(1.26-1.67)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0.66(0.39-1.13)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0.67(0.39-1.14)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290"/>
          <w:jc w:val="right"/>
        </w:trPr>
        <w:tc>
          <w:tcPr>
            <w:tcW w:w="2491" w:type="dxa"/>
            <w:shd w:val="clear" w:color="auto" w:fill="auto"/>
            <w:vAlign w:val="center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≥600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4.74(3.79-5.93)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4.61(3.68-5.77)</w:t>
            </w:r>
          </w:p>
        </w:tc>
        <w:tc>
          <w:tcPr>
            <w:tcW w:w="284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1.89(1.66-2.14)</w:t>
            </w:r>
          </w:p>
        </w:tc>
        <w:tc>
          <w:tcPr>
            <w:tcW w:w="1597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1.88(1.66-2.14)</w:t>
            </w:r>
          </w:p>
        </w:tc>
        <w:tc>
          <w:tcPr>
            <w:tcW w:w="283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1.24(0.79-1.95)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7C148A" w:rsidRPr="00E03D6F" w:rsidRDefault="007C148A" w:rsidP="00315CEE">
            <w:pPr>
              <w:rPr>
                <w:rFonts w:ascii="Times New Roman" w:hAnsi="Times New Roman"/>
                <w:color w:val="000000"/>
              </w:rPr>
            </w:pPr>
            <w:r w:rsidRPr="00E03D6F">
              <w:rPr>
                <w:rFonts w:ascii="Times New Roman" w:hAnsi="Times New Roman"/>
                <w:color w:val="000000"/>
              </w:rPr>
              <w:t>1.24(0.79-1.96)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7C148A" w:rsidRPr="00E03D6F" w:rsidTr="00315CEE">
        <w:trPr>
          <w:trHeight w:val="300"/>
          <w:jc w:val="right"/>
        </w:trPr>
        <w:tc>
          <w:tcPr>
            <w:tcW w:w="2491" w:type="dxa"/>
            <w:shd w:val="clear" w:color="auto" w:fill="auto"/>
            <w:noWrap/>
            <w:vAlign w:val="bottom"/>
            <w:hideMark/>
          </w:tcPr>
          <w:p w:rsidR="007C148A" w:rsidRPr="00E03D6F" w:rsidRDefault="007C14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for trend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7C148A" w:rsidRPr="00E03D6F" w:rsidRDefault="007C14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7C148A" w:rsidRPr="00E03D6F" w:rsidRDefault="007C148A" w:rsidP="007C148A">
      <w:pPr>
        <w:rPr>
          <w:rFonts w:ascii="Times New Roman" w:hAnsi="Times New Roman"/>
          <w:iCs/>
          <w:color w:val="000000"/>
          <w:szCs w:val="24"/>
        </w:rPr>
      </w:pPr>
      <w:r w:rsidRPr="00E03D6F">
        <w:rPr>
          <w:rFonts w:ascii="Times New Roman" w:hAnsi="Times New Roman"/>
          <w:iCs/>
          <w:color w:val="000000"/>
          <w:szCs w:val="24"/>
        </w:rPr>
        <w:t>a. Gestational BMI gain and GWG during early pregnancy were evaluated in separate models.</w:t>
      </w:r>
    </w:p>
    <w:p w:rsidR="007C148A" w:rsidRPr="00E03D6F" w:rsidRDefault="007C148A" w:rsidP="007C148A">
      <w:pPr>
        <w:rPr>
          <w:rFonts w:ascii="Times New Roman" w:hAnsi="Times New Roman"/>
          <w:iCs/>
          <w:color w:val="000000"/>
          <w:szCs w:val="24"/>
        </w:rPr>
      </w:pPr>
      <w:r w:rsidRPr="00E03D6F">
        <w:rPr>
          <w:rFonts w:ascii="Times New Roman" w:hAnsi="Times New Roman"/>
          <w:iCs/>
          <w:color w:val="000000"/>
          <w:szCs w:val="24"/>
        </w:rPr>
        <w:t>b. Adjusted for maternal age at delivery, education level, gravidity, parity and offspring sex.(n = 83,096)</w:t>
      </w:r>
    </w:p>
    <w:p w:rsidR="007C148A" w:rsidRPr="00AF1106" w:rsidRDefault="007C148A" w:rsidP="007C148A">
      <w:pPr>
        <w:rPr>
          <w:rFonts w:ascii="Times New Roman" w:hAnsi="Times New Roman"/>
          <w:iCs/>
          <w:color w:val="000000"/>
          <w:szCs w:val="24"/>
        </w:rPr>
        <w:sectPr w:rsidR="007C148A" w:rsidRPr="00AF1106" w:rsidSect="001C5A2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E03D6F">
        <w:rPr>
          <w:rFonts w:ascii="Times New Roman" w:hAnsi="Times New Roman"/>
          <w:iCs/>
          <w:color w:val="000000"/>
          <w:szCs w:val="24"/>
        </w:rPr>
        <w:t>c. Adjusted for maternal age at delivery, education level, gravidity, parity, and offspring sex.(n = 68</w:t>
      </w:r>
      <w:r>
        <w:rPr>
          <w:rFonts w:ascii="Times New Roman" w:hAnsi="Times New Roman"/>
          <w:iCs/>
          <w:color w:val="000000"/>
          <w:szCs w:val="24"/>
        </w:rPr>
        <w:t>,52</w:t>
      </w:r>
    </w:p>
    <w:p w:rsidR="007C148A" w:rsidRPr="00AF1106" w:rsidRDefault="007C148A" w:rsidP="007C148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/>
        </w:rPr>
      </w:pPr>
    </w:p>
    <w:sectPr w:rsidR="007C148A" w:rsidRPr="00AF1106" w:rsidSect="00066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148A"/>
    <w:rsid w:val="0007695C"/>
    <w:rsid w:val="007C148A"/>
    <w:rsid w:val="00B21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4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1301</Characters>
  <Application>Microsoft Office Word</Application>
  <DocSecurity>0</DocSecurity>
  <Lines>10</Lines>
  <Paragraphs>3</Paragraphs>
  <ScaleCrop>false</ScaleCrop>
  <Company>china</Company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郭怡阳-A756 </dc:creator>
  <cp:keywords/>
  <dc:description/>
  <cp:lastModifiedBy>郭怡阳-A756 </cp:lastModifiedBy>
  <cp:revision>3</cp:revision>
  <dcterms:created xsi:type="dcterms:W3CDTF">2020-08-10T03:07:00Z</dcterms:created>
  <dcterms:modified xsi:type="dcterms:W3CDTF">2020-08-10T03:14:00Z</dcterms:modified>
</cp:coreProperties>
</file>