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70E5234" w14:textId="77777777" w:rsidR="006905EE" w:rsidRDefault="00FF25C5">
      <w:pPr>
        <w:spacing w:line="480" w:lineRule="auto"/>
        <w:jc w:val="left"/>
        <w:rPr>
          <w:rFonts w:ascii="Times New Roman" w:hAnsi="Times New Roman"/>
          <w:b/>
          <w:lang w:val="en-GB"/>
        </w:rPr>
      </w:pPr>
      <w:r>
        <w:rPr>
          <w:rFonts w:ascii="Times New Roman" w:hAnsi="Times New Roman"/>
          <w:b/>
          <w:lang w:val="en-GB"/>
        </w:rPr>
        <w:t>Additional file for</w:t>
      </w:r>
    </w:p>
    <w:p w14:paraId="1B745F26" w14:textId="77777777" w:rsidR="006905EE" w:rsidRDefault="00FF25C5">
      <w:pPr>
        <w:spacing w:line="480" w:lineRule="auto"/>
        <w:jc w:val="left"/>
        <w:rPr>
          <w:rFonts w:ascii="Times New Roman" w:hAnsi="Times New Roman"/>
          <w:b/>
          <w:lang w:val="en-GB"/>
        </w:rPr>
      </w:pPr>
      <w:r>
        <w:rPr>
          <w:rFonts w:ascii="Times New Roman" w:hAnsi="Times New Roman"/>
          <w:b/>
          <w:lang w:val="en-GB"/>
        </w:rPr>
        <w:t>A new method for measuring very high resistances in dry rocks with high contact resistance</w:t>
      </w:r>
    </w:p>
    <w:p w14:paraId="5A72E881" w14:textId="77777777" w:rsidR="006905EE" w:rsidRDefault="00FF25C5">
      <w:pPr>
        <w:spacing w:line="480" w:lineRule="auto"/>
        <w:jc w:val="left"/>
        <w:rPr>
          <w:rFonts w:ascii="Times New Roman" w:hAnsi="Times New Roman"/>
        </w:rPr>
      </w:pPr>
      <w:r>
        <w:rPr>
          <w:rFonts w:ascii="Times New Roman" w:hAnsi="Times New Roman"/>
        </w:rPr>
        <w:t>Takeshi Suzuki</w:t>
      </w:r>
      <w:r>
        <w:rPr>
          <w:rFonts w:ascii="Times New Roman" w:hAnsi="Times New Roman"/>
          <w:lang w:val="en-GB"/>
        </w:rPr>
        <w:t xml:space="preserve">, </w:t>
      </w:r>
      <w:proofErr w:type="spellStart"/>
      <w:r>
        <w:rPr>
          <w:rFonts w:ascii="Times New Roman" w:hAnsi="Times New Roman"/>
        </w:rPr>
        <w:t>Ryokei</w:t>
      </w:r>
      <w:proofErr w:type="spellEnd"/>
      <w:r>
        <w:rPr>
          <w:rFonts w:ascii="Times New Roman" w:hAnsi="Times New Roman"/>
        </w:rPr>
        <w:t xml:space="preserve"> Yoshimura</w:t>
      </w:r>
      <w:r>
        <w:rPr>
          <w:rFonts w:ascii="Times New Roman" w:hAnsi="Times New Roman"/>
          <w:lang w:val="en-GB"/>
        </w:rPr>
        <w:t xml:space="preserve">, </w:t>
      </w:r>
      <w:proofErr w:type="spellStart"/>
      <w:r>
        <w:rPr>
          <w:rFonts w:ascii="Times New Roman" w:hAnsi="Times New Roman"/>
        </w:rPr>
        <w:t>Ken'ichi</w:t>
      </w:r>
      <w:proofErr w:type="spellEnd"/>
      <w:r>
        <w:rPr>
          <w:rFonts w:ascii="Times New Roman" w:hAnsi="Times New Roman"/>
        </w:rPr>
        <w:t xml:space="preserve"> Yamazaki</w:t>
      </w:r>
      <w:r>
        <w:rPr>
          <w:rFonts w:ascii="Times New Roman" w:hAnsi="Times New Roman"/>
          <w:lang w:val="en-GB"/>
        </w:rPr>
        <w:t xml:space="preserve">, </w:t>
      </w:r>
      <w:r>
        <w:rPr>
          <w:rFonts w:ascii="Times New Roman" w:hAnsi="Times New Roman"/>
        </w:rPr>
        <w:t xml:space="preserve">Naoto </w:t>
      </w:r>
      <w:proofErr w:type="spellStart"/>
      <w:r>
        <w:rPr>
          <w:rFonts w:ascii="Times New Roman" w:hAnsi="Times New Roman"/>
        </w:rPr>
        <w:t>Oshiman</w:t>
      </w:r>
      <w:proofErr w:type="spellEnd"/>
    </w:p>
    <w:p w14:paraId="054E8372" w14:textId="77777777" w:rsidR="006905EE" w:rsidRDefault="006905EE">
      <w:pPr>
        <w:spacing w:line="480" w:lineRule="auto"/>
        <w:jc w:val="left"/>
        <w:rPr>
          <w:rFonts w:ascii="Times New Roman" w:hAnsi="Times New Roman"/>
          <w:color w:val="000000"/>
          <w:kern w:val="0"/>
          <w:lang w:val="en-GB"/>
        </w:rPr>
      </w:pPr>
    </w:p>
    <w:p w14:paraId="30155314" w14:textId="446F0366" w:rsidR="006905EE" w:rsidRDefault="00FF25C5" w:rsidP="00C51756">
      <w:pPr>
        <w:spacing w:line="480" w:lineRule="auto"/>
        <w:ind w:firstLineChars="100" w:firstLine="240"/>
        <w:jc w:val="left"/>
      </w:pPr>
      <w:r>
        <w:rPr>
          <w:rFonts w:ascii="Times New Roman" w:hAnsi="Times New Roman"/>
          <w:color w:val="000000"/>
          <w:kern w:val="0"/>
          <w:lang w:val="en-GB"/>
        </w:rPr>
        <w:t xml:space="preserve">To demonstrate that sample resistivity can be determined by our </w:t>
      </w:r>
      <w:r w:rsidRPr="00BE470F">
        <w:rPr>
          <w:rFonts w:ascii="Times New Roman" w:hAnsi="Times New Roman"/>
          <w:color w:val="000000"/>
          <w:kern w:val="0"/>
          <w:lang w:val="en-GB"/>
        </w:rPr>
        <w:t>estimation process</w:t>
      </w:r>
      <w:r>
        <w:rPr>
          <w:rFonts w:ascii="Times New Roman" w:hAnsi="Times New Roman"/>
          <w:color w:val="000000"/>
          <w:kern w:val="0"/>
          <w:lang w:val="en-GB"/>
        </w:rPr>
        <w:t xml:space="preserve"> regardless of the arrangement of the current and potential electrodes, we derived the resistivity of a conductive plastic sample repeatedly while changing the electrode arrangement.</w:t>
      </w:r>
    </w:p>
    <w:p w14:paraId="3D20F59D" w14:textId="44473629" w:rsidR="006905EE" w:rsidRPr="00BE470F" w:rsidRDefault="00FF25C5" w:rsidP="00C51756">
      <w:pPr>
        <w:spacing w:line="480" w:lineRule="auto"/>
        <w:ind w:firstLineChars="100" w:firstLine="240"/>
        <w:jc w:val="left"/>
      </w:pPr>
      <w:r>
        <w:rPr>
          <w:rFonts w:ascii="Times New Roman" w:hAnsi="Times New Roman"/>
          <w:color w:val="000000"/>
          <w:kern w:val="0"/>
          <w:lang w:val="en-GB"/>
        </w:rPr>
        <w:t xml:space="preserve">The cylindrical plastic measurement target (52 mm diameter, 100 mm length) (MC501CD R2, Mitsubishi Chemical Advanced Materials, Tokyo, Japan) used here is shown in Fig. S1(A). The manufacturer gives representative resistivity data for this conductive plastic as </w:t>
      </w:r>
      <w:r>
        <w:rPr>
          <w:rFonts w:ascii="Cambria Math" w:hAnsi="Cambria Math"/>
          <w:color w:val="000000"/>
          <w:kern w:val="0"/>
          <w:lang w:val="en-GB"/>
        </w:rPr>
        <w:t>10</w:t>
      </w:r>
      <w:r>
        <w:rPr>
          <w:rFonts w:ascii="Cambria Math" w:hAnsi="Cambria Math"/>
          <w:color w:val="000000"/>
          <w:kern w:val="0"/>
          <w:vertAlign w:val="superscript"/>
          <w:lang w:val="en-GB"/>
        </w:rPr>
        <w:t>0</w:t>
      </w:r>
      <w:r>
        <w:rPr>
          <w:rFonts w:ascii="Times New Roman" w:eastAsia="Times New Roman" w:hAnsi="Times New Roman" w:cs="Times New Roman"/>
          <w:color w:val="000000"/>
          <w:kern w:val="0"/>
          <w:lang w:val="en-GB"/>
        </w:rPr>
        <w:t>–</w:t>
      </w:r>
      <w:r>
        <w:rPr>
          <w:rFonts w:ascii="Cambria Math" w:hAnsi="Cambria Math"/>
          <w:color w:val="000000"/>
          <w:kern w:val="0"/>
          <w:lang w:val="en-GB"/>
        </w:rPr>
        <w:t>10</w:t>
      </w:r>
      <w:r>
        <w:rPr>
          <w:rFonts w:ascii="Cambria Math" w:hAnsi="Cambria Math"/>
          <w:color w:val="000000"/>
          <w:kern w:val="0"/>
          <w:vertAlign w:val="superscript"/>
          <w:lang w:val="en-GB"/>
        </w:rPr>
        <w:t>2</w:t>
      </w:r>
      <w:r>
        <w:rPr>
          <w:rFonts w:ascii="Cambria Math" w:hAnsi="Cambria Math"/>
          <w:color w:val="000000"/>
          <w:kern w:val="0"/>
          <w:lang w:val="en-GB"/>
        </w:rPr>
        <w:t> </w:t>
      </w:r>
      <w:proofErr w:type="spellStart"/>
      <w:r w:rsidRPr="00BE470F">
        <w:rPr>
          <w:rFonts w:ascii="Times New Roman" w:hAnsi="Times New Roman"/>
          <w:color w:val="000000"/>
          <w:kern w:val="0"/>
          <w:lang w:val="en-GB"/>
        </w:rPr>
        <w:t>Ω</w:t>
      </w:r>
      <w:r>
        <w:rPr>
          <w:rFonts w:ascii="Times New Roman" w:eastAsia="Times New Roman" w:hAnsi="Times New Roman" w:cs="Times New Roman"/>
          <w:color w:val="000000"/>
          <w:kern w:val="0"/>
          <w:lang w:val="en-GB"/>
        </w:rPr>
        <w:t>·</w:t>
      </w:r>
      <w:r>
        <w:rPr>
          <w:rFonts w:ascii="Cambria Math" w:hAnsi="Cambria Math"/>
          <w:color w:val="000000"/>
          <w:kern w:val="0"/>
          <w:lang w:val="en-GB"/>
        </w:rPr>
        <w:t>m</w:t>
      </w:r>
      <w:proofErr w:type="spellEnd"/>
      <w:r>
        <w:rPr>
          <w:rFonts w:ascii="Cambria Math" w:hAnsi="Cambria Math"/>
          <w:color w:val="000000"/>
          <w:kern w:val="0"/>
          <w:lang w:val="en-GB"/>
        </w:rPr>
        <w:t xml:space="preserve"> </w:t>
      </w:r>
      <w:r>
        <w:rPr>
          <w:rFonts w:ascii="Times New Roman" w:hAnsi="Times New Roman"/>
          <w:color w:val="000000"/>
          <w:kern w:val="0"/>
          <w:lang w:val="en-GB"/>
        </w:rPr>
        <w:t>at 23 </w:t>
      </w:r>
      <w:r>
        <w:rPr>
          <w:rFonts w:ascii="Times New Roman" w:hAnsi="Times New Roman" w:cs="Times New Roman"/>
          <w:color w:val="000000"/>
          <w:kern w:val="0"/>
        </w:rPr>
        <w:t>°C (Mitsubishi Chemical Advanced Materials, 2020)</w:t>
      </w:r>
      <w:r>
        <w:rPr>
          <w:rFonts w:ascii="Times New Roman" w:hAnsi="Times New Roman"/>
          <w:color w:val="000000"/>
          <w:kern w:val="0"/>
          <w:lang w:val="en-GB"/>
        </w:rPr>
        <w:t xml:space="preserve">, although </w:t>
      </w:r>
      <w:r w:rsidR="00975708">
        <w:rPr>
          <w:rFonts w:ascii="Times New Roman" w:hAnsi="Times New Roman"/>
          <w:color w:val="000000"/>
          <w:kern w:val="0"/>
          <w:lang w:val="en-GB"/>
        </w:rPr>
        <w:t>the accuracy of the data</w:t>
      </w:r>
      <w:r w:rsidR="00975708" w:rsidRPr="00BE470F">
        <w:rPr>
          <w:rFonts w:ascii="Times New Roman" w:hAnsi="Times New Roman"/>
          <w:color w:val="000000"/>
          <w:kern w:val="0"/>
          <w:lang w:val="en-GB"/>
        </w:rPr>
        <w:t xml:space="preserve"> is </w:t>
      </w:r>
      <w:r w:rsidRPr="00BE470F">
        <w:rPr>
          <w:rFonts w:ascii="Times New Roman" w:hAnsi="Times New Roman"/>
          <w:color w:val="000000"/>
          <w:kern w:val="0"/>
          <w:lang w:val="en-GB"/>
        </w:rPr>
        <w:t>not guaranteed</w:t>
      </w:r>
      <w:r w:rsidR="00BE470F" w:rsidRPr="00BE470F">
        <w:rPr>
          <w:rFonts w:ascii="Times New Roman" w:hAnsi="Times New Roman" w:hint="eastAsia"/>
          <w:color w:val="000000"/>
          <w:kern w:val="0"/>
          <w:lang w:val="en-GB"/>
        </w:rPr>
        <w:t>.</w:t>
      </w:r>
    </w:p>
    <w:p w14:paraId="347B6F96" w14:textId="78AE2561" w:rsidR="006905EE" w:rsidRDefault="00FF25C5" w:rsidP="00C51756">
      <w:pPr>
        <w:spacing w:line="480" w:lineRule="auto"/>
        <w:ind w:firstLineChars="100" w:firstLine="240"/>
        <w:jc w:val="left"/>
      </w:pPr>
      <w:r>
        <w:rPr>
          <w:rFonts w:ascii="Times New Roman" w:hAnsi="Times New Roman"/>
          <w:color w:val="000000"/>
          <w:kern w:val="0"/>
          <w:lang w:val="en-GB"/>
        </w:rPr>
        <w:t xml:space="preserve">The electrodes were conductive epoxy adhesive (CW2400 Epoxy, </w:t>
      </w:r>
      <w:proofErr w:type="spellStart"/>
      <w:r>
        <w:rPr>
          <w:rFonts w:ascii="Times New Roman" w:hAnsi="Times New Roman"/>
          <w:color w:val="000000"/>
          <w:kern w:val="0"/>
          <w:lang w:val="en-GB"/>
        </w:rPr>
        <w:t>Chemtronics</w:t>
      </w:r>
      <w:proofErr w:type="spellEnd"/>
      <w:r>
        <w:rPr>
          <w:rFonts w:ascii="Times New Roman" w:hAnsi="Times New Roman"/>
          <w:color w:val="000000"/>
          <w:kern w:val="0"/>
          <w:lang w:val="en-GB"/>
        </w:rPr>
        <w:t>, Mansfield, England). A small el</w:t>
      </w:r>
      <w:r w:rsidRPr="00C51756">
        <w:rPr>
          <w:rFonts w:ascii="Times New Roman" w:hAnsi="Times New Roman"/>
          <w:color w:val="000000"/>
          <w:kern w:val="0"/>
          <w:lang w:val="en-GB"/>
        </w:rPr>
        <w:t>ectrode area of 10</w:t>
      </w:r>
      <w:r w:rsidR="00FD5303" w:rsidRPr="00C51756">
        <w:rPr>
          <w:rFonts w:ascii="Times New Roman" w:hAnsi="Times New Roman"/>
          <w:color w:val="000000"/>
          <w:kern w:val="0"/>
          <w:lang w:val="en-GB"/>
        </w:rPr>
        <w:t>0</w:t>
      </w:r>
      <w:r w:rsidRPr="00C51756">
        <w:rPr>
          <w:rFonts w:ascii="Times New Roman" w:hAnsi="Times New Roman"/>
          <w:color w:val="000000"/>
          <w:kern w:val="0"/>
          <w:lang w:val="en-GB"/>
        </w:rPr>
        <w:t> mm</w:t>
      </w:r>
      <w:r w:rsidRPr="00C51756">
        <w:rPr>
          <w:rFonts w:ascii="Times New Roman" w:hAnsi="Times New Roman"/>
          <w:color w:val="000000"/>
          <w:kern w:val="0"/>
          <w:vertAlign w:val="superscript"/>
          <w:lang w:val="en-GB"/>
        </w:rPr>
        <w:t>2</w:t>
      </w:r>
      <w:r w:rsidRPr="00C51756">
        <w:rPr>
          <w:rFonts w:ascii="Times New Roman" w:hAnsi="Times New Roman"/>
          <w:color w:val="000000"/>
          <w:kern w:val="0"/>
          <w:lang w:val="en-GB"/>
        </w:rPr>
        <w:t xml:space="preserve"> was used h</w:t>
      </w:r>
      <w:r>
        <w:rPr>
          <w:rFonts w:ascii="Times New Roman" w:hAnsi="Times New Roman"/>
          <w:color w:val="000000"/>
          <w:kern w:val="0"/>
          <w:lang w:val="en-GB"/>
        </w:rPr>
        <w:t xml:space="preserve">ere, as for the dry </w:t>
      </w:r>
      <w:r>
        <w:rPr>
          <w:rFonts w:ascii="Times New Roman" w:hAnsi="Times New Roman"/>
          <w:color w:val="000000"/>
          <w:kern w:val="0"/>
          <w:lang w:val="en-GB"/>
        </w:rPr>
        <w:lastRenderedPageBreak/>
        <w:t>granite sample (Fig. S1(B)).</w:t>
      </w:r>
    </w:p>
    <w:p w14:paraId="7E74A860" w14:textId="62AFA8B5" w:rsidR="006905EE" w:rsidRDefault="00FF25C5" w:rsidP="00C51756">
      <w:pPr>
        <w:spacing w:line="480" w:lineRule="auto"/>
        <w:ind w:firstLineChars="100" w:firstLine="240"/>
        <w:jc w:val="left"/>
      </w:pPr>
      <w:r>
        <w:rPr>
          <w:rFonts w:ascii="Times New Roman" w:hAnsi="Times New Roman"/>
          <w:color w:val="000000"/>
          <w:kern w:val="0"/>
          <w:lang w:val="en-GB"/>
        </w:rPr>
        <w:t xml:space="preserve">We adopted the measurement set-up and measurement method </w:t>
      </w:r>
      <w:r w:rsidR="00975708">
        <w:rPr>
          <w:rFonts w:ascii="Times New Roman" w:hAnsi="Times New Roman"/>
          <w:color w:val="000000"/>
          <w:kern w:val="0"/>
          <w:lang w:val="en-GB"/>
        </w:rPr>
        <w:t xml:space="preserve">described </w:t>
      </w:r>
      <w:r>
        <w:rPr>
          <w:rFonts w:ascii="Times New Roman" w:hAnsi="Times New Roman"/>
          <w:color w:val="000000"/>
          <w:kern w:val="0"/>
          <w:lang w:val="en-GB"/>
        </w:rPr>
        <w:t xml:space="preserve">in the main text. However, a constant current source (R6243, ADC, Saitama, Japan) was used as a current source instead of a resistance meter with high input resistance. This is because the conductive plastic’s low resistivity requires a current source that can inject large current to create a detectable potential difference. </w:t>
      </w:r>
      <w:r w:rsidR="00975708">
        <w:rPr>
          <w:rFonts w:ascii="Times New Roman" w:hAnsi="Times New Roman"/>
          <w:color w:val="000000"/>
          <w:kern w:val="0"/>
          <w:lang w:val="en-GB"/>
        </w:rPr>
        <w:t xml:space="preserve">The </w:t>
      </w:r>
      <w:r>
        <w:rPr>
          <w:rFonts w:ascii="Times New Roman" w:hAnsi="Times New Roman"/>
          <w:color w:val="000000"/>
          <w:kern w:val="0"/>
          <w:lang w:val="en-GB"/>
        </w:rPr>
        <w:t xml:space="preserve">instrumentation </w:t>
      </w:r>
      <w:r w:rsidR="00975708">
        <w:rPr>
          <w:rFonts w:ascii="Times New Roman" w:hAnsi="Times New Roman"/>
          <w:color w:val="000000"/>
          <w:kern w:val="0"/>
          <w:lang w:val="en-GB"/>
        </w:rPr>
        <w:t>for measurements was</w:t>
      </w:r>
      <w:r>
        <w:rPr>
          <w:rFonts w:ascii="Times New Roman" w:hAnsi="Times New Roman"/>
          <w:color w:val="000000"/>
          <w:kern w:val="0"/>
          <w:lang w:val="en-GB"/>
        </w:rPr>
        <w:t xml:space="preserve"> otherwise the same as </w:t>
      </w:r>
      <w:r w:rsidR="00975708">
        <w:rPr>
          <w:rFonts w:ascii="Times New Roman" w:hAnsi="Times New Roman"/>
          <w:color w:val="000000"/>
          <w:kern w:val="0"/>
          <w:lang w:val="en-GB"/>
        </w:rPr>
        <w:t xml:space="preserve">described </w:t>
      </w:r>
      <w:r>
        <w:rPr>
          <w:rFonts w:ascii="Times New Roman" w:hAnsi="Times New Roman"/>
          <w:color w:val="000000"/>
          <w:kern w:val="0"/>
          <w:lang w:val="en-GB"/>
        </w:rPr>
        <w:t>in the main text.</w:t>
      </w:r>
    </w:p>
    <w:p w14:paraId="5C6C77BD" w14:textId="19AB48E1" w:rsidR="006905EE" w:rsidRDefault="00FF25C5" w:rsidP="00C51756">
      <w:pPr>
        <w:spacing w:line="480" w:lineRule="auto"/>
        <w:ind w:firstLineChars="100" w:firstLine="240"/>
        <w:jc w:val="left"/>
      </w:pPr>
      <w:r>
        <w:rPr>
          <w:rFonts w:ascii="Times New Roman" w:hAnsi="Times New Roman"/>
          <w:color w:val="000000"/>
          <w:kern w:val="0"/>
          <w:lang w:val="en-GB"/>
        </w:rPr>
        <w:t xml:space="preserve">The measurements used the nine electrodes shown in Fig. S1 (C) for the multiple electrode arrangement. Measurement results for several electrode combinations are </w:t>
      </w:r>
      <w:r w:rsidR="00975708">
        <w:rPr>
          <w:rFonts w:ascii="Times New Roman" w:hAnsi="Times New Roman"/>
          <w:color w:val="000000"/>
          <w:kern w:val="0"/>
          <w:lang w:val="en-GB"/>
        </w:rPr>
        <w:t>provided</w:t>
      </w:r>
      <w:r>
        <w:rPr>
          <w:rFonts w:ascii="Times New Roman" w:hAnsi="Times New Roman"/>
          <w:color w:val="000000"/>
          <w:kern w:val="0"/>
          <w:lang w:val="en-GB"/>
        </w:rPr>
        <w:t xml:space="preserve"> in Additional Table S1. In each layout, the potential difference between two potential electrodes and the injected current were measured. Sample resistivity was determined as described in the main text. As representative data for the sample’s resistivity are known, we can assess whether our estimation was correct and whether it depended on the electrode arrangement.</w:t>
      </w:r>
    </w:p>
    <w:p w14:paraId="483A7A15" w14:textId="0A1276CC" w:rsidR="006905EE" w:rsidRDefault="00FF25C5" w:rsidP="00C51756">
      <w:pPr>
        <w:spacing w:line="480" w:lineRule="auto"/>
        <w:ind w:firstLineChars="100" w:firstLine="240"/>
        <w:jc w:val="left"/>
      </w:pPr>
      <w:r>
        <w:rPr>
          <w:rFonts w:ascii="Times New Roman" w:hAnsi="Times New Roman"/>
          <w:color w:val="000000"/>
          <w:kern w:val="0"/>
          <w:lang w:val="en-GB"/>
        </w:rPr>
        <w:t xml:space="preserve">Sample resistivity was estimated </w:t>
      </w:r>
      <w:proofErr w:type="spellStart"/>
      <w:r>
        <w:rPr>
          <w:rFonts w:ascii="Times New Roman" w:hAnsi="Times New Roman"/>
          <w:color w:val="000000"/>
          <w:kern w:val="0"/>
          <w:lang w:val="en-GB"/>
        </w:rPr>
        <w:t>as</w:t>
      </w:r>
      <w:proofErr w:type="spellEnd"/>
      <w:r>
        <w:rPr>
          <w:rFonts w:ascii="Times New Roman" w:hAnsi="Times New Roman"/>
          <w:color w:val="000000"/>
          <w:kern w:val="0"/>
          <w:lang w:val="en-GB"/>
        </w:rPr>
        <w:t xml:space="preserve"> about 5 </w:t>
      </w:r>
      <w:proofErr w:type="spellStart"/>
      <w:r>
        <w:rPr>
          <w:rFonts w:ascii="Times New Roman" w:hAnsi="Times New Roman"/>
          <w:color w:val="000000"/>
          <w:kern w:val="0"/>
          <w:lang w:val="en-GB"/>
        </w:rPr>
        <w:t>Ω·m</w:t>
      </w:r>
      <w:proofErr w:type="spellEnd"/>
      <w:r>
        <w:rPr>
          <w:rFonts w:ascii="Times New Roman" w:hAnsi="Times New Roman"/>
          <w:color w:val="000000"/>
          <w:kern w:val="0"/>
          <w:lang w:val="en-GB"/>
        </w:rPr>
        <w:t xml:space="preserve"> from the results in Additional Table S1, which is within the range of the representative data. This agreement indicates the </w:t>
      </w:r>
      <w:r>
        <w:rPr>
          <w:rFonts w:ascii="Times New Roman" w:hAnsi="Times New Roman"/>
          <w:color w:val="000000"/>
          <w:kern w:val="0"/>
          <w:lang w:val="en-GB"/>
        </w:rPr>
        <w:lastRenderedPageBreak/>
        <w:t xml:space="preserve">validity of the </w:t>
      </w:r>
      <w:r w:rsidRPr="00BE470F">
        <w:rPr>
          <w:rFonts w:ascii="Times New Roman" w:hAnsi="Times New Roman"/>
          <w:color w:val="000000"/>
          <w:kern w:val="0"/>
          <w:lang w:val="en-GB"/>
        </w:rPr>
        <w:t>estimation process for s</w:t>
      </w:r>
      <w:r>
        <w:rPr>
          <w:rFonts w:ascii="Times New Roman" w:hAnsi="Times New Roman"/>
          <w:color w:val="000000"/>
          <w:kern w:val="0"/>
          <w:lang w:val="en-GB"/>
        </w:rPr>
        <w:t>ample resistivity, and therefore sample resistance. The</w:t>
      </w:r>
      <w:r w:rsidRPr="00BE470F">
        <w:rPr>
          <w:rFonts w:ascii="Times New Roman" w:hAnsi="Times New Roman"/>
          <w:color w:val="000000"/>
          <w:kern w:val="0"/>
          <w:lang w:val="en-GB"/>
        </w:rPr>
        <w:t xml:space="preserve"> fluctuation </w:t>
      </w:r>
      <w:r w:rsidR="007B5727" w:rsidRPr="007B5727">
        <w:rPr>
          <w:rFonts w:ascii="Times New Roman" w:hAnsi="Times New Roman"/>
          <w:color w:val="000000"/>
          <w:kern w:val="0"/>
          <w:lang w:val="en-GB"/>
        </w:rPr>
        <w:t>(standard deviation)</w:t>
      </w:r>
      <w:r w:rsidR="007B5727">
        <w:rPr>
          <w:rFonts w:ascii="Times New Roman" w:hAnsi="Times New Roman" w:hint="eastAsia"/>
          <w:color w:val="000000"/>
          <w:kern w:val="0"/>
          <w:lang w:val="en-GB"/>
        </w:rPr>
        <w:t xml:space="preserve"> </w:t>
      </w:r>
      <w:r w:rsidRPr="00BE470F">
        <w:rPr>
          <w:rFonts w:ascii="Times New Roman" w:hAnsi="Times New Roman"/>
          <w:color w:val="000000"/>
          <w:kern w:val="0"/>
          <w:lang w:val="en-GB"/>
        </w:rPr>
        <w:t>o</w:t>
      </w:r>
      <w:r>
        <w:rPr>
          <w:rFonts w:ascii="Times New Roman" w:hAnsi="Times New Roman"/>
          <w:color w:val="000000"/>
          <w:kern w:val="0"/>
          <w:lang w:val="en-GB"/>
        </w:rPr>
        <w:t>f determined values was about 2 </w:t>
      </w:r>
      <w:proofErr w:type="spellStart"/>
      <w:r>
        <w:rPr>
          <w:rFonts w:ascii="Times New Roman" w:hAnsi="Times New Roman"/>
          <w:color w:val="000000"/>
          <w:kern w:val="0"/>
          <w:lang w:val="en-GB"/>
        </w:rPr>
        <w:t>Ω·m</w:t>
      </w:r>
      <w:proofErr w:type="spellEnd"/>
      <w:r>
        <w:rPr>
          <w:rFonts w:ascii="Times New Roman" w:hAnsi="Times New Roman"/>
          <w:color w:val="000000"/>
          <w:kern w:val="0"/>
          <w:lang w:val="en-GB"/>
        </w:rPr>
        <w:t>. This precision does not affect the discussion of the log-scale graphs in the main text.</w:t>
      </w:r>
    </w:p>
    <w:p w14:paraId="066A4B1A" w14:textId="77777777" w:rsidR="006905EE" w:rsidRDefault="006905EE">
      <w:pPr>
        <w:spacing w:line="480" w:lineRule="auto"/>
        <w:jc w:val="left"/>
        <w:rPr>
          <w:rFonts w:ascii="Times New Roman" w:hAnsi="Times New Roman" w:hint="eastAsia"/>
          <w:color w:val="000000"/>
          <w:kern w:val="0"/>
          <w:lang w:val="en-GB"/>
        </w:rPr>
      </w:pPr>
    </w:p>
    <w:p w14:paraId="36CFE542" w14:textId="1C28A6A0" w:rsidR="006905EE" w:rsidRPr="00B12A2F" w:rsidRDefault="00B12A2F">
      <w:pPr>
        <w:jc w:val="left"/>
        <w:rPr>
          <w:rFonts w:ascii="Times New Roman" w:hAnsi="Times New Roman"/>
          <w:color w:val="000000"/>
          <w:kern w:val="0"/>
          <w:lang w:val="en-GB"/>
        </w:rPr>
      </w:pPr>
      <w:r>
        <w:rPr>
          <w:noProof/>
        </w:rPr>
        <w:lastRenderedPageBreak/>
        <w:drawing>
          <wp:inline distT="0" distB="0" distL="0" distR="0" wp14:anchorId="5E8D0CE8" wp14:editId="5F9859F6">
            <wp:extent cx="5400040" cy="6757077"/>
            <wp:effectExtent l="0" t="0" r="0" b="5715"/>
            <wp:docPr id="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400040" cy="6757077"/>
                    </a:xfrm>
                    <a:prstGeom prst="rect">
                      <a:avLst/>
                    </a:prstGeom>
                    <a:solidFill>
                      <a:schemeClr val="bg1"/>
                    </a:solidFill>
                    <a:ln>
                      <a:noFill/>
                    </a:ln>
                    <a:effectLst/>
                  </pic:spPr>
                </pic:pic>
              </a:graphicData>
            </a:graphic>
          </wp:inline>
        </w:drawing>
      </w:r>
    </w:p>
    <w:p w14:paraId="609AF362" w14:textId="77777777" w:rsidR="006905EE" w:rsidRDefault="00FF25C5">
      <w:pPr>
        <w:spacing w:line="480" w:lineRule="auto"/>
        <w:jc w:val="left"/>
        <w:rPr>
          <w:rFonts w:ascii="Times New Roman" w:hAnsi="Times New Roman" w:cs="Times New Roman"/>
          <w:color w:val="000000"/>
          <w:kern w:val="0"/>
          <w:lang w:val="en-GB"/>
        </w:rPr>
      </w:pPr>
      <w:r>
        <w:rPr>
          <w:rFonts w:ascii="Times New Roman" w:hAnsi="Times New Roman"/>
          <w:b/>
          <w:color w:val="000000"/>
          <w:kern w:val="0"/>
          <w:lang w:val="en-GB"/>
        </w:rPr>
        <w:t xml:space="preserve">Additional </w:t>
      </w:r>
      <w:r>
        <w:rPr>
          <w:rFonts w:ascii="Times New Roman" w:hAnsi="Times New Roman" w:cs="Times New Roman"/>
          <w:b/>
          <w:color w:val="000000"/>
          <w:kern w:val="0"/>
          <w:lang w:val="en-GB"/>
        </w:rPr>
        <w:t>Fig.</w:t>
      </w:r>
      <w:r>
        <w:rPr>
          <w:rFonts w:ascii="Times New Roman" w:hAnsi="Times New Roman"/>
          <w:b/>
          <w:color w:val="000000"/>
          <w:kern w:val="0"/>
          <w:lang w:val="en-GB"/>
        </w:rPr>
        <w:t xml:space="preserve"> S1</w:t>
      </w:r>
      <w:r>
        <w:rPr>
          <w:rFonts w:ascii="Times New Roman" w:hAnsi="Times New Roman" w:cs="Times New Roman"/>
          <w:color w:val="000000"/>
          <w:kern w:val="0"/>
          <w:lang w:val="en-GB"/>
        </w:rPr>
        <w:t xml:space="preserve"> </w:t>
      </w:r>
    </w:p>
    <w:p w14:paraId="3377F1B6" w14:textId="5A84A556" w:rsidR="006905EE" w:rsidRDefault="00FF25C5">
      <w:pPr>
        <w:spacing w:line="480" w:lineRule="auto"/>
        <w:jc w:val="left"/>
      </w:pPr>
      <w:r>
        <w:rPr>
          <w:rFonts w:ascii="Times New Roman" w:hAnsi="Times New Roman" w:cs="Times New Roman"/>
          <w:color w:val="000000"/>
          <w:kern w:val="0"/>
        </w:rPr>
        <w:t xml:space="preserve">Photographs and measurement scheme. (A) The cylindrical conductive plastic sample (52 mm diameter, 100 mm length) overlaid with the dimensions </w:t>
      </w:r>
      <w:r>
        <w:rPr>
          <w:rFonts w:ascii="Times New Roman" w:hAnsi="Times New Roman" w:cs="Times New Roman"/>
          <w:i/>
          <w:iCs/>
          <w:color w:val="000000"/>
          <w:kern w:val="0"/>
        </w:rPr>
        <w:t>r</w:t>
      </w:r>
      <w:r>
        <w:rPr>
          <w:rFonts w:ascii="Times New Roman" w:hAnsi="Times New Roman" w:cs="Times New Roman"/>
          <w:color w:val="000000"/>
          <w:kern w:val="0"/>
        </w:rPr>
        <w:t xml:space="preserve">, </w:t>
      </w:r>
      <w:r>
        <w:rPr>
          <w:rFonts w:ascii="Times New Roman" w:hAnsi="Times New Roman" w:cs="Times New Roman"/>
          <w:i/>
          <w:iCs/>
          <w:color w:val="000000"/>
          <w:kern w:val="0"/>
        </w:rPr>
        <w:t>θ</w:t>
      </w:r>
      <w:r>
        <w:rPr>
          <w:rFonts w:ascii="Times New Roman" w:hAnsi="Times New Roman" w:cs="Times New Roman"/>
          <w:color w:val="000000"/>
          <w:kern w:val="0"/>
        </w:rPr>
        <w:t xml:space="preserve">, and </w:t>
      </w:r>
      <w:r>
        <w:rPr>
          <w:rFonts w:ascii="Times New Roman" w:hAnsi="Times New Roman" w:cs="Times New Roman"/>
          <w:i/>
          <w:iCs/>
          <w:color w:val="000000"/>
          <w:kern w:val="0"/>
        </w:rPr>
        <w:t>z</w:t>
      </w:r>
      <w:r>
        <w:rPr>
          <w:rFonts w:ascii="Times New Roman" w:hAnsi="Times New Roman" w:cs="Times New Roman"/>
          <w:color w:val="000000"/>
          <w:kern w:val="0"/>
        </w:rPr>
        <w:t xml:space="preserve"> defining its </w:t>
      </w:r>
      <w:r>
        <w:rPr>
          <w:rFonts w:ascii="Times New Roman" w:hAnsi="Times New Roman" w:cs="Times New Roman"/>
          <w:color w:val="000000"/>
          <w:kern w:val="0"/>
        </w:rPr>
        <w:lastRenderedPageBreak/>
        <w:t xml:space="preserve">coordinate axis. (B) Conductive epoxy adhesive attached to the sample surface as a high-conductivity electrode. A wire attached to the adhesive provided a connection for measuring instruments. (C) Electrode arrangement. </w:t>
      </w:r>
      <w:r>
        <w:rPr>
          <w:rFonts w:ascii="Times New Roman" w:hAnsi="Times New Roman" w:cs="Times New Roman"/>
          <w:i/>
          <w:color w:val="000000"/>
          <w:kern w:val="0"/>
        </w:rPr>
        <w:t>z</w:t>
      </w:r>
      <w:r>
        <w:rPr>
          <w:rFonts w:ascii="Times New Roman" w:hAnsi="Times New Roman" w:cs="Times New Roman"/>
          <w:color w:val="000000"/>
          <w:kern w:val="0"/>
        </w:rPr>
        <w:t xml:space="preserve"> and </w:t>
      </w:r>
      <w:r>
        <w:rPr>
          <w:rFonts w:ascii="Times New Roman" w:hAnsi="Times New Roman" w:cs="Times New Roman"/>
          <w:i/>
          <w:color w:val="000000"/>
          <w:kern w:val="0"/>
        </w:rPr>
        <w:t>θ</w:t>
      </w:r>
      <w:r>
        <w:rPr>
          <w:rFonts w:ascii="Times New Roman" w:hAnsi="Times New Roman" w:cs="Times New Roman"/>
          <w:color w:val="000000"/>
          <w:kern w:val="0"/>
        </w:rPr>
        <w:t xml:space="preserve"> are the coordinates defined in (A). The numbered squares are the electrodes. Electrodes numbered 1, 2, 3, 4, and 9 are current electrodes, those numbered 1, 2, 5, 6, 7, and 8 are potential electrodes.</w:t>
      </w:r>
    </w:p>
    <w:p w14:paraId="1B80974E" w14:textId="56F2A6D9" w:rsidR="006905EE" w:rsidRDefault="006905EE">
      <w:pPr>
        <w:spacing w:line="480" w:lineRule="auto"/>
        <w:jc w:val="left"/>
        <w:rPr>
          <w:rFonts w:ascii="Times New Roman" w:hAnsi="Times New Roman" w:cs="Times New Roman"/>
          <w:color w:val="000000"/>
          <w:kern w:val="0"/>
        </w:rPr>
      </w:pPr>
    </w:p>
    <w:p w14:paraId="2F394A0D" w14:textId="5D9C4F91" w:rsidR="006905EE" w:rsidRDefault="00FF25C5" w:rsidP="00234180">
      <w:pPr>
        <w:pageBreakBefore/>
        <w:spacing w:line="480" w:lineRule="auto"/>
        <w:jc w:val="left"/>
      </w:pPr>
      <w:r>
        <w:rPr>
          <w:rFonts w:ascii="Times New Roman" w:hAnsi="Times New Roman"/>
          <w:b/>
          <w:color w:val="000000"/>
          <w:kern w:val="0"/>
          <w:lang w:val="en-GB"/>
        </w:rPr>
        <w:lastRenderedPageBreak/>
        <w:t xml:space="preserve">Additional </w:t>
      </w:r>
      <w:r>
        <w:rPr>
          <w:rFonts w:ascii="Times New Roman" w:hAnsi="Times New Roman" w:cs="Times New Roman"/>
          <w:b/>
          <w:color w:val="000000"/>
          <w:kern w:val="0"/>
          <w:lang w:val="en-GB"/>
        </w:rPr>
        <w:t>Table 1</w:t>
      </w:r>
      <w:r>
        <w:rPr>
          <w:rFonts w:ascii="Times New Roman" w:hAnsi="Times New Roman" w:cs="Times New Roman"/>
          <w:color w:val="000000"/>
          <w:kern w:val="0"/>
          <w:lang w:val="en-GB"/>
        </w:rPr>
        <w:t xml:space="preserve"> </w:t>
      </w:r>
      <w:r>
        <w:rPr>
          <w:rFonts w:ascii="Times New Roman" w:hAnsi="Times New Roman" w:cs="Times New Roman"/>
          <w:b/>
          <w:bCs/>
          <w:color w:val="000000"/>
          <w:kern w:val="0"/>
        </w:rPr>
        <w:t>Statistical comparison of repeated measurements of conductive plastic</w:t>
      </w:r>
    </w:p>
    <w:tbl>
      <w:tblPr>
        <w:tblW w:w="8538" w:type="dxa"/>
        <w:tblInd w:w="-10" w:type="dxa"/>
        <w:tblCellMar>
          <w:top w:w="15" w:type="dxa"/>
          <w:left w:w="15" w:type="dxa"/>
          <w:right w:w="15" w:type="dxa"/>
        </w:tblCellMar>
        <w:tblLook w:val="0000" w:firstRow="0" w:lastRow="0" w:firstColumn="0" w:lastColumn="0" w:noHBand="0" w:noVBand="0"/>
      </w:tblPr>
      <w:tblGrid>
        <w:gridCol w:w="1684"/>
        <w:gridCol w:w="1735"/>
        <w:gridCol w:w="1735"/>
        <w:gridCol w:w="1535"/>
        <w:gridCol w:w="1849"/>
      </w:tblGrid>
      <w:tr w:rsidR="006905EE" w14:paraId="3E15BB1D" w14:textId="77777777" w:rsidTr="00C51756">
        <w:trPr>
          <w:trHeight w:val="2530"/>
        </w:trPr>
        <w:tc>
          <w:tcPr>
            <w:tcW w:w="168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3DAAFD6" w14:textId="77777777" w:rsidR="006905EE" w:rsidRDefault="00FF25C5">
            <w:pPr>
              <w:spacing w:line="480" w:lineRule="auto"/>
              <w:jc w:val="center"/>
              <w:rPr>
                <w:rFonts w:ascii="Times New Roman" w:hAnsi="Times New Roman" w:cs="Times New Roman"/>
                <w:color w:val="000000"/>
                <w:kern w:val="0"/>
              </w:rPr>
            </w:pPr>
            <w:r>
              <w:rPr>
                <w:rFonts w:ascii="Times New Roman" w:hAnsi="Times New Roman" w:cs="Times New Roman"/>
                <w:color w:val="000000"/>
                <w:kern w:val="0"/>
              </w:rPr>
              <w:t>Pair of current electrodes</w:t>
            </w:r>
          </w:p>
        </w:tc>
        <w:tc>
          <w:tcPr>
            <w:tcW w:w="1735" w:type="dxa"/>
            <w:tcBorders>
              <w:top w:val="single" w:sz="8" w:space="0" w:color="000000"/>
              <w:left w:val="single" w:sz="8" w:space="0" w:color="000000"/>
              <w:right w:val="single" w:sz="8" w:space="0" w:color="000000"/>
            </w:tcBorders>
            <w:shd w:val="clear" w:color="auto" w:fill="auto"/>
            <w:vAlign w:val="center"/>
          </w:tcPr>
          <w:p w14:paraId="379879C9" w14:textId="77777777" w:rsidR="006905EE" w:rsidRDefault="00FF25C5">
            <w:pPr>
              <w:spacing w:line="480" w:lineRule="auto"/>
              <w:jc w:val="center"/>
              <w:rPr>
                <w:rFonts w:ascii="Times New Roman" w:hAnsi="Times New Roman" w:cs="Times New Roman"/>
                <w:color w:val="000000"/>
                <w:kern w:val="0"/>
              </w:rPr>
            </w:pPr>
            <w:r>
              <w:rPr>
                <w:rFonts w:ascii="Times New Roman" w:hAnsi="Times New Roman" w:cs="Times New Roman"/>
                <w:color w:val="000000"/>
                <w:kern w:val="0"/>
              </w:rPr>
              <w:t>Pair of potential electrodes</w:t>
            </w:r>
          </w:p>
        </w:tc>
        <w:tc>
          <w:tcPr>
            <w:tcW w:w="1735" w:type="dxa"/>
            <w:tcBorders>
              <w:top w:val="single" w:sz="8" w:space="0" w:color="000000"/>
              <w:left w:val="single" w:sz="8" w:space="0" w:color="000000"/>
              <w:right w:val="single" w:sz="8" w:space="0" w:color="000000"/>
            </w:tcBorders>
            <w:shd w:val="clear" w:color="auto" w:fill="auto"/>
            <w:vAlign w:val="center"/>
          </w:tcPr>
          <w:p w14:paraId="6F84F413" w14:textId="77777777" w:rsidR="006905EE" w:rsidRDefault="00FF25C5">
            <w:pPr>
              <w:spacing w:line="480" w:lineRule="auto"/>
              <w:jc w:val="center"/>
              <w:rPr>
                <w:rFonts w:ascii="Times New Roman" w:hAnsi="Times New Roman" w:cs="Times New Roman"/>
                <w:color w:val="000000"/>
                <w:kern w:val="0"/>
              </w:rPr>
            </w:pPr>
            <w:r>
              <w:rPr>
                <w:rFonts w:ascii="Times New Roman" w:hAnsi="Times New Roman" w:cs="Times New Roman"/>
                <w:color w:val="000000"/>
                <w:kern w:val="0"/>
              </w:rPr>
              <w:t>Injected current</w:t>
            </w:r>
          </w:p>
          <w:p w14:paraId="5A9477DC" w14:textId="77777777" w:rsidR="006905EE" w:rsidRDefault="00FF25C5">
            <w:pPr>
              <w:spacing w:line="480" w:lineRule="auto"/>
              <w:jc w:val="center"/>
              <w:rPr>
                <w:rFonts w:ascii="Times New Roman" w:hAnsi="Times New Roman" w:cs="Times New Roman"/>
                <w:color w:val="000000"/>
                <w:kern w:val="0"/>
              </w:rPr>
            </w:pPr>
            <w:r>
              <w:rPr>
                <w:rFonts w:ascii="Times New Roman" w:hAnsi="Times New Roman" w:cs="Times New Roman"/>
                <w:color w:val="000000"/>
                <w:kern w:val="0"/>
              </w:rPr>
              <w:t>[mA]</w:t>
            </w:r>
          </w:p>
        </w:tc>
        <w:tc>
          <w:tcPr>
            <w:tcW w:w="1535" w:type="dxa"/>
            <w:tcBorders>
              <w:top w:val="single" w:sz="8" w:space="0" w:color="000000"/>
              <w:left w:val="single" w:sz="8" w:space="0" w:color="000000"/>
              <w:right w:val="single" w:sz="8" w:space="0" w:color="000000"/>
            </w:tcBorders>
            <w:shd w:val="clear" w:color="auto" w:fill="auto"/>
            <w:vAlign w:val="center"/>
          </w:tcPr>
          <w:p w14:paraId="0CC70F9D" w14:textId="77777777" w:rsidR="006905EE" w:rsidRDefault="00FF25C5" w:rsidP="00C51756">
            <w:pPr>
              <w:spacing w:line="480" w:lineRule="auto"/>
              <w:jc w:val="center"/>
              <w:rPr>
                <w:rFonts w:ascii="Times New Roman" w:hAnsi="Times New Roman" w:cs="Times New Roman"/>
                <w:color w:val="000000"/>
                <w:kern w:val="0"/>
              </w:rPr>
            </w:pPr>
            <w:r>
              <w:t>Potential difference [mV]</w:t>
            </w:r>
          </w:p>
        </w:tc>
        <w:tc>
          <w:tcPr>
            <w:tcW w:w="1849"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BAEA199" w14:textId="77777777" w:rsidR="006905EE" w:rsidRDefault="00FF25C5">
            <w:pPr>
              <w:spacing w:line="480" w:lineRule="auto"/>
              <w:jc w:val="center"/>
              <w:rPr>
                <w:rFonts w:ascii="Times New Roman" w:hAnsi="Times New Roman" w:cs="Times New Roman"/>
                <w:color w:val="000000"/>
                <w:kern w:val="0"/>
              </w:rPr>
            </w:pPr>
            <w:r>
              <w:rPr>
                <w:rFonts w:ascii="Times New Roman" w:hAnsi="Times New Roman" w:cs="Times New Roman"/>
                <w:color w:val="000000"/>
                <w:kern w:val="0"/>
              </w:rPr>
              <w:t>Obtained sample resistivity</w:t>
            </w:r>
          </w:p>
          <w:p w14:paraId="057A40D4" w14:textId="77777777" w:rsidR="006905EE" w:rsidRDefault="00FF25C5">
            <w:pPr>
              <w:spacing w:line="480" w:lineRule="auto"/>
              <w:jc w:val="center"/>
              <w:rPr>
                <w:rFonts w:ascii="Times New Roman" w:hAnsi="Times New Roman" w:cs="Times New Roman"/>
                <w:color w:val="000000"/>
                <w:kern w:val="0"/>
              </w:rPr>
            </w:pPr>
            <w:r>
              <w:rPr>
                <w:rFonts w:ascii="Times New Roman" w:hAnsi="Times New Roman" w:cs="Times New Roman"/>
                <w:color w:val="000000"/>
                <w:kern w:val="0"/>
              </w:rPr>
              <w:t>[</w:t>
            </w:r>
            <m:oMath>
              <m:r>
                <w:rPr>
                  <w:rFonts w:ascii="Cambria Math" w:hAnsi="Cambria Math"/>
                </w:rPr>
                <m:t>Ω</m:t>
              </m:r>
            </m:oMath>
            <w:r>
              <w:rPr>
                <w:rFonts w:ascii="Times New Roman" w:hAnsi="Times New Roman" w:cs="Times New Roman"/>
                <w:color w:val="000000"/>
                <w:kern w:val="0"/>
              </w:rPr>
              <w:t>・</w:t>
            </w:r>
            <w:r>
              <w:rPr>
                <w:rFonts w:ascii="Times New Roman" w:hAnsi="Times New Roman" w:cs="Times New Roman"/>
                <w:color w:val="000000"/>
                <w:kern w:val="0"/>
              </w:rPr>
              <w:t>m]</w:t>
            </w:r>
          </w:p>
        </w:tc>
      </w:tr>
      <w:tr w:rsidR="006905EE" w14:paraId="772A71B2" w14:textId="77777777" w:rsidTr="00C51756">
        <w:trPr>
          <w:trHeight w:val="753"/>
        </w:trPr>
        <w:tc>
          <w:tcPr>
            <w:tcW w:w="1684" w:type="dxa"/>
            <w:vMerge w:val="restart"/>
            <w:tcBorders>
              <w:top w:val="single" w:sz="8" w:space="0" w:color="000000"/>
              <w:left w:val="single" w:sz="8" w:space="0" w:color="000000"/>
              <w:right w:val="single" w:sz="8" w:space="0" w:color="000000"/>
            </w:tcBorders>
            <w:shd w:val="clear" w:color="auto" w:fill="auto"/>
            <w:vAlign w:val="center"/>
          </w:tcPr>
          <w:p w14:paraId="62B826EB" w14:textId="77777777" w:rsidR="006905EE" w:rsidRDefault="00FF25C5">
            <w:pPr>
              <w:spacing w:line="480" w:lineRule="auto"/>
              <w:jc w:val="center"/>
              <w:rPr>
                <w:rFonts w:cs="Times New Roman"/>
                <w:color w:val="000000"/>
                <w:kern w:val="0"/>
              </w:rPr>
            </w:pPr>
            <w:r>
              <w:rPr>
                <w:rFonts w:cs="Times New Roman"/>
                <w:color w:val="000000"/>
                <w:kern w:val="0"/>
              </w:rPr>
              <w:t>1-4</w:t>
            </w:r>
          </w:p>
        </w:tc>
        <w:tc>
          <w:tcPr>
            <w:tcW w:w="1735"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DB9E7FA" w14:textId="77777777" w:rsidR="006905EE" w:rsidRDefault="00FF25C5" w:rsidP="00C51756">
            <w:pPr>
              <w:spacing w:line="480" w:lineRule="auto"/>
              <w:jc w:val="center"/>
              <w:rPr>
                <w:rFonts w:cs="Times New Roman"/>
                <w:color w:val="000000"/>
                <w:kern w:val="0"/>
              </w:rPr>
            </w:pPr>
            <w:r>
              <w:rPr>
                <w:rFonts w:cs="Times New Roman"/>
                <w:color w:val="000000"/>
                <w:kern w:val="0"/>
              </w:rPr>
              <w:t>5-6</w:t>
            </w:r>
          </w:p>
        </w:tc>
        <w:tc>
          <w:tcPr>
            <w:tcW w:w="1735" w:type="dxa"/>
            <w:vMerge w:val="restart"/>
            <w:tcBorders>
              <w:top w:val="single" w:sz="8" w:space="0" w:color="000000"/>
              <w:left w:val="single" w:sz="8" w:space="0" w:color="000000"/>
              <w:right w:val="single" w:sz="8" w:space="0" w:color="000000"/>
            </w:tcBorders>
            <w:shd w:val="clear" w:color="auto" w:fill="auto"/>
            <w:vAlign w:val="center"/>
          </w:tcPr>
          <w:p w14:paraId="70053D28" w14:textId="77777777" w:rsidR="006905EE" w:rsidRDefault="00FF25C5">
            <w:pPr>
              <w:spacing w:line="480" w:lineRule="auto"/>
              <w:jc w:val="center"/>
              <w:rPr>
                <w:rFonts w:cs="Times New Roman"/>
                <w:color w:val="000000"/>
                <w:kern w:val="0"/>
              </w:rPr>
            </w:pPr>
            <w:r>
              <w:rPr>
                <w:rFonts w:cs="Times New Roman"/>
                <w:color w:val="000000"/>
                <w:kern w:val="0"/>
              </w:rPr>
              <w:t>1.1 ± 0.0</w:t>
            </w:r>
          </w:p>
        </w:tc>
        <w:tc>
          <w:tcPr>
            <w:tcW w:w="1535"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408117C" w14:textId="77777777" w:rsidR="006905EE" w:rsidRDefault="00FF25C5" w:rsidP="00C51756">
            <w:pPr>
              <w:spacing w:line="480" w:lineRule="auto"/>
              <w:jc w:val="center"/>
              <w:rPr>
                <w:rFonts w:cs="Times New Roman"/>
                <w:color w:val="000000"/>
                <w:kern w:val="0"/>
              </w:rPr>
            </w:pPr>
            <w:r>
              <w:rPr>
                <w:rFonts w:cs="Times New Roman"/>
                <w:color w:val="000000"/>
                <w:kern w:val="0"/>
              </w:rPr>
              <w:t>119.0</w:t>
            </w:r>
            <w:r>
              <w:t xml:space="preserve"> ± 3.9</w:t>
            </w:r>
          </w:p>
        </w:tc>
        <w:tc>
          <w:tcPr>
            <w:tcW w:w="1849"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4936F88" w14:textId="77777777" w:rsidR="006905EE" w:rsidRDefault="00FF25C5">
            <w:pPr>
              <w:spacing w:line="480" w:lineRule="auto"/>
              <w:jc w:val="center"/>
              <w:rPr>
                <w:rFonts w:cs="Times New Roman"/>
                <w:color w:val="000000"/>
                <w:kern w:val="0"/>
              </w:rPr>
            </w:pPr>
            <w:r>
              <w:rPr>
                <w:rFonts w:cs="Times New Roman"/>
                <w:color w:val="000000"/>
                <w:kern w:val="0"/>
              </w:rPr>
              <w:t xml:space="preserve">3.1 </w:t>
            </w:r>
            <w:r>
              <w:t>± 0.1</w:t>
            </w:r>
          </w:p>
        </w:tc>
      </w:tr>
      <w:tr w:rsidR="006905EE" w14:paraId="5607F8EB" w14:textId="77777777" w:rsidTr="00C51756">
        <w:trPr>
          <w:trHeight w:val="753"/>
        </w:trPr>
        <w:tc>
          <w:tcPr>
            <w:tcW w:w="1684" w:type="dxa"/>
            <w:vMerge/>
            <w:tcBorders>
              <w:left w:val="single" w:sz="8" w:space="0" w:color="000000"/>
              <w:right w:val="single" w:sz="8" w:space="0" w:color="000000"/>
            </w:tcBorders>
            <w:shd w:val="clear" w:color="auto" w:fill="auto"/>
            <w:vAlign w:val="center"/>
          </w:tcPr>
          <w:p w14:paraId="3258A9D5" w14:textId="77777777" w:rsidR="006905EE" w:rsidRDefault="006905EE">
            <w:pPr>
              <w:spacing w:line="480" w:lineRule="auto"/>
              <w:jc w:val="center"/>
              <w:rPr>
                <w:rFonts w:cs="Times New Roman"/>
                <w:color w:val="000000"/>
                <w:kern w:val="0"/>
              </w:rPr>
            </w:pPr>
          </w:p>
        </w:tc>
        <w:tc>
          <w:tcPr>
            <w:tcW w:w="1735"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E782713" w14:textId="77777777" w:rsidR="006905EE" w:rsidRDefault="00FF25C5" w:rsidP="00C51756">
            <w:pPr>
              <w:spacing w:line="480" w:lineRule="auto"/>
              <w:jc w:val="center"/>
              <w:rPr>
                <w:rFonts w:cs="Times New Roman"/>
                <w:color w:val="000000"/>
                <w:kern w:val="0"/>
              </w:rPr>
            </w:pPr>
            <w:r>
              <w:rPr>
                <w:rFonts w:cs="Times New Roman"/>
                <w:color w:val="000000"/>
                <w:kern w:val="0"/>
              </w:rPr>
              <w:t>5-7</w:t>
            </w:r>
          </w:p>
        </w:tc>
        <w:tc>
          <w:tcPr>
            <w:tcW w:w="1735" w:type="dxa"/>
            <w:vMerge/>
            <w:tcBorders>
              <w:left w:val="single" w:sz="8" w:space="0" w:color="000000"/>
              <w:right w:val="single" w:sz="8" w:space="0" w:color="000000"/>
            </w:tcBorders>
            <w:shd w:val="clear" w:color="auto" w:fill="auto"/>
            <w:vAlign w:val="center"/>
          </w:tcPr>
          <w:p w14:paraId="327FBD73" w14:textId="77777777" w:rsidR="006905EE" w:rsidRDefault="006905EE">
            <w:pPr>
              <w:spacing w:line="480" w:lineRule="auto"/>
              <w:jc w:val="center"/>
              <w:rPr>
                <w:rFonts w:cs="Times New Roman"/>
                <w:color w:val="000000"/>
                <w:kern w:val="0"/>
              </w:rPr>
            </w:pPr>
          </w:p>
        </w:tc>
        <w:tc>
          <w:tcPr>
            <w:tcW w:w="1535" w:type="dxa"/>
            <w:tcBorders>
              <w:top w:val="single" w:sz="8" w:space="0" w:color="000000"/>
              <w:left w:val="single" w:sz="8" w:space="0" w:color="000000"/>
              <w:bottom w:val="single" w:sz="8" w:space="0" w:color="000000"/>
              <w:right w:val="single" w:sz="8" w:space="0" w:color="000000"/>
            </w:tcBorders>
            <w:shd w:val="clear" w:color="auto" w:fill="auto"/>
            <w:vAlign w:val="center"/>
          </w:tcPr>
          <w:p w14:paraId="6993AB6F" w14:textId="77777777" w:rsidR="006905EE" w:rsidRDefault="00FF25C5" w:rsidP="00C51756">
            <w:pPr>
              <w:spacing w:line="480" w:lineRule="auto"/>
              <w:jc w:val="center"/>
              <w:rPr>
                <w:rFonts w:cs="Times New Roman"/>
                <w:color w:val="000000"/>
                <w:kern w:val="0"/>
              </w:rPr>
            </w:pPr>
            <w:r>
              <w:t>80.2 ± 4.0</w:t>
            </w:r>
          </w:p>
        </w:tc>
        <w:tc>
          <w:tcPr>
            <w:tcW w:w="1849" w:type="dxa"/>
            <w:tcBorders>
              <w:top w:val="single" w:sz="8" w:space="0" w:color="000000"/>
              <w:left w:val="single" w:sz="8" w:space="0" w:color="000000"/>
              <w:bottom w:val="single" w:sz="8" w:space="0" w:color="000000"/>
              <w:right w:val="single" w:sz="8" w:space="0" w:color="000000"/>
            </w:tcBorders>
            <w:shd w:val="clear" w:color="auto" w:fill="auto"/>
            <w:vAlign w:val="center"/>
          </w:tcPr>
          <w:p w14:paraId="6124A62D" w14:textId="77777777" w:rsidR="006905EE" w:rsidRDefault="00FF25C5">
            <w:pPr>
              <w:spacing w:line="480" w:lineRule="auto"/>
              <w:jc w:val="center"/>
              <w:rPr>
                <w:rFonts w:cs="Times New Roman"/>
                <w:color w:val="000000"/>
                <w:kern w:val="0"/>
              </w:rPr>
            </w:pPr>
            <w:r>
              <w:rPr>
                <w:rFonts w:cs="Times New Roman"/>
                <w:color w:val="000000"/>
                <w:kern w:val="0"/>
              </w:rPr>
              <w:t>3.0 ± 0.3</w:t>
            </w:r>
          </w:p>
        </w:tc>
      </w:tr>
      <w:tr w:rsidR="006905EE" w14:paraId="06D3298D" w14:textId="77777777" w:rsidTr="00C51756">
        <w:trPr>
          <w:trHeight w:val="753"/>
        </w:trPr>
        <w:tc>
          <w:tcPr>
            <w:tcW w:w="1684" w:type="dxa"/>
            <w:vMerge/>
            <w:tcBorders>
              <w:left w:val="single" w:sz="8" w:space="0" w:color="000000"/>
              <w:bottom w:val="single" w:sz="8" w:space="0" w:color="000000"/>
              <w:right w:val="single" w:sz="8" w:space="0" w:color="000000"/>
            </w:tcBorders>
            <w:shd w:val="clear" w:color="auto" w:fill="auto"/>
            <w:vAlign w:val="center"/>
          </w:tcPr>
          <w:p w14:paraId="0AE530C8" w14:textId="77777777" w:rsidR="006905EE" w:rsidRDefault="006905EE">
            <w:pPr>
              <w:spacing w:line="480" w:lineRule="auto"/>
              <w:jc w:val="center"/>
              <w:rPr>
                <w:rFonts w:cs="Times New Roman"/>
                <w:color w:val="000000"/>
                <w:kern w:val="0"/>
              </w:rPr>
            </w:pPr>
          </w:p>
        </w:tc>
        <w:tc>
          <w:tcPr>
            <w:tcW w:w="1735"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58D213B" w14:textId="77777777" w:rsidR="006905EE" w:rsidRDefault="00FF25C5" w:rsidP="00C51756">
            <w:pPr>
              <w:spacing w:line="480" w:lineRule="auto"/>
              <w:jc w:val="center"/>
              <w:rPr>
                <w:rFonts w:cs="Times New Roman"/>
                <w:color w:val="000000"/>
                <w:kern w:val="0"/>
              </w:rPr>
            </w:pPr>
            <w:r>
              <w:rPr>
                <w:rFonts w:cs="Times New Roman"/>
                <w:color w:val="000000"/>
                <w:kern w:val="0"/>
              </w:rPr>
              <w:t>5-8</w:t>
            </w:r>
          </w:p>
        </w:tc>
        <w:tc>
          <w:tcPr>
            <w:tcW w:w="1735" w:type="dxa"/>
            <w:vMerge/>
            <w:tcBorders>
              <w:left w:val="single" w:sz="8" w:space="0" w:color="000000"/>
              <w:bottom w:val="single" w:sz="8" w:space="0" w:color="000000"/>
              <w:right w:val="single" w:sz="8" w:space="0" w:color="000000"/>
            </w:tcBorders>
            <w:shd w:val="clear" w:color="auto" w:fill="auto"/>
            <w:vAlign w:val="center"/>
          </w:tcPr>
          <w:p w14:paraId="62408D3A" w14:textId="77777777" w:rsidR="006905EE" w:rsidRDefault="006905EE">
            <w:pPr>
              <w:spacing w:line="480" w:lineRule="auto"/>
              <w:jc w:val="center"/>
              <w:rPr>
                <w:rFonts w:cs="Times New Roman"/>
                <w:color w:val="000000"/>
                <w:kern w:val="0"/>
              </w:rPr>
            </w:pPr>
          </w:p>
        </w:tc>
        <w:tc>
          <w:tcPr>
            <w:tcW w:w="1535" w:type="dxa"/>
            <w:tcBorders>
              <w:top w:val="single" w:sz="8" w:space="0" w:color="000000"/>
              <w:left w:val="single" w:sz="8" w:space="0" w:color="000000"/>
              <w:bottom w:val="single" w:sz="8" w:space="0" w:color="000000"/>
              <w:right w:val="single" w:sz="8" w:space="0" w:color="000000"/>
            </w:tcBorders>
            <w:shd w:val="clear" w:color="auto" w:fill="auto"/>
            <w:vAlign w:val="center"/>
          </w:tcPr>
          <w:p w14:paraId="6176DE22" w14:textId="77777777" w:rsidR="006905EE" w:rsidRDefault="00FF25C5" w:rsidP="00C51756">
            <w:pPr>
              <w:spacing w:line="480" w:lineRule="auto"/>
              <w:jc w:val="center"/>
              <w:rPr>
                <w:rFonts w:cs="Times New Roman"/>
                <w:color w:val="000000"/>
                <w:kern w:val="0"/>
              </w:rPr>
            </w:pPr>
            <w:r>
              <w:t>53.5 ± 3.8</w:t>
            </w:r>
          </w:p>
        </w:tc>
        <w:tc>
          <w:tcPr>
            <w:tcW w:w="1849" w:type="dxa"/>
            <w:tcBorders>
              <w:top w:val="single" w:sz="8" w:space="0" w:color="000000"/>
              <w:left w:val="single" w:sz="8" w:space="0" w:color="000000"/>
              <w:bottom w:val="single" w:sz="8" w:space="0" w:color="000000"/>
              <w:right w:val="single" w:sz="8" w:space="0" w:color="000000"/>
            </w:tcBorders>
            <w:shd w:val="clear" w:color="auto" w:fill="auto"/>
            <w:vAlign w:val="center"/>
          </w:tcPr>
          <w:p w14:paraId="2834A60E" w14:textId="77777777" w:rsidR="006905EE" w:rsidRDefault="00FF25C5">
            <w:pPr>
              <w:spacing w:line="480" w:lineRule="auto"/>
              <w:jc w:val="center"/>
              <w:rPr>
                <w:rFonts w:cs="Times New Roman"/>
                <w:color w:val="000000"/>
                <w:kern w:val="0"/>
              </w:rPr>
            </w:pPr>
            <w:r>
              <w:rPr>
                <w:rFonts w:cs="Times New Roman"/>
                <w:color w:val="000000"/>
                <w:kern w:val="0"/>
              </w:rPr>
              <w:t>4.1 ± 0.6</w:t>
            </w:r>
          </w:p>
        </w:tc>
        <w:bookmarkStart w:id="0" w:name="_GoBack"/>
        <w:bookmarkEnd w:id="0"/>
      </w:tr>
      <w:tr w:rsidR="006905EE" w14:paraId="14580F68" w14:textId="77777777" w:rsidTr="00C51756">
        <w:trPr>
          <w:trHeight w:val="753"/>
        </w:trPr>
        <w:tc>
          <w:tcPr>
            <w:tcW w:w="1684" w:type="dxa"/>
            <w:vMerge w:val="restart"/>
            <w:tcBorders>
              <w:top w:val="single" w:sz="8" w:space="0" w:color="000000"/>
              <w:left w:val="single" w:sz="8" w:space="0" w:color="000000"/>
              <w:right w:val="single" w:sz="8" w:space="0" w:color="000000"/>
            </w:tcBorders>
            <w:shd w:val="clear" w:color="auto" w:fill="auto"/>
            <w:vAlign w:val="center"/>
          </w:tcPr>
          <w:p w14:paraId="6DEDBE1E" w14:textId="77777777" w:rsidR="006905EE" w:rsidRDefault="00FF25C5">
            <w:pPr>
              <w:spacing w:line="480" w:lineRule="auto"/>
              <w:jc w:val="center"/>
              <w:rPr>
                <w:rFonts w:cs="Times New Roman"/>
                <w:color w:val="000000"/>
                <w:kern w:val="0"/>
              </w:rPr>
            </w:pPr>
            <w:r>
              <w:rPr>
                <w:rFonts w:cs="Times New Roman"/>
                <w:color w:val="000000"/>
                <w:kern w:val="0"/>
              </w:rPr>
              <w:t>3-9</w:t>
            </w:r>
          </w:p>
        </w:tc>
        <w:tc>
          <w:tcPr>
            <w:tcW w:w="1735"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4A37211" w14:textId="77777777" w:rsidR="006905EE" w:rsidRDefault="00FF25C5" w:rsidP="00C51756">
            <w:pPr>
              <w:spacing w:line="480" w:lineRule="auto"/>
              <w:jc w:val="center"/>
              <w:rPr>
                <w:rFonts w:cs="Times New Roman"/>
                <w:color w:val="000000"/>
                <w:kern w:val="0"/>
              </w:rPr>
            </w:pPr>
            <w:r>
              <w:rPr>
                <w:rFonts w:cs="Times New Roman"/>
                <w:color w:val="000000"/>
                <w:kern w:val="0"/>
              </w:rPr>
              <w:t>2-8</w:t>
            </w:r>
          </w:p>
        </w:tc>
        <w:tc>
          <w:tcPr>
            <w:tcW w:w="1735" w:type="dxa"/>
            <w:vMerge w:val="restart"/>
            <w:tcBorders>
              <w:top w:val="single" w:sz="8" w:space="0" w:color="000000"/>
              <w:left w:val="single" w:sz="8" w:space="0" w:color="000000"/>
              <w:right w:val="single" w:sz="8" w:space="0" w:color="000000"/>
            </w:tcBorders>
            <w:shd w:val="clear" w:color="auto" w:fill="auto"/>
            <w:vAlign w:val="center"/>
          </w:tcPr>
          <w:p w14:paraId="1D5BE90B" w14:textId="77777777" w:rsidR="006905EE" w:rsidRDefault="00FF25C5">
            <w:pPr>
              <w:spacing w:line="480" w:lineRule="auto"/>
              <w:jc w:val="center"/>
              <w:rPr>
                <w:rFonts w:cs="Times New Roman"/>
                <w:color w:val="000000"/>
                <w:kern w:val="0"/>
              </w:rPr>
            </w:pPr>
            <w:r>
              <w:rPr>
                <w:rFonts w:cs="Times New Roman"/>
                <w:color w:val="000000"/>
                <w:kern w:val="0"/>
              </w:rPr>
              <w:t>5.8 ± 0.0</w:t>
            </w:r>
          </w:p>
        </w:tc>
        <w:tc>
          <w:tcPr>
            <w:tcW w:w="1535" w:type="dxa"/>
            <w:tcBorders>
              <w:top w:val="single" w:sz="8" w:space="0" w:color="000000"/>
              <w:left w:val="single" w:sz="8" w:space="0" w:color="000000"/>
              <w:bottom w:val="single" w:sz="8" w:space="0" w:color="000000"/>
              <w:right w:val="single" w:sz="8" w:space="0" w:color="000000"/>
            </w:tcBorders>
            <w:shd w:val="clear" w:color="auto" w:fill="auto"/>
            <w:vAlign w:val="center"/>
          </w:tcPr>
          <w:p w14:paraId="6A080FEE" w14:textId="77777777" w:rsidR="006905EE" w:rsidRDefault="00FF25C5" w:rsidP="00C51756">
            <w:pPr>
              <w:spacing w:line="480" w:lineRule="auto"/>
              <w:jc w:val="center"/>
              <w:rPr>
                <w:rFonts w:cs="Times New Roman"/>
                <w:color w:val="000000"/>
                <w:kern w:val="0"/>
              </w:rPr>
            </w:pPr>
            <w:r>
              <w:t>354.6 ± 4.1</w:t>
            </w:r>
          </w:p>
        </w:tc>
        <w:tc>
          <w:tcPr>
            <w:tcW w:w="1849"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257FB7F" w14:textId="77777777" w:rsidR="006905EE" w:rsidRDefault="00FF25C5">
            <w:pPr>
              <w:spacing w:line="480" w:lineRule="auto"/>
              <w:jc w:val="center"/>
              <w:rPr>
                <w:rFonts w:cs="Times New Roman"/>
                <w:color w:val="000000"/>
                <w:kern w:val="0"/>
              </w:rPr>
            </w:pPr>
            <w:r>
              <w:rPr>
                <w:rFonts w:cs="Times New Roman"/>
                <w:color w:val="000000"/>
                <w:kern w:val="0"/>
              </w:rPr>
              <w:t xml:space="preserve">4.3 </w:t>
            </w:r>
            <w:r>
              <w:t>± 0.1</w:t>
            </w:r>
          </w:p>
        </w:tc>
      </w:tr>
      <w:tr w:rsidR="006905EE" w14:paraId="276BCD29" w14:textId="77777777" w:rsidTr="00C51756">
        <w:trPr>
          <w:trHeight w:val="753"/>
        </w:trPr>
        <w:tc>
          <w:tcPr>
            <w:tcW w:w="1684" w:type="dxa"/>
            <w:vMerge/>
            <w:tcBorders>
              <w:left w:val="single" w:sz="8" w:space="0" w:color="000000"/>
              <w:right w:val="single" w:sz="8" w:space="0" w:color="000000"/>
            </w:tcBorders>
            <w:shd w:val="clear" w:color="auto" w:fill="auto"/>
            <w:vAlign w:val="center"/>
          </w:tcPr>
          <w:p w14:paraId="1153BB36" w14:textId="77777777" w:rsidR="006905EE" w:rsidRDefault="006905EE">
            <w:pPr>
              <w:spacing w:line="480" w:lineRule="auto"/>
              <w:jc w:val="center"/>
              <w:rPr>
                <w:rFonts w:cs="Times New Roman"/>
                <w:color w:val="000000"/>
                <w:kern w:val="0"/>
              </w:rPr>
            </w:pPr>
          </w:p>
        </w:tc>
        <w:tc>
          <w:tcPr>
            <w:tcW w:w="1735"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441C375" w14:textId="77777777" w:rsidR="006905EE" w:rsidRDefault="00FF25C5" w:rsidP="00C51756">
            <w:pPr>
              <w:spacing w:line="480" w:lineRule="auto"/>
              <w:jc w:val="center"/>
              <w:rPr>
                <w:rFonts w:cs="Times New Roman"/>
                <w:color w:val="000000"/>
                <w:kern w:val="0"/>
              </w:rPr>
            </w:pPr>
            <w:r>
              <w:rPr>
                <w:rFonts w:cs="Times New Roman"/>
                <w:color w:val="000000"/>
                <w:kern w:val="0"/>
              </w:rPr>
              <w:t>1-7</w:t>
            </w:r>
          </w:p>
        </w:tc>
        <w:tc>
          <w:tcPr>
            <w:tcW w:w="1735" w:type="dxa"/>
            <w:vMerge/>
            <w:tcBorders>
              <w:left w:val="single" w:sz="8" w:space="0" w:color="000000"/>
              <w:right w:val="single" w:sz="8" w:space="0" w:color="000000"/>
            </w:tcBorders>
            <w:shd w:val="clear" w:color="auto" w:fill="auto"/>
            <w:vAlign w:val="center"/>
          </w:tcPr>
          <w:p w14:paraId="79F44C39" w14:textId="77777777" w:rsidR="006905EE" w:rsidRDefault="006905EE">
            <w:pPr>
              <w:spacing w:line="480" w:lineRule="auto"/>
              <w:jc w:val="center"/>
              <w:rPr>
                <w:rFonts w:cs="Times New Roman"/>
                <w:color w:val="000000"/>
                <w:kern w:val="0"/>
              </w:rPr>
            </w:pPr>
          </w:p>
        </w:tc>
        <w:tc>
          <w:tcPr>
            <w:tcW w:w="1535" w:type="dxa"/>
            <w:tcBorders>
              <w:top w:val="single" w:sz="8" w:space="0" w:color="000000"/>
              <w:left w:val="single" w:sz="8" w:space="0" w:color="000000"/>
              <w:bottom w:val="single" w:sz="8" w:space="0" w:color="000000"/>
              <w:right w:val="single" w:sz="8" w:space="0" w:color="000000"/>
            </w:tcBorders>
            <w:shd w:val="clear" w:color="auto" w:fill="auto"/>
            <w:vAlign w:val="center"/>
          </w:tcPr>
          <w:p w14:paraId="2C1D160D" w14:textId="77777777" w:rsidR="006905EE" w:rsidRDefault="00FF25C5" w:rsidP="00C51756">
            <w:pPr>
              <w:spacing w:line="480" w:lineRule="auto"/>
              <w:jc w:val="center"/>
              <w:rPr>
                <w:rFonts w:cs="Times New Roman"/>
                <w:color w:val="000000"/>
                <w:kern w:val="0"/>
              </w:rPr>
            </w:pPr>
            <w:r>
              <w:t>85.2 ± 0.1</w:t>
            </w:r>
          </w:p>
        </w:tc>
        <w:tc>
          <w:tcPr>
            <w:tcW w:w="1849"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2E3C790" w14:textId="77777777" w:rsidR="006905EE" w:rsidRDefault="00FF25C5">
            <w:pPr>
              <w:spacing w:line="480" w:lineRule="auto"/>
              <w:jc w:val="center"/>
              <w:rPr>
                <w:rFonts w:cs="Times New Roman"/>
                <w:color w:val="000000"/>
                <w:kern w:val="0"/>
              </w:rPr>
            </w:pPr>
            <w:r>
              <w:rPr>
                <w:rFonts w:cs="Times New Roman"/>
                <w:color w:val="000000"/>
                <w:kern w:val="0"/>
              </w:rPr>
              <w:t>8.4 ± 0.0</w:t>
            </w:r>
          </w:p>
        </w:tc>
      </w:tr>
      <w:tr w:rsidR="006905EE" w14:paraId="47146AF9" w14:textId="77777777" w:rsidTr="00C51756">
        <w:trPr>
          <w:trHeight w:val="753"/>
        </w:trPr>
        <w:tc>
          <w:tcPr>
            <w:tcW w:w="1684" w:type="dxa"/>
            <w:vMerge/>
            <w:tcBorders>
              <w:left w:val="single" w:sz="8" w:space="0" w:color="000000"/>
              <w:bottom w:val="single" w:sz="8" w:space="0" w:color="000000"/>
              <w:right w:val="single" w:sz="8" w:space="0" w:color="000000"/>
            </w:tcBorders>
            <w:shd w:val="clear" w:color="auto" w:fill="auto"/>
            <w:vAlign w:val="center"/>
          </w:tcPr>
          <w:p w14:paraId="6DAA5C75" w14:textId="77777777" w:rsidR="006905EE" w:rsidRDefault="006905EE">
            <w:pPr>
              <w:spacing w:line="480" w:lineRule="auto"/>
              <w:jc w:val="center"/>
              <w:rPr>
                <w:rFonts w:cs="Times New Roman"/>
                <w:color w:val="000000"/>
                <w:kern w:val="0"/>
              </w:rPr>
            </w:pPr>
          </w:p>
        </w:tc>
        <w:tc>
          <w:tcPr>
            <w:tcW w:w="1735"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BA9E80B" w14:textId="77777777" w:rsidR="006905EE" w:rsidRDefault="00FF25C5" w:rsidP="00C51756">
            <w:pPr>
              <w:spacing w:line="480" w:lineRule="auto"/>
              <w:jc w:val="center"/>
              <w:rPr>
                <w:rFonts w:cs="Times New Roman"/>
                <w:color w:val="000000"/>
                <w:kern w:val="0"/>
              </w:rPr>
            </w:pPr>
            <w:r>
              <w:rPr>
                <w:rFonts w:cs="Times New Roman"/>
                <w:color w:val="000000"/>
                <w:kern w:val="0"/>
              </w:rPr>
              <w:t>7-8</w:t>
            </w:r>
          </w:p>
        </w:tc>
        <w:tc>
          <w:tcPr>
            <w:tcW w:w="1735" w:type="dxa"/>
            <w:vMerge/>
            <w:tcBorders>
              <w:left w:val="single" w:sz="8" w:space="0" w:color="000000"/>
              <w:bottom w:val="single" w:sz="8" w:space="0" w:color="000000"/>
              <w:right w:val="single" w:sz="8" w:space="0" w:color="000000"/>
            </w:tcBorders>
            <w:shd w:val="clear" w:color="auto" w:fill="auto"/>
            <w:vAlign w:val="center"/>
          </w:tcPr>
          <w:p w14:paraId="0037CB70" w14:textId="77777777" w:rsidR="006905EE" w:rsidRDefault="006905EE">
            <w:pPr>
              <w:spacing w:line="480" w:lineRule="auto"/>
              <w:jc w:val="center"/>
              <w:rPr>
                <w:rFonts w:cs="Times New Roman"/>
                <w:color w:val="000000"/>
                <w:kern w:val="0"/>
              </w:rPr>
            </w:pPr>
          </w:p>
        </w:tc>
        <w:tc>
          <w:tcPr>
            <w:tcW w:w="1535"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7842834" w14:textId="77777777" w:rsidR="006905EE" w:rsidRDefault="00FF25C5" w:rsidP="00C51756">
            <w:pPr>
              <w:spacing w:line="480" w:lineRule="auto"/>
              <w:jc w:val="center"/>
            </w:pPr>
            <w:r>
              <w:t>254.8 ± 0.2</w:t>
            </w:r>
          </w:p>
        </w:tc>
        <w:tc>
          <w:tcPr>
            <w:tcW w:w="1849" w:type="dxa"/>
            <w:tcBorders>
              <w:top w:val="single" w:sz="8" w:space="0" w:color="000000"/>
              <w:left w:val="single" w:sz="8" w:space="0" w:color="000000"/>
              <w:bottom w:val="single" w:sz="8" w:space="0" w:color="000000"/>
              <w:right w:val="single" w:sz="8" w:space="0" w:color="000000"/>
            </w:tcBorders>
            <w:shd w:val="clear" w:color="auto" w:fill="auto"/>
            <w:vAlign w:val="center"/>
          </w:tcPr>
          <w:p w14:paraId="24074CA7" w14:textId="77777777" w:rsidR="006905EE" w:rsidRDefault="00FF25C5">
            <w:pPr>
              <w:spacing w:line="480" w:lineRule="auto"/>
              <w:jc w:val="center"/>
              <w:rPr>
                <w:rFonts w:cs="Times New Roman"/>
                <w:color w:val="000000"/>
                <w:kern w:val="0"/>
              </w:rPr>
            </w:pPr>
            <w:r>
              <w:rPr>
                <w:rFonts w:cs="Times New Roman"/>
                <w:color w:val="000000"/>
                <w:kern w:val="0"/>
              </w:rPr>
              <w:t>6.1 ± 0.0</w:t>
            </w:r>
          </w:p>
        </w:tc>
      </w:tr>
    </w:tbl>
    <w:p w14:paraId="7558B728" w14:textId="77777777" w:rsidR="006905EE" w:rsidRDefault="006905EE">
      <w:pPr>
        <w:spacing w:line="480" w:lineRule="auto"/>
        <w:jc w:val="left"/>
        <w:rPr>
          <w:rFonts w:ascii="Times New Roman" w:hAnsi="Times New Roman" w:cs="Times New Roman"/>
          <w:bCs/>
          <w:color w:val="000000"/>
          <w:kern w:val="0"/>
        </w:rPr>
      </w:pPr>
    </w:p>
    <w:p w14:paraId="67777E87" w14:textId="77777777" w:rsidR="006905EE" w:rsidRDefault="00FF25C5" w:rsidP="007C7176">
      <w:pPr>
        <w:pageBreakBefore/>
        <w:spacing w:line="480" w:lineRule="auto"/>
        <w:jc w:val="left"/>
        <w:rPr>
          <w:rFonts w:ascii="Times New Roman" w:hAnsi="Times New Roman" w:cs="Times New Roman"/>
          <w:b/>
          <w:color w:val="000000"/>
          <w:kern w:val="0"/>
        </w:rPr>
      </w:pPr>
      <w:r>
        <w:rPr>
          <w:rFonts w:ascii="Times New Roman" w:hAnsi="Times New Roman" w:cs="Times New Roman"/>
          <w:b/>
          <w:color w:val="000000"/>
          <w:kern w:val="0"/>
        </w:rPr>
        <w:lastRenderedPageBreak/>
        <w:t>Reference</w:t>
      </w:r>
    </w:p>
    <w:p w14:paraId="6E3DEAC4" w14:textId="77777777" w:rsidR="006905EE" w:rsidRDefault="00FF25C5">
      <w:pPr>
        <w:spacing w:line="480" w:lineRule="auto"/>
        <w:jc w:val="left"/>
      </w:pPr>
      <w:r>
        <w:rPr>
          <w:rFonts w:ascii="Times New Roman" w:hAnsi="Times New Roman" w:cs="Times New Roman"/>
          <w:color w:val="000000"/>
          <w:kern w:val="0"/>
          <w:lang w:val="en-GB"/>
        </w:rPr>
        <w:t>MITSUBISHI CHEMICAL ADVANCED MATERIALS (2020) Product Information. http://www.polypenco.co.jp/products_e/mc_ny/product00_cha.html#mc501cdr2. Accessed 07 Jan 2020</w:t>
      </w:r>
    </w:p>
    <w:sectPr w:rsidR="006905EE">
      <w:pgSz w:w="11906" w:h="16838"/>
      <w:pgMar w:top="1985" w:right="1701" w:bottom="1701" w:left="1701" w:header="0" w:footer="0" w:gutter="0"/>
      <w:lnNumType w:countBy="1" w:distance="283" w:restart="continuous"/>
      <w:cols w:space="720"/>
      <w:formProt w:val="0"/>
      <w:docGrid w:type="lines" w:linePitch="4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1D60B7D" w14:textId="77777777" w:rsidR="003D6F47" w:rsidRDefault="003D6F47" w:rsidP="00BE470F">
      <w:r>
        <w:separator/>
      </w:r>
    </w:p>
  </w:endnote>
  <w:endnote w:type="continuationSeparator" w:id="0">
    <w:p w14:paraId="5A6682CB" w14:textId="77777777" w:rsidR="003D6F47" w:rsidRDefault="003D6F47" w:rsidP="00BE47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Times">
    <w:panose1 w:val="02020603050405020304"/>
    <w:charset w:val="00"/>
    <w:family w:val="auto"/>
    <w:pitch w:val="variable"/>
    <w:sig w:usb0="E00002FF" w:usb1="5000205A"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Liberation Sans">
    <w:altName w:val="Arial"/>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27C7234" w14:textId="77777777" w:rsidR="003D6F47" w:rsidRDefault="003D6F47" w:rsidP="00BE470F">
      <w:r>
        <w:separator/>
      </w:r>
    </w:p>
  </w:footnote>
  <w:footnote w:type="continuationSeparator" w:id="0">
    <w:p w14:paraId="266F501F" w14:textId="77777777" w:rsidR="003D6F47" w:rsidRDefault="003D6F47" w:rsidP="00BE470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960"/>
  <w:characterSpacingControl w:val="doNotCompress"/>
  <w:hdrShapeDefaults>
    <o:shapedefaults v:ext="edit" spidmax="2049">
      <v:textbox inset="5.85pt,.7pt,5.85pt,.7pt"/>
    </o:shapedefaults>
  </w:hdrShapeDefaults>
  <w:footnotePr>
    <w:footnote w:id="-1"/>
    <w:footnote w:id="0"/>
  </w:footnotePr>
  <w:endnotePr>
    <w:endnote w:id="-1"/>
    <w:endnote w:id="0"/>
  </w:endnotePr>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905EE"/>
    <w:rsid w:val="000B1FE1"/>
    <w:rsid w:val="00234180"/>
    <w:rsid w:val="003D6F47"/>
    <w:rsid w:val="006905EE"/>
    <w:rsid w:val="007B5727"/>
    <w:rsid w:val="007C7176"/>
    <w:rsid w:val="00975708"/>
    <w:rsid w:val="00B12A2F"/>
    <w:rsid w:val="00BE470F"/>
    <w:rsid w:val="00C51756"/>
    <w:rsid w:val="00E22D52"/>
    <w:rsid w:val="00F05AA3"/>
    <w:rsid w:val="00F316A0"/>
    <w:rsid w:val="00FD5303"/>
    <w:rsid w:val="00FF25C5"/>
  </w:rsids>
  <m:mathPr>
    <m:mathFont m:val="Cambria Math"/>
    <m:brkBin m:val="before"/>
    <m:brkBinSub m:val="--"/>
    <m:smallFrac m:val="0"/>
    <m:dispDef/>
    <m:lMargin m:val="0"/>
    <m:rMargin m:val="0"/>
    <m:defJc m:val="centerGroup"/>
    <m:wrapIndent m:val="1440"/>
    <m:intLim m:val="subSup"/>
    <m:naryLim m:val="undOvr"/>
  </m:mathPr>
  <w:themeFontLang w:val="en-US" w:eastAsia="ja-JP" w:bidi=""/>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5AE41D36"/>
  <w15:docId w15:val="{CC012332-1182-48E7-9C6B-7F258A3E3D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2">
    <w:name w:val="heading 2"/>
    <w:basedOn w:val="a"/>
    <w:next w:val="a"/>
    <w:link w:val="20"/>
    <w:uiPriority w:val="9"/>
    <w:semiHidden/>
    <w:unhideWhenUsed/>
    <w:qFormat/>
    <w:rsid w:val="00943565"/>
    <w:pPr>
      <w:keepNext/>
      <w:outlineLvl w:val="1"/>
    </w:pPr>
    <w:rPr>
      <w:rFonts w:asciiTheme="majorHAnsi" w:eastAsiaTheme="majorEastAsia" w:hAnsiTheme="majorHAnsi" w:cstheme="majorBidi"/>
    </w:rPr>
  </w:style>
  <w:style w:type="paragraph" w:styleId="3">
    <w:name w:val="heading 3"/>
    <w:basedOn w:val="a"/>
    <w:link w:val="30"/>
    <w:uiPriority w:val="9"/>
    <w:qFormat/>
    <w:rsid w:val="0067327D"/>
    <w:pPr>
      <w:widowControl/>
      <w:spacing w:beforeAutospacing="1" w:afterAutospacing="1"/>
      <w:jc w:val="left"/>
      <w:outlineLvl w:val="2"/>
    </w:pPr>
    <w:rPr>
      <w:rFonts w:ascii="Times" w:hAnsi="Times"/>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見出し 3 (文字)"/>
    <w:basedOn w:val="a0"/>
    <w:link w:val="3"/>
    <w:uiPriority w:val="9"/>
    <w:qFormat/>
    <w:rsid w:val="0067327D"/>
    <w:rPr>
      <w:rFonts w:ascii="Times" w:hAnsi="Times"/>
      <w:b/>
      <w:bCs/>
      <w:kern w:val="0"/>
      <w:sz w:val="27"/>
      <w:szCs w:val="27"/>
    </w:rPr>
  </w:style>
  <w:style w:type="character" w:customStyle="1" w:styleId="InternetLink">
    <w:name w:val="Internet Link"/>
    <w:basedOn w:val="a0"/>
    <w:uiPriority w:val="99"/>
    <w:unhideWhenUsed/>
    <w:rsid w:val="0067327D"/>
    <w:rPr>
      <w:color w:val="0000FF" w:themeColor="hyperlink"/>
      <w:u w:val="single"/>
    </w:rPr>
  </w:style>
  <w:style w:type="character" w:styleId="a3">
    <w:name w:val="line number"/>
    <w:basedOn w:val="a0"/>
    <w:uiPriority w:val="99"/>
    <w:semiHidden/>
    <w:unhideWhenUsed/>
    <w:qFormat/>
    <w:rsid w:val="00780760"/>
  </w:style>
  <w:style w:type="character" w:styleId="a4">
    <w:name w:val="annotation reference"/>
    <w:basedOn w:val="a0"/>
    <w:uiPriority w:val="99"/>
    <w:semiHidden/>
    <w:unhideWhenUsed/>
    <w:qFormat/>
    <w:rsid w:val="000A5C36"/>
    <w:rPr>
      <w:sz w:val="16"/>
      <w:szCs w:val="16"/>
    </w:rPr>
  </w:style>
  <w:style w:type="character" w:customStyle="1" w:styleId="a5">
    <w:name w:val="コメント文字列 (文字)"/>
    <w:basedOn w:val="a0"/>
    <w:link w:val="a6"/>
    <w:uiPriority w:val="99"/>
    <w:semiHidden/>
    <w:qFormat/>
    <w:rsid w:val="000A5C36"/>
    <w:rPr>
      <w:sz w:val="20"/>
      <w:szCs w:val="20"/>
    </w:rPr>
  </w:style>
  <w:style w:type="character" w:customStyle="1" w:styleId="a7">
    <w:name w:val="コメント内容 (文字)"/>
    <w:basedOn w:val="a5"/>
    <w:link w:val="a8"/>
    <w:uiPriority w:val="99"/>
    <w:semiHidden/>
    <w:qFormat/>
    <w:rsid w:val="000A5C36"/>
    <w:rPr>
      <w:b/>
      <w:bCs/>
      <w:sz w:val="20"/>
      <w:szCs w:val="20"/>
    </w:rPr>
  </w:style>
  <w:style w:type="character" w:customStyle="1" w:styleId="a9">
    <w:name w:val="吹き出し (文字)"/>
    <w:basedOn w:val="a0"/>
    <w:link w:val="aa"/>
    <w:uiPriority w:val="99"/>
    <w:semiHidden/>
    <w:qFormat/>
    <w:rsid w:val="000A5C36"/>
    <w:rPr>
      <w:rFonts w:ascii="Tahoma" w:hAnsi="Tahoma" w:cs="Tahoma"/>
      <w:sz w:val="16"/>
      <w:szCs w:val="16"/>
    </w:rPr>
  </w:style>
  <w:style w:type="character" w:styleId="ab">
    <w:name w:val="FollowedHyperlink"/>
    <w:basedOn w:val="a0"/>
    <w:uiPriority w:val="99"/>
    <w:semiHidden/>
    <w:unhideWhenUsed/>
    <w:qFormat/>
    <w:rsid w:val="0019787B"/>
    <w:rPr>
      <w:color w:val="800080" w:themeColor="followedHyperlink"/>
      <w:u w:val="single"/>
    </w:rPr>
  </w:style>
  <w:style w:type="character" w:customStyle="1" w:styleId="20">
    <w:name w:val="見出し 2 (文字)"/>
    <w:basedOn w:val="a0"/>
    <w:link w:val="2"/>
    <w:uiPriority w:val="9"/>
    <w:semiHidden/>
    <w:qFormat/>
    <w:rsid w:val="00943565"/>
    <w:rPr>
      <w:rFonts w:asciiTheme="majorHAnsi" w:eastAsiaTheme="majorEastAsia" w:hAnsiTheme="majorHAnsi" w:cstheme="majorBidi"/>
    </w:rPr>
  </w:style>
  <w:style w:type="character" w:customStyle="1" w:styleId="apple-converted-space">
    <w:name w:val="apple-converted-space"/>
    <w:basedOn w:val="a0"/>
    <w:qFormat/>
    <w:rsid w:val="005E5462"/>
  </w:style>
  <w:style w:type="character" w:styleId="ac">
    <w:name w:val="Strong"/>
    <w:basedOn w:val="a0"/>
    <w:uiPriority w:val="22"/>
    <w:qFormat/>
    <w:rsid w:val="00665AAD"/>
    <w:rPr>
      <w:b/>
      <w:bCs/>
    </w:rPr>
  </w:style>
  <w:style w:type="character" w:customStyle="1" w:styleId="ad">
    <w:name w:val="ヘッダー (文字)"/>
    <w:basedOn w:val="a0"/>
    <w:link w:val="ae"/>
    <w:uiPriority w:val="99"/>
    <w:qFormat/>
    <w:rsid w:val="00EC400D"/>
  </w:style>
  <w:style w:type="character" w:customStyle="1" w:styleId="af">
    <w:name w:val="フッター (文字)"/>
    <w:basedOn w:val="a0"/>
    <w:link w:val="af0"/>
    <w:uiPriority w:val="99"/>
    <w:qFormat/>
    <w:rsid w:val="00EC400D"/>
  </w:style>
  <w:style w:type="character" w:styleId="af1">
    <w:name w:val="Placeholder Text"/>
    <w:basedOn w:val="a0"/>
    <w:uiPriority w:val="99"/>
    <w:semiHidden/>
    <w:qFormat/>
    <w:rsid w:val="00466B69"/>
    <w:rPr>
      <w:color w:val="808080"/>
    </w:rPr>
  </w:style>
  <w:style w:type="character" w:customStyle="1" w:styleId="LineNumbering">
    <w:name w:val="Line Numbering"/>
  </w:style>
  <w:style w:type="paragraph" w:customStyle="1" w:styleId="Heading">
    <w:name w:val="Heading"/>
    <w:basedOn w:val="a"/>
    <w:next w:val="af2"/>
    <w:qFormat/>
    <w:pPr>
      <w:keepNext/>
      <w:spacing w:before="240" w:after="120"/>
    </w:pPr>
    <w:rPr>
      <w:rFonts w:ascii="Liberation Sans" w:eastAsia="Microsoft YaHei" w:hAnsi="Liberation Sans" w:cs="Lucida Sans"/>
      <w:sz w:val="28"/>
      <w:szCs w:val="28"/>
    </w:rPr>
  </w:style>
  <w:style w:type="paragraph" w:styleId="af2">
    <w:name w:val="Body Text"/>
    <w:basedOn w:val="a"/>
    <w:pPr>
      <w:spacing w:after="140" w:line="276" w:lineRule="auto"/>
    </w:pPr>
  </w:style>
  <w:style w:type="paragraph" w:styleId="af3">
    <w:name w:val="List"/>
    <w:basedOn w:val="af2"/>
    <w:rPr>
      <w:rFonts w:cs="Lucida Sans"/>
    </w:rPr>
  </w:style>
  <w:style w:type="paragraph" w:styleId="af4">
    <w:name w:val="caption"/>
    <w:basedOn w:val="a"/>
    <w:qFormat/>
    <w:pPr>
      <w:suppressLineNumbers/>
      <w:spacing w:before="120" w:after="120"/>
    </w:pPr>
    <w:rPr>
      <w:rFonts w:cs="Lucida Sans"/>
      <w:i/>
      <w:iCs/>
    </w:rPr>
  </w:style>
  <w:style w:type="paragraph" w:customStyle="1" w:styleId="Index">
    <w:name w:val="Index"/>
    <w:basedOn w:val="a"/>
    <w:qFormat/>
    <w:pPr>
      <w:suppressLineNumbers/>
    </w:pPr>
    <w:rPr>
      <w:rFonts w:cs="Lucida Sans"/>
    </w:rPr>
  </w:style>
  <w:style w:type="paragraph" w:styleId="Web">
    <w:name w:val="Normal (Web)"/>
    <w:basedOn w:val="a"/>
    <w:uiPriority w:val="99"/>
    <w:unhideWhenUsed/>
    <w:qFormat/>
    <w:rsid w:val="0067327D"/>
    <w:pPr>
      <w:widowControl/>
      <w:spacing w:beforeAutospacing="1" w:afterAutospacing="1"/>
      <w:jc w:val="left"/>
    </w:pPr>
    <w:rPr>
      <w:rFonts w:ascii="Times" w:hAnsi="Times" w:cs="Times New Roman"/>
      <w:kern w:val="0"/>
      <w:sz w:val="20"/>
      <w:szCs w:val="20"/>
    </w:rPr>
  </w:style>
  <w:style w:type="paragraph" w:styleId="a6">
    <w:name w:val="annotation text"/>
    <w:basedOn w:val="a"/>
    <w:link w:val="a5"/>
    <w:uiPriority w:val="99"/>
    <w:semiHidden/>
    <w:unhideWhenUsed/>
    <w:qFormat/>
    <w:rsid w:val="000A5C36"/>
    <w:rPr>
      <w:sz w:val="20"/>
      <w:szCs w:val="20"/>
    </w:rPr>
  </w:style>
  <w:style w:type="paragraph" w:styleId="a8">
    <w:name w:val="annotation subject"/>
    <w:basedOn w:val="a6"/>
    <w:next w:val="a6"/>
    <w:link w:val="a7"/>
    <w:uiPriority w:val="99"/>
    <w:semiHidden/>
    <w:unhideWhenUsed/>
    <w:qFormat/>
    <w:rsid w:val="000A5C36"/>
    <w:rPr>
      <w:b/>
      <w:bCs/>
    </w:rPr>
  </w:style>
  <w:style w:type="paragraph" w:styleId="aa">
    <w:name w:val="Balloon Text"/>
    <w:basedOn w:val="a"/>
    <w:link w:val="a9"/>
    <w:uiPriority w:val="99"/>
    <w:semiHidden/>
    <w:unhideWhenUsed/>
    <w:qFormat/>
    <w:rsid w:val="000A5C36"/>
    <w:rPr>
      <w:rFonts w:ascii="Tahoma" w:hAnsi="Tahoma" w:cs="Tahoma"/>
      <w:sz w:val="16"/>
      <w:szCs w:val="16"/>
    </w:rPr>
  </w:style>
  <w:style w:type="paragraph" w:customStyle="1" w:styleId="HeaderandFooter">
    <w:name w:val="Header and Footer"/>
    <w:basedOn w:val="a"/>
    <w:qFormat/>
  </w:style>
  <w:style w:type="paragraph" w:styleId="ae">
    <w:name w:val="header"/>
    <w:basedOn w:val="a"/>
    <w:link w:val="ad"/>
    <w:uiPriority w:val="99"/>
    <w:unhideWhenUsed/>
    <w:rsid w:val="00EC400D"/>
    <w:pPr>
      <w:suppressLineNumbers/>
      <w:tabs>
        <w:tab w:val="center" w:pos="4252"/>
        <w:tab w:val="right" w:pos="8504"/>
      </w:tabs>
      <w:snapToGrid w:val="0"/>
    </w:pPr>
  </w:style>
  <w:style w:type="paragraph" w:styleId="af0">
    <w:name w:val="footer"/>
    <w:basedOn w:val="a"/>
    <w:link w:val="af"/>
    <w:uiPriority w:val="99"/>
    <w:unhideWhenUsed/>
    <w:rsid w:val="00EC400D"/>
    <w:pPr>
      <w:suppressLineNumbers/>
      <w:tabs>
        <w:tab w:val="center" w:pos="4252"/>
        <w:tab w:val="right" w:pos="8504"/>
      </w:tabs>
      <w:snapToGrid w:val="0"/>
    </w:pPr>
  </w:style>
  <w:style w:type="paragraph" w:styleId="af5">
    <w:name w:val="Revision"/>
    <w:uiPriority w:val="99"/>
    <w:semiHidden/>
    <w:qFormat/>
    <w:rsid w:val="004C541C"/>
  </w:style>
  <w:style w:type="table" w:styleId="af6">
    <w:name w:val="Table Grid"/>
    <w:basedOn w:val="a1"/>
    <w:uiPriority w:val="59"/>
    <w:rsid w:val="004001A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ホワイ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F96D395F-4C64-4850-858E-F6B1A9CBFB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611</TotalTime>
  <Pages>7</Pages>
  <Words>550</Words>
  <Characters>3136</Characters>
  <Application>Microsoft Office Word</Application>
  <DocSecurity>0</DocSecurity>
  <Lines>26</Lines>
  <Paragraphs>7</Paragraphs>
  <ScaleCrop>false</ScaleCrop>
  <HeadingPairs>
    <vt:vector size="2" baseType="variant">
      <vt:variant>
        <vt:lpstr>タイトル</vt:lpstr>
      </vt:variant>
      <vt:variant>
        <vt:i4>1</vt:i4>
      </vt:variant>
    </vt:vector>
  </HeadingPairs>
  <TitlesOfParts>
    <vt:vector size="1" baseType="lpstr">
      <vt:lpstr/>
    </vt:vector>
  </TitlesOfParts>
  <Company>tokyo inst tech</Company>
  <LinksUpToDate>false</LinksUpToDate>
  <CharactersWithSpaces>3679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小川 康雄</dc:creator>
  <dc:description/>
  <cp:lastModifiedBy>鈴木 健士</cp:lastModifiedBy>
  <cp:revision>37</cp:revision>
  <cp:lastPrinted>2020-01-08T06:50:00Z</cp:lastPrinted>
  <dcterms:created xsi:type="dcterms:W3CDTF">2019-12-29T11:34:00Z</dcterms:created>
  <dcterms:modified xsi:type="dcterms:W3CDTF">2020-07-24T03:13:00Z</dcterms:modified>
  <dc:language>en-GB</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tokyo inst tech</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