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AE6D3C" w14:textId="35A0FBF6" w:rsidR="00153CDD" w:rsidRPr="00153CDD" w:rsidRDefault="00153CDD" w:rsidP="001A54F7">
      <w:pPr>
        <w:rPr>
          <w:b/>
          <w:bCs/>
          <w:sz w:val="36"/>
          <w:szCs w:val="36"/>
        </w:rPr>
      </w:pPr>
      <w:r w:rsidRPr="00153CDD">
        <w:rPr>
          <w:b/>
          <w:bCs/>
          <w:sz w:val="36"/>
          <w:szCs w:val="36"/>
        </w:rPr>
        <w:t>Supplementary Figures</w:t>
      </w:r>
    </w:p>
    <w:p w14:paraId="7BEEDA5D" w14:textId="153C255D" w:rsidR="00153CDD" w:rsidRDefault="00153CDD" w:rsidP="001A54F7">
      <w:pPr>
        <w:rPr>
          <w:b/>
          <w:bCs/>
        </w:rPr>
      </w:pPr>
    </w:p>
    <w:p w14:paraId="3F7212C3" w14:textId="77777777" w:rsidR="00153CDD" w:rsidRDefault="00153CDD" w:rsidP="001A54F7">
      <w:pPr>
        <w:rPr>
          <w:b/>
          <w:bCs/>
        </w:rPr>
      </w:pPr>
    </w:p>
    <w:p w14:paraId="5CAD62EE" w14:textId="255AD438" w:rsidR="00153CDD" w:rsidRDefault="00153CDD" w:rsidP="001A54F7">
      <w:pPr>
        <w:rPr>
          <w:b/>
          <w:bCs/>
        </w:rPr>
      </w:pPr>
      <w:r>
        <w:rPr>
          <w:noProof/>
        </w:rPr>
        <w:drawing>
          <wp:inline distT="0" distB="0" distL="0" distR="0" wp14:anchorId="288C3838" wp14:editId="7D475BFD">
            <wp:extent cx="5731510" cy="2729230"/>
            <wp:effectExtent l="0" t="0" r="2540" b="0"/>
            <wp:docPr id="1" name="Picture 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898239" name="Picture 1" descr="A graph of a function&#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729230"/>
                    </a:xfrm>
                    <a:prstGeom prst="rect">
                      <a:avLst/>
                    </a:prstGeom>
                    <a:noFill/>
                    <a:ln>
                      <a:noFill/>
                    </a:ln>
                  </pic:spPr>
                </pic:pic>
              </a:graphicData>
            </a:graphic>
          </wp:inline>
        </w:drawing>
      </w:r>
    </w:p>
    <w:p w14:paraId="213C7AA5" w14:textId="77777777" w:rsidR="00153CDD" w:rsidRDefault="00153CDD" w:rsidP="001A54F7">
      <w:pPr>
        <w:rPr>
          <w:b/>
          <w:bCs/>
        </w:rPr>
      </w:pPr>
    </w:p>
    <w:p w14:paraId="09E36180" w14:textId="3AA16506" w:rsidR="008B5464" w:rsidRDefault="008B5464" w:rsidP="001A54F7">
      <w:r w:rsidRPr="00153CDD">
        <w:rPr>
          <w:b/>
          <w:bCs/>
          <w:sz w:val="24"/>
          <w:szCs w:val="24"/>
        </w:rPr>
        <w:t>Supplementary Figure S1:</w:t>
      </w:r>
      <w:r w:rsidRPr="008B5464">
        <w:rPr>
          <w:b/>
          <w:bCs/>
        </w:rPr>
        <w:t xml:space="preserve"> </w:t>
      </w:r>
      <w:r w:rsidR="007603D2">
        <w:rPr>
          <w:b/>
          <w:bCs/>
        </w:rPr>
        <w:t>Transcriptome h</w:t>
      </w:r>
      <w:r w:rsidR="007603D2" w:rsidRPr="008B5464">
        <w:rPr>
          <w:b/>
          <w:bCs/>
        </w:rPr>
        <w:t xml:space="preserve">eterogeneity </w:t>
      </w:r>
      <w:r w:rsidRPr="008B5464">
        <w:rPr>
          <w:b/>
          <w:bCs/>
        </w:rPr>
        <w:t>between NSN and SN o</w:t>
      </w:r>
      <w:r>
        <w:rPr>
          <w:b/>
          <w:bCs/>
        </w:rPr>
        <w:t>oc</w:t>
      </w:r>
      <w:r w:rsidRPr="008B5464">
        <w:rPr>
          <w:b/>
          <w:bCs/>
        </w:rPr>
        <w:t>ytes. A)</w:t>
      </w:r>
      <w:r w:rsidRPr="008B5464">
        <w:t xml:space="preserve"> Proportions of cells that express a specific gene, showing that the lack of expression of a certain gene is a shared event between SN oocytes and not random. </w:t>
      </w:r>
      <w:r w:rsidRPr="008B5464">
        <w:rPr>
          <w:b/>
          <w:bCs/>
        </w:rPr>
        <w:t>B)</w:t>
      </w:r>
      <w:r w:rsidRPr="008B5464">
        <w:t xml:space="preserve"> Volcano plot showing differential over-dispersion between NSN and SN, demonstrating that heterogeneity is similar between NSN and SN oocytes. </w:t>
      </w:r>
    </w:p>
    <w:p w14:paraId="17F6546B" w14:textId="59572417" w:rsidR="00CE5326" w:rsidRDefault="00CE5326" w:rsidP="001A54F7">
      <w:pPr>
        <w:pStyle w:val="NormalWeb"/>
      </w:pPr>
      <w:r>
        <w:rPr>
          <w:noProof/>
        </w:rPr>
        <w:lastRenderedPageBreak/>
        <w:drawing>
          <wp:inline distT="0" distB="0" distL="0" distR="0" wp14:anchorId="11FC5284" wp14:editId="72F941E9">
            <wp:extent cx="5730209" cy="5789930"/>
            <wp:effectExtent l="0" t="0" r="4445" b="1270"/>
            <wp:docPr id="6355182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518249"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730209" cy="5789930"/>
                    </a:xfrm>
                    <a:prstGeom prst="rect">
                      <a:avLst/>
                    </a:prstGeom>
                    <a:noFill/>
                    <a:ln>
                      <a:noFill/>
                    </a:ln>
                  </pic:spPr>
                </pic:pic>
              </a:graphicData>
            </a:graphic>
          </wp:inline>
        </w:drawing>
      </w:r>
    </w:p>
    <w:p w14:paraId="7ADC459E" w14:textId="77777777" w:rsidR="00153CDD" w:rsidRDefault="00153CDD" w:rsidP="001A54F7">
      <w:pPr>
        <w:rPr>
          <w:b/>
          <w:bCs/>
          <w:sz w:val="24"/>
          <w:szCs w:val="24"/>
        </w:rPr>
      </w:pPr>
    </w:p>
    <w:p w14:paraId="2EE57BC1" w14:textId="5B9193B4" w:rsidR="00D47E7E" w:rsidRPr="001A54F7" w:rsidRDefault="00E37AC5" w:rsidP="001A54F7">
      <w:r w:rsidRPr="00153CDD">
        <w:rPr>
          <w:b/>
          <w:bCs/>
          <w:sz w:val="24"/>
          <w:szCs w:val="24"/>
        </w:rPr>
        <w:t>Supplementary Figure S2:</w:t>
      </w:r>
      <w:r w:rsidRPr="00E37AC5">
        <w:rPr>
          <w:b/>
          <w:bCs/>
        </w:rPr>
        <w:t xml:space="preserve"> Comparison of NSN-SN classifier with </w:t>
      </w:r>
      <w:r w:rsidRPr="00F46454">
        <w:rPr>
          <w:b/>
          <w:bCs/>
        </w:rPr>
        <w:t xml:space="preserve">Ma </w:t>
      </w:r>
      <w:r w:rsidRPr="00757513">
        <w:rPr>
          <w:b/>
          <w:bCs/>
        </w:rPr>
        <w:t xml:space="preserve">et al. </w:t>
      </w:r>
      <w:sdt>
        <w:sdtPr>
          <w:rPr>
            <w:b/>
            <w:bCs/>
            <w:color w:val="000000"/>
          </w:rPr>
          <w:tag w:val="MENDELEY_CITATION_v3_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"/>
          <w:id w:val="2038076641"/>
          <w:placeholder>
            <w:docPart w:val="DefaultPlaceholder_-1854013440"/>
          </w:placeholder>
        </w:sdtPr>
        <w:sdtEndPr/>
        <w:sdtContent>
          <w:r w:rsidR="00757513" w:rsidRPr="00757513">
            <w:rPr>
              <w:b/>
              <w:bCs/>
              <w:color w:val="000000"/>
            </w:rPr>
            <w:t>(1)</w:t>
          </w:r>
        </w:sdtContent>
      </w:sdt>
      <w:r w:rsidR="00757513" w:rsidRPr="00757513">
        <w:rPr>
          <w:b/>
          <w:bCs/>
          <w:color w:val="000000"/>
        </w:rPr>
        <w:t xml:space="preserve"> </w:t>
      </w:r>
      <w:r w:rsidRPr="00757513">
        <w:rPr>
          <w:b/>
          <w:bCs/>
        </w:rPr>
        <w:t>and in</w:t>
      </w:r>
      <w:r w:rsidRPr="00E37AC5">
        <w:rPr>
          <w:b/>
          <w:bCs/>
        </w:rPr>
        <w:t xml:space="preserve"> aged and young oocytes. </w:t>
      </w:r>
      <w:r w:rsidR="00CC0B3B">
        <w:rPr>
          <w:b/>
          <w:bCs/>
        </w:rPr>
        <w:t xml:space="preserve">A) </w:t>
      </w:r>
      <w:r w:rsidRPr="00E37AC5">
        <w:t xml:space="preserve">UMAP plot showing that the NSN sample of </w:t>
      </w:r>
      <w:sdt>
        <w:sdtPr>
          <w:rPr>
            <w:color w:val="000000"/>
          </w:rPr>
          <w:tag w:val="MENDELEY_CITATION_v3_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"/>
          <w:id w:val="-2008274795"/>
          <w:placeholder>
            <w:docPart w:val="DefaultPlaceholder_-1854013440"/>
          </w:placeholder>
        </w:sdtPr>
        <w:sdtEndPr/>
        <w:sdtContent>
          <w:r w:rsidR="00104C52">
            <w:rPr>
              <w:color w:val="000000"/>
            </w:rPr>
            <w:t xml:space="preserve">(1) </w:t>
          </w:r>
        </w:sdtContent>
      </w:sdt>
      <w:r w:rsidRPr="00E37AC5">
        <w:t xml:space="preserve">clusters with our SN oocytes, whereas the SN sample clusters with our NSN oocytes. Clustering based on transcriptional profile of 100 NSN-SN classifier genes. </w:t>
      </w:r>
      <w:r w:rsidR="00B1547E" w:rsidRPr="009725A4">
        <w:t>The separate clusters of our NSN and SN oocytes are encircled by a dotted line. Each point indicates a separate sample. The shape of the point indicates the origin of the sample (study), whereas the colour shows the sample condition.</w:t>
      </w:r>
      <w:r w:rsidR="007E7BDA">
        <w:t xml:space="preserve"> </w:t>
      </w:r>
      <w:r w:rsidR="007E7BDA" w:rsidRPr="007E7BDA">
        <w:rPr>
          <w:b/>
          <w:bCs/>
        </w:rPr>
        <w:t>B)</w:t>
      </w:r>
      <w:r w:rsidR="007E7BDA">
        <w:t xml:space="preserve"> PCA</w:t>
      </w:r>
      <w:r w:rsidRPr="00E37AC5">
        <w:t xml:space="preserve"> plot showing that the NSN sample of Ma et al. 2013 clusters with our SN oocytes, whereas the SN sample clusters with our NSN oocytes. Clustering based on transcriptional profile </w:t>
      </w:r>
      <w:r w:rsidRPr="00153CDD">
        <w:t xml:space="preserve">of all </w:t>
      </w:r>
      <w:r w:rsidR="00153CDD" w:rsidRPr="00153CDD">
        <w:t>22,869 transcripts</w:t>
      </w:r>
      <w:r w:rsidRPr="00E37AC5">
        <w:t>.</w:t>
      </w:r>
      <w:r w:rsidR="007E7BDA">
        <w:t xml:space="preserve"> </w:t>
      </w:r>
      <w:r w:rsidR="007E7BDA" w:rsidRPr="00180622">
        <w:rPr>
          <w:b/>
          <w:bCs/>
        </w:rPr>
        <w:t>C)</w:t>
      </w:r>
      <w:r w:rsidR="007E7BDA">
        <w:t xml:space="preserve"> </w:t>
      </w:r>
      <w:r w:rsidRPr="00E37AC5">
        <w:t xml:space="preserve">Heatmap showing separate clustering of NSN and SN oocytes based on the 100 classifier genes in young (12 weeks) and aged (&gt;40 weeks) oocytes from </w:t>
      </w:r>
      <w:r w:rsidRPr="00104C52">
        <w:t>Castillo-Fernandez et al.</w:t>
      </w:r>
      <w:r w:rsidR="00104C52">
        <w:t xml:space="preserve"> </w:t>
      </w:r>
      <w:sdt>
        <w:sdtPr>
          <w:rPr>
            <w:color w:val="000000"/>
          </w:rPr>
          <w:tag w:val="MENDELEY_CITATION_v3_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"/>
          <w:id w:val="-491027239"/>
          <w:placeholder>
            <w:docPart w:val="DefaultPlaceholder_-1854013440"/>
          </w:placeholder>
        </w:sdtPr>
        <w:sdtEndPr/>
        <w:sdtContent>
          <w:r w:rsidR="005E7F03">
            <w:rPr>
              <w:color w:val="000000"/>
            </w:rPr>
            <w:t>(2)</w:t>
          </w:r>
        </w:sdtContent>
      </w:sdt>
      <w:r w:rsidRPr="00104C52">
        <w:t>.</w:t>
      </w:r>
      <w:r w:rsidR="00180622">
        <w:t xml:space="preserve"> </w:t>
      </w:r>
      <w:r w:rsidR="00180622" w:rsidRPr="009725A4">
        <w:t xml:space="preserve">Colour scale indicates relative </w:t>
      </w:r>
      <w:r w:rsidR="00180622" w:rsidRPr="00153CDD">
        <w:t>expression (</w:t>
      </w:r>
      <w:r w:rsidR="00153CDD" w:rsidRPr="00153CDD">
        <w:t>Z score</w:t>
      </w:r>
      <w:r w:rsidR="00180622" w:rsidRPr="00153CDD">
        <w:t>) for</w:t>
      </w:r>
      <w:r w:rsidR="00180622" w:rsidRPr="009725A4">
        <w:t xml:space="preserve"> each sample and classifier gene. Samples are colour-coded based on </w:t>
      </w:r>
      <w:r w:rsidR="00180622">
        <w:t>mouse age</w:t>
      </w:r>
      <w:r w:rsidR="00180622" w:rsidRPr="009725A4">
        <w:t xml:space="preserve"> and genes </w:t>
      </w:r>
      <w:r w:rsidR="002A602F">
        <w:t>based on the expression change of the</w:t>
      </w:r>
      <w:r w:rsidR="00180622" w:rsidRPr="009725A4">
        <w:t xml:space="preserve"> classifier genes </w:t>
      </w:r>
      <w:r w:rsidR="002A602F">
        <w:t xml:space="preserve">in SN </w:t>
      </w:r>
      <w:r w:rsidR="001A54F7">
        <w:t xml:space="preserve">vs. NSN genes. </w:t>
      </w:r>
    </w:p>
    <w:p w14:paraId="3A6049B6" w14:textId="77777777" w:rsidR="001A54F7" w:rsidRDefault="001A54F7" w:rsidP="001A54F7">
      <w:pPr>
        <w:pStyle w:val="NormalWeb"/>
        <w:rPr>
          <w:noProof/>
        </w:rPr>
      </w:pPr>
    </w:p>
    <w:p w14:paraId="025951D7" w14:textId="69670B6A" w:rsidR="00D47E7E" w:rsidRDefault="001B1330" w:rsidP="001A54F7">
      <w:pPr>
        <w:pStyle w:val="NormalWeb"/>
      </w:pPr>
      <w:r>
        <w:rPr>
          <w:noProof/>
        </w:rPr>
        <w:lastRenderedPageBreak/>
        <w:drawing>
          <wp:inline distT="0" distB="0" distL="0" distR="0" wp14:anchorId="7AE2EBD5" wp14:editId="28ECFEDC">
            <wp:extent cx="5731510" cy="6894195"/>
            <wp:effectExtent l="0" t="0" r="2540" b="1905"/>
            <wp:docPr id="631283167"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283167" name="Picture 4" descr="A screenshot of a grap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6894195"/>
                    </a:xfrm>
                    <a:prstGeom prst="rect">
                      <a:avLst/>
                    </a:prstGeom>
                    <a:noFill/>
                    <a:ln>
                      <a:noFill/>
                    </a:ln>
                  </pic:spPr>
                </pic:pic>
              </a:graphicData>
            </a:graphic>
          </wp:inline>
        </w:drawing>
      </w:r>
    </w:p>
    <w:p w14:paraId="1E495B54" w14:textId="77777777" w:rsidR="00153CDD" w:rsidRDefault="00153CDD" w:rsidP="001A54F7">
      <w:pPr>
        <w:rPr>
          <w:b/>
          <w:bCs/>
          <w:sz w:val="24"/>
          <w:szCs w:val="24"/>
          <w:lang w:val="en-US"/>
        </w:rPr>
      </w:pPr>
    </w:p>
    <w:p w14:paraId="31266F27" w14:textId="65C3A978" w:rsidR="008B5464" w:rsidRDefault="004E6EF3" w:rsidP="001A54F7">
      <w:r w:rsidRPr="00153CDD">
        <w:rPr>
          <w:b/>
          <w:bCs/>
          <w:sz w:val="24"/>
          <w:szCs w:val="24"/>
          <w:lang w:val="en-US"/>
        </w:rPr>
        <w:t>Supplementary Figure S3:</w:t>
      </w:r>
      <w:r w:rsidRPr="004E6EF3">
        <w:rPr>
          <w:b/>
          <w:bCs/>
          <w:lang w:val="en-US"/>
        </w:rPr>
        <w:t xml:space="preserve"> Using the NSN-SN classifier in different mouse models with impaired NSN to SN transition.</w:t>
      </w:r>
      <w:r>
        <w:rPr>
          <w:b/>
          <w:bCs/>
          <w:lang w:val="en-US"/>
        </w:rPr>
        <w:t xml:space="preserve"> A, B)</w:t>
      </w:r>
      <w:r w:rsidRPr="004E6EF3">
        <w:rPr>
          <w:b/>
          <w:bCs/>
          <w:lang w:val="en-US"/>
        </w:rPr>
        <w:t xml:space="preserve"> </w:t>
      </w:r>
      <w:r w:rsidRPr="004E6EF3">
        <w:rPr>
          <w:lang w:val="en-US"/>
        </w:rPr>
        <w:t>Heatmap</w:t>
      </w:r>
      <w:r>
        <w:rPr>
          <w:lang w:val="en-US"/>
        </w:rPr>
        <w:t>s</w:t>
      </w:r>
      <w:r w:rsidRPr="004E6EF3">
        <w:rPr>
          <w:lang w:val="en-US"/>
        </w:rPr>
        <w:t xml:space="preserve"> showing separate clustering of NSN and SN oocytes based on the 100 classifier genes in the</w:t>
      </w:r>
      <w:r w:rsidR="00964C8D">
        <w:rPr>
          <w:lang w:val="en-US"/>
        </w:rPr>
        <w:t xml:space="preserve"> </w:t>
      </w:r>
      <w:r w:rsidR="00964C8D" w:rsidRPr="001B1330">
        <w:rPr>
          <w:b/>
          <w:bCs/>
          <w:lang w:val="en-US"/>
        </w:rPr>
        <w:t>A)</w:t>
      </w:r>
      <w:r w:rsidRPr="004E6EF3">
        <w:rPr>
          <w:lang w:val="en-US"/>
        </w:rPr>
        <w:t xml:space="preserve"> </w:t>
      </w:r>
      <w:r w:rsidRPr="004E6EF3">
        <w:rPr>
          <w:i/>
          <w:iCs/>
          <w:lang w:val="en-US"/>
        </w:rPr>
        <w:t>Exosc10</w:t>
      </w:r>
      <w:r w:rsidRPr="004E6EF3">
        <w:rPr>
          <w:lang w:val="en-US"/>
        </w:rPr>
        <w:t xml:space="preserve"> KO mouse model from </w:t>
      </w:r>
      <w:r w:rsidRPr="005E7F03">
        <w:rPr>
          <w:lang w:val="en-US"/>
        </w:rPr>
        <w:t xml:space="preserve">Wu et al. </w:t>
      </w:r>
      <w:sdt>
        <w:sdtPr>
          <w:rPr>
            <w:color w:val="000000"/>
            <w:lang w:val="en-US"/>
          </w:rPr>
          <w:tag w:val="MENDELEY_CITATION_v3_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"/>
          <w:id w:val="365797185"/>
          <w:placeholder>
            <w:docPart w:val="DefaultPlaceholder_-1854013440"/>
          </w:placeholder>
        </w:sdtPr>
        <w:sdtEndPr/>
        <w:sdtContent>
          <w:r w:rsidR="005E7F03">
            <w:rPr>
              <w:color w:val="000000"/>
              <w:lang w:val="en-US"/>
            </w:rPr>
            <w:t>(3)</w:t>
          </w:r>
        </w:sdtContent>
      </w:sdt>
      <w:r w:rsidR="00964C8D">
        <w:rPr>
          <w:lang w:val="en-US"/>
        </w:rPr>
        <w:t xml:space="preserve">and </w:t>
      </w:r>
      <w:r w:rsidR="00964C8D" w:rsidRPr="001B1330">
        <w:rPr>
          <w:b/>
          <w:bCs/>
          <w:lang w:val="en-US"/>
        </w:rPr>
        <w:t>B)</w:t>
      </w:r>
      <w:r>
        <w:rPr>
          <w:lang w:val="en-US"/>
        </w:rPr>
        <w:t xml:space="preserve"> </w:t>
      </w:r>
      <w:r w:rsidRPr="004E6EF3">
        <w:rPr>
          <w:i/>
          <w:iCs/>
          <w:lang w:val="en-US"/>
        </w:rPr>
        <w:t>Sall4</w:t>
      </w:r>
      <w:r w:rsidRPr="004E6EF3">
        <w:rPr>
          <w:lang w:val="en-US"/>
        </w:rPr>
        <w:t xml:space="preserve"> KO mouse model from </w:t>
      </w:r>
      <w:r w:rsidRPr="005E7F03">
        <w:rPr>
          <w:lang w:val="en-US"/>
        </w:rPr>
        <w:t xml:space="preserve">Xu et al. </w:t>
      </w:r>
      <w:sdt>
        <w:sdtPr>
          <w:rPr>
            <w:color w:val="000000"/>
            <w:lang w:val="en-US"/>
          </w:rPr>
          <w:tag w:val="MENDELEY_CITATION_v3_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"/>
          <w:id w:val="615955239"/>
          <w:placeholder>
            <w:docPart w:val="DefaultPlaceholder_-1854013440"/>
          </w:placeholder>
        </w:sdtPr>
        <w:sdtEndPr/>
        <w:sdtContent>
          <w:r w:rsidR="005D02EC">
            <w:rPr>
              <w:color w:val="000000"/>
              <w:lang w:val="en-US"/>
            </w:rPr>
            <w:t>(4)</w:t>
          </w:r>
        </w:sdtContent>
      </w:sdt>
      <w:r w:rsidRPr="004E6EF3">
        <w:rPr>
          <w:lang w:val="en-US"/>
        </w:rPr>
        <w:t xml:space="preserve">. </w:t>
      </w:r>
      <w:r w:rsidR="001B1330" w:rsidRPr="009725A4">
        <w:t>Colour scale indicates relative expression (</w:t>
      </w:r>
      <w:r w:rsidR="00153CDD" w:rsidRPr="00153CDD">
        <w:t>Z score</w:t>
      </w:r>
      <w:r w:rsidR="001B1330" w:rsidRPr="00153CDD">
        <w:t>) for</w:t>
      </w:r>
      <w:r w:rsidR="001B1330" w:rsidRPr="009725A4">
        <w:t xml:space="preserve"> each sample and classifier gene. Samples are colour-coded based on </w:t>
      </w:r>
      <w:r w:rsidR="001B1330">
        <w:t>mouse genotype</w:t>
      </w:r>
      <w:r w:rsidR="001B1330" w:rsidRPr="009725A4">
        <w:t xml:space="preserve"> and genes </w:t>
      </w:r>
      <w:r w:rsidR="001B1330">
        <w:t>based on the expression change of the</w:t>
      </w:r>
      <w:r w:rsidR="001B1330" w:rsidRPr="009725A4">
        <w:t xml:space="preserve"> classifier genes </w:t>
      </w:r>
      <w:r w:rsidR="001B1330">
        <w:t>in SN vs. NSN genes.</w:t>
      </w:r>
      <w:r w:rsidR="007603D2">
        <w:t xml:space="preserve"> </w:t>
      </w:r>
      <w:r w:rsidR="001B1330" w:rsidRPr="00B14A66">
        <w:rPr>
          <w:b/>
          <w:bCs/>
        </w:rPr>
        <w:t xml:space="preserve">C) </w:t>
      </w:r>
      <w:r w:rsidRPr="004E6EF3">
        <w:rPr>
          <w:lang w:val="en-US"/>
        </w:rPr>
        <w:t xml:space="preserve">UMAP plot showing that </w:t>
      </w:r>
      <w:r w:rsidRPr="004E6EF3">
        <w:rPr>
          <w:i/>
          <w:iCs/>
          <w:lang w:val="en-US"/>
        </w:rPr>
        <w:t>Sall4</w:t>
      </w:r>
      <w:r w:rsidRPr="004E6EF3">
        <w:rPr>
          <w:lang w:val="en-US"/>
        </w:rPr>
        <w:t xml:space="preserve"> WT oocytes cluster with SN oocytes, whereas </w:t>
      </w:r>
      <w:r w:rsidRPr="004E6EF3">
        <w:rPr>
          <w:i/>
          <w:iCs/>
          <w:lang w:val="en-US"/>
        </w:rPr>
        <w:t>Sall4</w:t>
      </w:r>
      <w:r w:rsidRPr="004E6EF3">
        <w:rPr>
          <w:lang w:val="en-US"/>
        </w:rPr>
        <w:t xml:space="preserve"> KO oocytes cluster with NSN oocytes.</w:t>
      </w:r>
      <w:r w:rsidR="00B14A66">
        <w:rPr>
          <w:lang w:val="en-US"/>
        </w:rPr>
        <w:t xml:space="preserve"> C</w:t>
      </w:r>
      <w:proofErr w:type="spellStart"/>
      <w:r w:rsidR="000949EF" w:rsidRPr="00E37AC5">
        <w:t>lustering</w:t>
      </w:r>
      <w:proofErr w:type="spellEnd"/>
      <w:r w:rsidR="000949EF" w:rsidRPr="00E37AC5">
        <w:t xml:space="preserve"> </w:t>
      </w:r>
      <w:r w:rsidR="00B14A66">
        <w:t xml:space="preserve">is </w:t>
      </w:r>
      <w:r w:rsidR="000949EF" w:rsidRPr="00E37AC5">
        <w:t xml:space="preserve">based on transcriptional profile of 100 NSN-SN classifier genes. </w:t>
      </w:r>
      <w:r w:rsidR="000949EF" w:rsidRPr="009725A4">
        <w:t xml:space="preserve">The separate clusters of our NSN and </w:t>
      </w:r>
      <w:r w:rsidR="000949EF" w:rsidRPr="009725A4">
        <w:lastRenderedPageBreak/>
        <w:t>SN oocytes are encircled by a dotted line. Each point indicates a separate sample. The shape of the point indicates the origin of the sample (study), whereas the colour shows the sample condition.</w:t>
      </w:r>
      <w:r w:rsidR="007603D2" w:rsidRPr="007603D2">
        <w:t xml:space="preserve"> </w:t>
      </w:r>
      <w:r w:rsidR="007603D2">
        <w:t>In</w:t>
      </w:r>
      <w:r w:rsidR="00E77677">
        <w:t xml:space="preserve"> </w:t>
      </w:r>
      <w:r w:rsidR="00E77677" w:rsidRPr="00F46454">
        <w:rPr>
          <w:b/>
          <w:bCs/>
        </w:rPr>
        <w:t>A</w:t>
      </w:r>
      <w:r w:rsidR="003E1BDF">
        <w:t>, ctrl corresponds to contr</w:t>
      </w:r>
      <w:r w:rsidR="002F5ECA">
        <w:t>ol (</w:t>
      </w:r>
      <w:r w:rsidR="002F5ECA" w:rsidRPr="00F46454">
        <w:rPr>
          <w:i/>
          <w:iCs/>
        </w:rPr>
        <w:t>Exosc10</w:t>
      </w:r>
      <w:r w:rsidR="002F5ECA">
        <w:t xml:space="preserve"> wildtype) </w:t>
      </w:r>
      <w:r w:rsidR="003E1BDF">
        <w:t xml:space="preserve">and </w:t>
      </w:r>
      <w:proofErr w:type="spellStart"/>
      <w:r w:rsidR="003E1BDF">
        <w:t>cKO</w:t>
      </w:r>
      <w:proofErr w:type="spellEnd"/>
      <w:r w:rsidR="003E1BDF">
        <w:t xml:space="preserve"> to conditional (oocyte-specific)</w:t>
      </w:r>
      <w:r w:rsidR="002F5ECA">
        <w:t xml:space="preserve"> </w:t>
      </w:r>
      <w:r w:rsidR="002F5ECA" w:rsidRPr="00F46454">
        <w:rPr>
          <w:i/>
          <w:iCs/>
        </w:rPr>
        <w:t>Exosc10</w:t>
      </w:r>
      <w:r w:rsidR="002F5ECA">
        <w:t xml:space="preserve"> knockout oocytes. In</w:t>
      </w:r>
      <w:r w:rsidR="007603D2">
        <w:t xml:space="preserve"> </w:t>
      </w:r>
      <w:r w:rsidR="007603D2" w:rsidRPr="00F46454">
        <w:rPr>
          <w:b/>
        </w:rPr>
        <w:t>B</w:t>
      </w:r>
      <w:r w:rsidR="007603D2">
        <w:t xml:space="preserve"> and </w:t>
      </w:r>
      <w:r w:rsidR="007603D2" w:rsidRPr="00F46454">
        <w:rPr>
          <w:b/>
        </w:rPr>
        <w:t>C</w:t>
      </w:r>
      <w:r w:rsidR="007603D2">
        <w:t>, EAF corresponds to oocytes from early antral follicles; SF from secondary follicles.</w:t>
      </w:r>
    </w:p>
    <w:p w14:paraId="43667214" w14:textId="03849AE8" w:rsidR="00EA52DB" w:rsidRDefault="00EA52DB" w:rsidP="001A54F7"/>
    <w:p w14:paraId="11376DCE" w14:textId="77777777" w:rsidR="00153CDD" w:rsidRDefault="00153CDD" w:rsidP="001A54F7"/>
    <w:p w14:paraId="682337A3" w14:textId="77777777" w:rsidR="00EA52DB" w:rsidRDefault="00EA52DB" w:rsidP="001A54F7"/>
    <w:p w14:paraId="7296DFA3" w14:textId="28504CB9" w:rsidR="008355D4" w:rsidRDefault="00EA52DB" w:rsidP="001A54F7">
      <w:r>
        <w:rPr>
          <w:noProof/>
        </w:rPr>
        <w:drawing>
          <wp:inline distT="0" distB="0" distL="0" distR="0" wp14:anchorId="35E93A88" wp14:editId="35299007">
            <wp:extent cx="5731510" cy="3954145"/>
            <wp:effectExtent l="0" t="0" r="2540" b="8255"/>
            <wp:docPr id="904346148" name="Picture 5"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346148" name="Picture 5" descr="A diagram of a graph&#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954145"/>
                    </a:xfrm>
                    <a:prstGeom prst="rect">
                      <a:avLst/>
                    </a:prstGeom>
                    <a:noFill/>
                    <a:ln>
                      <a:noFill/>
                    </a:ln>
                  </pic:spPr>
                </pic:pic>
              </a:graphicData>
            </a:graphic>
          </wp:inline>
        </w:drawing>
      </w:r>
    </w:p>
    <w:p w14:paraId="7BE10B8A" w14:textId="77777777" w:rsidR="00153CDD" w:rsidRDefault="00153CDD" w:rsidP="002A3A16">
      <w:pPr>
        <w:rPr>
          <w:b/>
          <w:bCs/>
          <w:sz w:val="24"/>
          <w:szCs w:val="24"/>
          <w:lang w:val="en-US"/>
        </w:rPr>
      </w:pPr>
    </w:p>
    <w:p w14:paraId="73197EE4" w14:textId="13BE0561" w:rsidR="002667B4" w:rsidRDefault="00A077BC" w:rsidP="002A3A16">
      <w:r w:rsidRPr="00153CDD">
        <w:rPr>
          <w:b/>
          <w:bCs/>
          <w:sz w:val="24"/>
          <w:szCs w:val="24"/>
          <w:lang w:val="en-US"/>
        </w:rPr>
        <w:t>Supplementary Figure S4:</w:t>
      </w:r>
      <w:r w:rsidRPr="00A077BC">
        <w:rPr>
          <w:lang w:val="en-US"/>
        </w:rPr>
        <w:t xml:space="preserve"> </w:t>
      </w:r>
      <w:r w:rsidRPr="00A077BC">
        <w:rPr>
          <w:b/>
          <w:bCs/>
          <w:lang w:val="en-US"/>
        </w:rPr>
        <w:t xml:space="preserve">In </w:t>
      </w:r>
      <w:r w:rsidRPr="00A077BC">
        <w:rPr>
          <w:b/>
          <w:bCs/>
          <w:i/>
          <w:iCs/>
          <w:lang w:val="en-US"/>
        </w:rPr>
        <w:t>Zfp36l2</w:t>
      </w:r>
      <w:r w:rsidRPr="00A077BC">
        <w:rPr>
          <w:b/>
          <w:bCs/>
          <w:lang w:val="en-US"/>
        </w:rPr>
        <w:t xml:space="preserve"> KO oocytes the </w:t>
      </w:r>
      <w:r w:rsidR="00A601B1">
        <w:rPr>
          <w:b/>
          <w:bCs/>
          <w:lang w:val="en-US"/>
        </w:rPr>
        <w:t>NSN-SN</w:t>
      </w:r>
      <w:r w:rsidRPr="00A077BC">
        <w:rPr>
          <w:b/>
          <w:bCs/>
          <w:lang w:val="en-US"/>
        </w:rPr>
        <w:t xml:space="preserve"> classifier</w:t>
      </w:r>
      <w:r>
        <w:rPr>
          <w:b/>
          <w:bCs/>
          <w:lang w:val="en-US"/>
        </w:rPr>
        <w:t xml:space="preserve"> </w:t>
      </w:r>
      <w:r w:rsidRPr="00A077BC">
        <w:rPr>
          <w:b/>
          <w:bCs/>
          <w:lang w:val="en-US"/>
        </w:rPr>
        <w:t>predicts impaired NSN to SN transition.</w:t>
      </w:r>
      <w:r w:rsidR="00A601B1">
        <w:rPr>
          <w:b/>
          <w:bCs/>
          <w:lang w:val="en-US"/>
        </w:rPr>
        <w:t xml:space="preserve"> </w:t>
      </w:r>
      <w:r w:rsidR="00770DD0" w:rsidRPr="00145012">
        <w:rPr>
          <w:b/>
          <w:bCs/>
          <w:lang w:val="en-US"/>
        </w:rPr>
        <w:t>A)</w:t>
      </w:r>
      <w:r w:rsidR="00770DD0">
        <w:rPr>
          <w:lang w:val="en-US"/>
        </w:rPr>
        <w:t xml:space="preserve"> </w:t>
      </w:r>
      <w:r w:rsidRPr="00A077BC">
        <w:rPr>
          <w:lang w:val="en-US"/>
        </w:rPr>
        <w:t xml:space="preserve">Heatmap showing separate clustering of NSN and SN oocytes based on the 100 classifier genes in the </w:t>
      </w:r>
      <w:r w:rsidRPr="00A077BC">
        <w:rPr>
          <w:i/>
          <w:iCs/>
          <w:lang w:val="en-US"/>
        </w:rPr>
        <w:t xml:space="preserve">Zfp36l2 </w:t>
      </w:r>
      <w:r w:rsidRPr="00A077BC">
        <w:rPr>
          <w:lang w:val="en-US"/>
        </w:rPr>
        <w:t xml:space="preserve">KO mouse model from </w:t>
      </w:r>
      <w:proofErr w:type="spellStart"/>
      <w:r w:rsidRPr="005D02EC">
        <w:rPr>
          <w:lang w:val="en-US"/>
        </w:rPr>
        <w:t>Chousal</w:t>
      </w:r>
      <w:proofErr w:type="spellEnd"/>
      <w:r w:rsidRPr="005D02EC">
        <w:rPr>
          <w:lang w:val="en-US"/>
        </w:rPr>
        <w:t xml:space="preserve"> et al.</w:t>
      </w:r>
      <w:r w:rsidR="005D02EC">
        <w:rPr>
          <w:lang w:val="en-US"/>
        </w:rPr>
        <w:t xml:space="preserve"> </w:t>
      </w:r>
      <w:sdt>
        <w:sdtPr>
          <w:rPr>
            <w:color w:val="000000"/>
            <w:lang w:val="en-US"/>
          </w:rPr>
          <w:tag w:val="MENDELEY_CITATION_v3_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"/>
          <w:id w:val="-2051131745"/>
          <w:placeholder>
            <w:docPart w:val="DefaultPlaceholder_-1854013440"/>
          </w:placeholder>
        </w:sdtPr>
        <w:sdtEndPr/>
        <w:sdtContent>
          <w:r w:rsidR="005D02EC">
            <w:rPr>
              <w:color w:val="000000"/>
              <w:lang w:val="en-US"/>
            </w:rPr>
            <w:t>(5)</w:t>
          </w:r>
        </w:sdtContent>
      </w:sdt>
      <w:r w:rsidRPr="005D02EC">
        <w:rPr>
          <w:lang w:val="en-US"/>
        </w:rPr>
        <w:t xml:space="preserve">. </w:t>
      </w:r>
      <w:r w:rsidR="00145012" w:rsidRPr="005D02EC">
        <w:t>Colour</w:t>
      </w:r>
      <w:r w:rsidR="00145012" w:rsidRPr="009725A4">
        <w:t xml:space="preserve"> scale indicates relative expression (</w:t>
      </w:r>
      <w:r w:rsidR="00153CDD" w:rsidRPr="00153CDD">
        <w:t>Z score</w:t>
      </w:r>
      <w:r w:rsidR="00145012" w:rsidRPr="00153CDD">
        <w:t>) for each</w:t>
      </w:r>
      <w:r w:rsidR="00145012" w:rsidRPr="009725A4">
        <w:t xml:space="preserve"> sample and classifier gene. Samples are colour-coded based on </w:t>
      </w:r>
      <w:r w:rsidR="00145012">
        <w:t>mouse genotype</w:t>
      </w:r>
      <w:r w:rsidR="00145012" w:rsidRPr="009725A4">
        <w:t xml:space="preserve"> and genes </w:t>
      </w:r>
      <w:r w:rsidR="00145012">
        <w:t>based on the expression change of the</w:t>
      </w:r>
      <w:r w:rsidR="00145012" w:rsidRPr="009725A4">
        <w:t xml:space="preserve"> classifier genes </w:t>
      </w:r>
      <w:r w:rsidR="00145012">
        <w:t>in SN vs. NSN genes.</w:t>
      </w:r>
      <w:r w:rsidR="002A3A16">
        <w:t xml:space="preserve"> </w:t>
      </w:r>
      <w:r w:rsidR="002A3A16" w:rsidRPr="002A3A16">
        <w:rPr>
          <w:b/>
          <w:bCs/>
        </w:rPr>
        <w:t>B)</w:t>
      </w:r>
      <w:r w:rsidR="002A3A16">
        <w:t xml:space="preserve"> </w:t>
      </w:r>
      <w:r w:rsidRPr="00A077BC">
        <w:rPr>
          <w:lang w:val="en-US"/>
        </w:rPr>
        <w:t xml:space="preserve">UMAP plot showing that </w:t>
      </w:r>
      <w:r w:rsidRPr="00A077BC">
        <w:rPr>
          <w:i/>
          <w:iCs/>
          <w:lang w:val="en-US"/>
        </w:rPr>
        <w:t>Zfp36l2</w:t>
      </w:r>
      <w:r w:rsidRPr="00A077BC">
        <w:rPr>
          <w:lang w:val="en-US"/>
        </w:rPr>
        <w:t xml:space="preserve"> WT oocytes cluster in proximity with SN oocytes, whereas </w:t>
      </w:r>
      <w:r w:rsidRPr="00A077BC">
        <w:rPr>
          <w:i/>
          <w:iCs/>
          <w:lang w:val="en-US"/>
        </w:rPr>
        <w:t>Zfp36l2</w:t>
      </w:r>
      <w:r w:rsidRPr="00A077BC">
        <w:rPr>
          <w:lang w:val="en-US"/>
        </w:rPr>
        <w:t xml:space="preserve"> KO oocytes cluster in proximity with NSN oocytes. </w:t>
      </w:r>
      <w:r w:rsidR="002A3A16">
        <w:rPr>
          <w:lang w:val="en-US"/>
        </w:rPr>
        <w:t>C</w:t>
      </w:r>
      <w:proofErr w:type="spellStart"/>
      <w:r w:rsidR="002A3A16" w:rsidRPr="00E37AC5">
        <w:t>lustering</w:t>
      </w:r>
      <w:proofErr w:type="spellEnd"/>
      <w:r w:rsidR="002A3A16" w:rsidRPr="00E37AC5">
        <w:t xml:space="preserve"> </w:t>
      </w:r>
      <w:r w:rsidR="002A3A16">
        <w:t xml:space="preserve">is </w:t>
      </w:r>
      <w:r w:rsidR="002A3A16" w:rsidRPr="00E37AC5">
        <w:t xml:space="preserve">based on transcriptional profile of 100 NSN-SN classifier genes. </w:t>
      </w:r>
      <w:r w:rsidR="002A3A16" w:rsidRPr="009725A4">
        <w:t>The separate clusters of our NSN and SN oocytes are encircled by a dotted line. Each point indicates a separate sample. The shape of the point indicates the origin of the sample (study), whereas the colour shows the sample condition.</w:t>
      </w:r>
    </w:p>
    <w:p w14:paraId="0408BE30" w14:textId="77777777" w:rsidR="002667B4" w:rsidRDefault="002667B4">
      <w:pPr>
        <w:tabs>
          <w:tab w:val="clear" w:pos="720"/>
        </w:tabs>
        <w:jc w:val="left"/>
      </w:pPr>
      <w:r>
        <w:br w:type="page"/>
      </w:r>
    </w:p>
    <w:p w14:paraId="5A9755F0" w14:textId="21ADF6BC" w:rsidR="002A3A16" w:rsidRDefault="002667B4" w:rsidP="002A3A16">
      <w:r>
        <w:rPr>
          <w:noProof/>
        </w:rPr>
        <w:lastRenderedPageBreak/>
        <w:drawing>
          <wp:inline distT="0" distB="0" distL="0" distR="0" wp14:anchorId="62A64C3A" wp14:editId="0B02042D">
            <wp:extent cx="5731510" cy="4224020"/>
            <wp:effectExtent l="0" t="0" r="2540" b="5080"/>
            <wp:docPr id="2089569197" name="Picture 6"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69197" name="Picture 6" descr="A close-up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224020"/>
                    </a:xfrm>
                    <a:prstGeom prst="rect">
                      <a:avLst/>
                    </a:prstGeom>
                    <a:noFill/>
                    <a:ln>
                      <a:noFill/>
                    </a:ln>
                  </pic:spPr>
                </pic:pic>
              </a:graphicData>
            </a:graphic>
          </wp:inline>
        </w:drawing>
      </w:r>
    </w:p>
    <w:p w14:paraId="3803264A" w14:textId="77777777" w:rsidR="00153CDD" w:rsidRDefault="00153CDD" w:rsidP="00513A01">
      <w:pPr>
        <w:rPr>
          <w:b/>
          <w:bCs/>
          <w:lang w:val="en-US"/>
        </w:rPr>
      </w:pPr>
    </w:p>
    <w:p w14:paraId="637E3A5A" w14:textId="167C422B" w:rsidR="009A10AB" w:rsidRDefault="00DF5857" w:rsidP="00513A01">
      <w:r w:rsidRPr="00153CDD">
        <w:rPr>
          <w:b/>
          <w:bCs/>
          <w:sz w:val="24"/>
          <w:szCs w:val="24"/>
          <w:lang w:val="en-US"/>
        </w:rPr>
        <w:t>Supplementary Figure S5:</w:t>
      </w:r>
      <w:r w:rsidRPr="00DF5857">
        <w:rPr>
          <w:b/>
          <w:bCs/>
          <w:lang w:val="en-US"/>
        </w:rPr>
        <w:t xml:space="preserve"> Using the NSN-SN classifier in bulk RNA-seq datasets.</w:t>
      </w:r>
      <w:r w:rsidR="00513A01">
        <w:rPr>
          <w:b/>
          <w:bCs/>
          <w:lang w:val="en-US"/>
        </w:rPr>
        <w:t xml:space="preserve"> A</w:t>
      </w:r>
      <w:r w:rsidR="00722513">
        <w:rPr>
          <w:b/>
          <w:bCs/>
          <w:lang w:val="en-US"/>
        </w:rPr>
        <w:t>, B</w:t>
      </w:r>
      <w:r w:rsidR="00513A01">
        <w:rPr>
          <w:b/>
          <w:bCs/>
          <w:lang w:val="en-US"/>
        </w:rPr>
        <w:t>)</w:t>
      </w:r>
      <w:r w:rsidRPr="00DF5857">
        <w:rPr>
          <w:b/>
          <w:bCs/>
          <w:lang w:val="en-US"/>
        </w:rPr>
        <w:t xml:space="preserve"> </w:t>
      </w:r>
      <w:r w:rsidRPr="00DF5857">
        <w:rPr>
          <w:lang w:val="en-US"/>
        </w:rPr>
        <w:t xml:space="preserve">Heatmap showing clustering of the 100 classifier genes in </w:t>
      </w:r>
      <w:r w:rsidR="001E6BC9" w:rsidRPr="00722513">
        <w:rPr>
          <w:b/>
          <w:bCs/>
          <w:lang w:val="en-US"/>
        </w:rPr>
        <w:t>A)</w:t>
      </w:r>
      <w:r w:rsidR="001E6BC9">
        <w:rPr>
          <w:lang w:val="en-US"/>
        </w:rPr>
        <w:t xml:space="preserve"> </w:t>
      </w:r>
      <w:r w:rsidRPr="00DF5857">
        <w:rPr>
          <w:lang w:val="en-US"/>
        </w:rPr>
        <w:t xml:space="preserve">the </w:t>
      </w:r>
      <w:r w:rsidRPr="00DF5857">
        <w:rPr>
          <w:i/>
          <w:iCs/>
          <w:lang w:val="en-US"/>
        </w:rPr>
        <w:t>Zcchc8</w:t>
      </w:r>
      <w:r w:rsidRPr="00DF5857">
        <w:rPr>
          <w:lang w:val="en-US"/>
        </w:rPr>
        <w:t xml:space="preserve"> KO mouse model from </w:t>
      </w:r>
      <w:r w:rsidRPr="005D02EC">
        <w:rPr>
          <w:lang w:val="en-US"/>
        </w:rPr>
        <w:t xml:space="preserve">Wu et al. </w:t>
      </w:r>
      <w:sdt>
        <w:sdtPr>
          <w:rPr>
            <w:color w:val="000000"/>
            <w:lang w:val="en-US"/>
          </w:rPr>
          <w:tag w:val="MENDELEY_CITATION_v3_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"/>
          <w:id w:val="646329206"/>
          <w:placeholder>
            <w:docPart w:val="DefaultPlaceholder_-1854013440"/>
          </w:placeholder>
        </w:sdtPr>
        <w:sdtEndPr/>
        <w:sdtContent>
          <w:r w:rsidR="0000035D">
            <w:rPr>
              <w:color w:val="000000"/>
              <w:lang w:val="en-US"/>
            </w:rPr>
            <w:t>(6)</w:t>
          </w:r>
        </w:sdtContent>
      </w:sdt>
      <w:r w:rsidR="00881C0D">
        <w:rPr>
          <w:lang w:val="en-US"/>
        </w:rPr>
        <w:t xml:space="preserve"> and </w:t>
      </w:r>
      <w:r w:rsidR="00881C0D" w:rsidRPr="00722513">
        <w:rPr>
          <w:b/>
          <w:bCs/>
          <w:lang w:val="en-US"/>
        </w:rPr>
        <w:t>B)</w:t>
      </w:r>
      <w:r w:rsidRPr="00722513">
        <w:rPr>
          <w:b/>
          <w:bCs/>
          <w:lang w:val="en-US"/>
        </w:rPr>
        <w:t xml:space="preserve"> </w:t>
      </w:r>
      <w:r w:rsidRPr="00DF5857">
        <w:rPr>
          <w:lang w:val="en-US"/>
        </w:rPr>
        <w:t xml:space="preserve">the </w:t>
      </w:r>
      <w:r w:rsidRPr="00DF5857">
        <w:rPr>
          <w:i/>
          <w:iCs/>
          <w:lang w:val="en-US"/>
        </w:rPr>
        <w:t>Setd2</w:t>
      </w:r>
      <w:r w:rsidRPr="00DF5857">
        <w:rPr>
          <w:lang w:val="en-US"/>
        </w:rPr>
        <w:t xml:space="preserve"> KO mouse model </w:t>
      </w:r>
      <w:r w:rsidRPr="0000035D">
        <w:rPr>
          <w:lang w:val="en-US"/>
        </w:rPr>
        <w:t xml:space="preserve">from Xu et al. </w:t>
      </w:r>
      <w:sdt>
        <w:sdtPr>
          <w:rPr>
            <w:color w:val="000000"/>
            <w:lang w:val="en-US"/>
          </w:rPr>
          <w:tag w:val="MENDELEY_CITATION_v3_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"/>
          <w:id w:val="-291282871"/>
          <w:placeholder>
            <w:docPart w:val="DefaultPlaceholder_-1854013440"/>
          </w:placeholder>
        </w:sdtPr>
        <w:sdtEndPr/>
        <w:sdtContent>
          <w:r w:rsidR="0000035D">
            <w:rPr>
              <w:color w:val="000000"/>
              <w:lang w:val="en-US"/>
            </w:rPr>
            <w:t>(7)</w:t>
          </w:r>
        </w:sdtContent>
      </w:sdt>
      <w:r w:rsidRPr="00DF5857">
        <w:rPr>
          <w:lang w:val="en-US"/>
        </w:rPr>
        <w:t xml:space="preserve">. </w:t>
      </w:r>
      <w:r w:rsidR="00722513" w:rsidRPr="009725A4">
        <w:t xml:space="preserve">Colour scale indicates relative </w:t>
      </w:r>
      <w:r w:rsidR="00722513" w:rsidRPr="00153CDD">
        <w:t>expression (</w:t>
      </w:r>
      <w:r w:rsidR="00153CDD" w:rsidRPr="00153CDD">
        <w:t>Z score</w:t>
      </w:r>
      <w:r w:rsidR="00722513" w:rsidRPr="00153CDD">
        <w:t>) for</w:t>
      </w:r>
      <w:r w:rsidR="00722513" w:rsidRPr="009725A4">
        <w:t xml:space="preserve"> each sample and classifier gene. Samples are colour-coded based on </w:t>
      </w:r>
      <w:r w:rsidR="00722513">
        <w:t>mouse genotype</w:t>
      </w:r>
      <w:r w:rsidR="00722513" w:rsidRPr="009725A4">
        <w:t xml:space="preserve"> and genes </w:t>
      </w:r>
      <w:r w:rsidR="00722513">
        <w:t>based on the expression change of the</w:t>
      </w:r>
      <w:r w:rsidR="00722513" w:rsidRPr="009725A4">
        <w:t xml:space="preserve"> classifier genes </w:t>
      </w:r>
      <w:r w:rsidR="00722513">
        <w:t>in SN vs. NSN genes.</w:t>
      </w:r>
    </w:p>
    <w:p w14:paraId="63C73F1D" w14:textId="77777777" w:rsidR="009A10AB" w:rsidRDefault="009A10AB">
      <w:pPr>
        <w:tabs>
          <w:tab w:val="clear" w:pos="720"/>
        </w:tabs>
        <w:jc w:val="left"/>
      </w:pPr>
      <w:r>
        <w:br w:type="page"/>
      </w:r>
    </w:p>
    <w:p w14:paraId="51EDA364" w14:textId="2D8E40FB" w:rsidR="00EC12E7" w:rsidRDefault="004A265B" w:rsidP="00513A01">
      <w:pPr>
        <w:rPr>
          <w:b/>
          <w:bCs/>
          <w:lang w:val="en-US"/>
        </w:rPr>
      </w:pPr>
      <w:r>
        <w:rPr>
          <w:noProof/>
        </w:rPr>
        <w:lastRenderedPageBreak/>
        <w:drawing>
          <wp:inline distT="0" distB="0" distL="0" distR="0" wp14:anchorId="2F69AE2A" wp14:editId="362281E1">
            <wp:extent cx="5731510" cy="3013075"/>
            <wp:effectExtent l="0" t="0" r="2540" b="0"/>
            <wp:docPr id="2063860957" name="Picture 1" descr="A comparison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860957" name="Picture 1" descr="A comparison of a graph&#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3013075"/>
                    </a:xfrm>
                    <a:prstGeom prst="rect">
                      <a:avLst/>
                    </a:prstGeom>
                    <a:noFill/>
                    <a:ln>
                      <a:noFill/>
                    </a:ln>
                  </pic:spPr>
                </pic:pic>
              </a:graphicData>
            </a:graphic>
          </wp:inline>
        </w:drawing>
      </w:r>
    </w:p>
    <w:p w14:paraId="14DF4674" w14:textId="77777777" w:rsidR="00153CDD" w:rsidRDefault="00153CDD" w:rsidP="00513A01">
      <w:pPr>
        <w:rPr>
          <w:b/>
          <w:bCs/>
          <w:lang w:val="en-US"/>
        </w:rPr>
      </w:pPr>
    </w:p>
    <w:p w14:paraId="3D705BDD" w14:textId="4B3A4113" w:rsidR="00A931D4" w:rsidRDefault="009A10AB" w:rsidP="00513A01">
      <w:pPr>
        <w:rPr>
          <w:lang w:val="en-US"/>
        </w:rPr>
      </w:pPr>
      <w:r w:rsidRPr="00153CDD">
        <w:rPr>
          <w:b/>
          <w:bCs/>
          <w:sz w:val="24"/>
          <w:szCs w:val="24"/>
          <w:lang w:val="en-US"/>
        </w:rPr>
        <w:t>Supplementary Figure S6:</w:t>
      </w:r>
      <w:r w:rsidRPr="00DF5857">
        <w:rPr>
          <w:b/>
          <w:bCs/>
          <w:lang w:val="en-US"/>
        </w:rPr>
        <w:t xml:space="preserve"> </w:t>
      </w:r>
      <w:r>
        <w:rPr>
          <w:b/>
          <w:bCs/>
          <w:lang w:val="en-US"/>
        </w:rPr>
        <w:t>Correlation of expression and methylation changes between NSN and SN</w:t>
      </w:r>
      <w:r w:rsidR="00FD7001">
        <w:rPr>
          <w:b/>
          <w:bCs/>
          <w:lang w:val="en-US"/>
        </w:rPr>
        <w:t xml:space="preserve"> </w:t>
      </w:r>
      <w:r w:rsidR="004F3650">
        <w:rPr>
          <w:b/>
          <w:bCs/>
          <w:lang w:val="en-US"/>
        </w:rPr>
        <w:t>oocytes</w:t>
      </w:r>
      <w:r w:rsidRPr="00DF5857">
        <w:rPr>
          <w:b/>
          <w:bCs/>
          <w:lang w:val="en-US"/>
        </w:rPr>
        <w:t>.</w:t>
      </w:r>
      <w:r w:rsidR="00FD7001">
        <w:rPr>
          <w:b/>
          <w:bCs/>
          <w:lang w:val="en-US"/>
        </w:rPr>
        <w:t xml:space="preserve"> </w:t>
      </w:r>
      <w:r w:rsidR="00FD7001">
        <w:rPr>
          <w:lang w:val="en-US"/>
        </w:rPr>
        <w:t>Scatterplots plotting Log</w:t>
      </w:r>
      <w:r w:rsidR="00FD7001">
        <w:rPr>
          <w:vertAlign w:val="subscript"/>
          <w:lang w:val="en-US"/>
        </w:rPr>
        <w:t xml:space="preserve">2 </w:t>
      </w:r>
      <w:r w:rsidR="00FD7001">
        <w:rPr>
          <w:lang w:val="en-US"/>
        </w:rPr>
        <w:t>fold change (LFC) expression changes</w:t>
      </w:r>
      <w:r w:rsidR="00BC4CAE">
        <w:rPr>
          <w:lang w:val="en-US"/>
        </w:rPr>
        <w:t xml:space="preserve"> (SN/NSN)</w:t>
      </w:r>
      <w:r w:rsidR="00FD7001">
        <w:rPr>
          <w:lang w:val="en-US"/>
        </w:rPr>
        <w:t xml:space="preserve"> agains</w:t>
      </w:r>
      <w:r w:rsidR="00A52D03">
        <w:rPr>
          <w:lang w:val="en-US"/>
        </w:rPr>
        <w:t>t percentage methylation differences (SN – NSN)</w:t>
      </w:r>
      <w:r w:rsidR="00B14B3C">
        <w:rPr>
          <w:lang w:val="en-US"/>
        </w:rPr>
        <w:t xml:space="preserve"> for differentially methylated regions </w:t>
      </w:r>
      <w:r w:rsidR="00956ED1">
        <w:rPr>
          <w:lang w:val="en-US"/>
        </w:rPr>
        <w:t>(DMRs)</w:t>
      </w:r>
      <w:r>
        <w:rPr>
          <w:b/>
          <w:bCs/>
          <w:lang w:val="en-US"/>
        </w:rPr>
        <w:t xml:space="preserve"> </w:t>
      </w:r>
      <w:r w:rsidR="00B14B3C">
        <w:rPr>
          <w:b/>
          <w:bCs/>
          <w:lang w:val="en-US"/>
        </w:rPr>
        <w:t>(</w:t>
      </w:r>
      <w:r>
        <w:rPr>
          <w:b/>
          <w:bCs/>
          <w:lang w:val="en-US"/>
        </w:rPr>
        <w:t>A</w:t>
      </w:r>
      <w:r w:rsidR="00B14B3C">
        <w:rPr>
          <w:b/>
          <w:bCs/>
          <w:lang w:val="en-US"/>
        </w:rPr>
        <w:t xml:space="preserve">) </w:t>
      </w:r>
      <w:r w:rsidR="00B14B3C">
        <w:rPr>
          <w:lang w:val="en-US"/>
        </w:rPr>
        <w:t>and</w:t>
      </w:r>
      <w:r w:rsidR="00956ED1">
        <w:rPr>
          <w:lang w:val="en-US"/>
        </w:rPr>
        <w:t xml:space="preserve"> differentially expressed genes (DEGs)</w:t>
      </w:r>
      <w:r>
        <w:rPr>
          <w:b/>
          <w:bCs/>
          <w:lang w:val="en-US"/>
        </w:rPr>
        <w:t xml:space="preserve"> </w:t>
      </w:r>
      <w:r w:rsidR="00956ED1">
        <w:rPr>
          <w:b/>
          <w:bCs/>
          <w:lang w:val="en-US"/>
        </w:rPr>
        <w:t>(</w:t>
      </w:r>
      <w:r>
        <w:rPr>
          <w:b/>
          <w:bCs/>
          <w:lang w:val="en-US"/>
        </w:rPr>
        <w:t>B)</w:t>
      </w:r>
      <w:r w:rsidR="00956ED1">
        <w:rPr>
          <w:lang w:val="en-US"/>
        </w:rPr>
        <w:t xml:space="preserve">. </w:t>
      </w:r>
      <w:r w:rsidR="00D86A6A">
        <w:rPr>
          <w:lang w:val="en-US"/>
        </w:rPr>
        <w:t>Each dot represents a DMR</w:t>
      </w:r>
      <w:r w:rsidR="00291E59">
        <w:rPr>
          <w:lang w:val="en-US"/>
        </w:rPr>
        <w:t xml:space="preserve">/gene. </w:t>
      </w:r>
      <w:r w:rsidR="00291E59" w:rsidRPr="004908BD">
        <w:rPr>
          <w:b/>
          <w:bCs/>
          <w:lang w:val="en-US"/>
        </w:rPr>
        <w:t>A)</w:t>
      </w:r>
      <w:r w:rsidR="00291E59">
        <w:rPr>
          <w:lang w:val="en-US"/>
        </w:rPr>
        <w:t xml:space="preserve"> </w:t>
      </w:r>
      <w:r w:rsidR="006F5ADC">
        <w:rPr>
          <w:lang w:val="en-US"/>
        </w:rPr>
        <w:t xml:space="preserve">LFC </w:t>
      </w:r>
      <w:r w:rsidR="00291E59">
        <w:rPr>
          <w:lang w:val="en-US"/>
        </w:rPr>
        <w:t xml:space="preserve">was determined </w:t>
      </w:r>
      <w:r w:rsidR="006F5ADC">
        <w:rPr>
          <w:lang w:val="en-US"/>
        </w:rPr>
        <w:t xml:space="preserve">for the </w:t>
      </w:r>
      <w:r w:rsidR="008720EB">
        <w:rPr>
          <w:lang w:val="en-US"/>
        </w:rPr>
        <w:t>gene</w:t>
      </w:r>
      <w:r w:rsidR="009E6F5D">
        <w:rPr>
          <w:lang w:val="en-US"/>
        </w:rPr>
        <w:t xml:space="preserve"> closest to the DMR</w:t>
      </w:r>
      <w:r w:rsidR="008720EB">
        <w:rPr>
          <w:lang w:val="en-US"/>
        </w:rPr>
        <w:t xml:space="preserve">. </w:t>
      </w:r>
      <w:r w:rsidR="008720EB" w:rsidRPr="004908BD">
        <w:rPr>
          <w:b/>
          <w:bCs/>
          <w:lang w:val="en-US"/>
        </w:rPr>
        <w:t>B)</w:t>
      </w:r>
      <w:r w:rsidR="008720EB">
        <w:rPr>
          <w:lang w:val="en-US"/>
        </w:rPr>
        <w:t xml:space="preserve"> </w:t>
      </w:r>
      <w:r w:rsidR="00493312">
        <w:rPr>
          <w:lang w:val="en-US"/>
        </w:rPr>
        <w:t xml:space="preserve">Average methylation of DEGs </w:t>
      </w:r>
      <w:r w:rsidR="009E6F5D">
        <w:rPr>
          <w:lang w:val="en-US"/>
        </w:rPr>
        <w:t xml:space="preserve">was calculated </w:t>
      </w:r>
      <w:r w:rsidR="00F93B4A">
        <w:rPr>
          <w:lang w:val="en-US"/>
        </w:rPr>
        <w:t>for the gene body (1kb downstream of TSS) for DEGs with a length &gt;5kb</w:t>
      </w:r>
      <w:r w:rsidR="004908BD">
        <w:rPr>
          <w:lang w:val="en-US"/>
        </w:rPr>
        <w:t>. No correlation regarding expression and methylation changes were observed.</w:t>
      </w:r>
      <w:r w:rsidR="00291E59">
        <w:rPr>
          <w:lang w:val="en-US"/>
        </w:rPr>
        <w:t xml:space="preserve"> </w:t>
      </w:r>
    </w:p>
    <w:p w14:paraId="38D8FF6D" w14:textId="77777777" w:rsidR="00D57320" w:rsidRDefault="00D57320" w:rsidP="00513A01">
      <w:pPr>
        <w:rPr>
          <w:lang w:val="en-US"/>
        </w:rPr>
      </w:pPr>
    </w:p>
    <w:p w14:paraId="0DCF84EA" w14:textId="77777777" w:rsidR="00A931D4" w:rsidRDefault="00A931D4">
      <w:pPr>
        <w:tabs>
          <w:tab w:val="clear" w:pos="720"/>
        </w:tabs>
        <w:jc w:val="left"/>
        <w:rPr>
          <w:lang w:val="en-US"/>
        </w:rPr>
      </w:pPr>
      <w:r>
        <w:rPr>
          <w:lang w:val="en-US"/>
        </w:rPr>
        <w:br w:type="page"/>
      </w:r>
    </w:p>
    <w:p w14:paraId="6661E52E" w14:textId="286F77E7" w:rsidR="00F972D0" w:rsidRDefault="000A42D2" w:rsidP="001A2481">
      <w:pPr>
        <w:rPr>
          <w:b/>
          <w:bCs/>
          <w:lang w:val="en-US"/>
        </w:rPr>
      </w:pPr>
      <w:r>
        <w:rPr>
          <w:noProof/>
        </w:rPr>
        <w:lastRenderedPageBreak/>
        <w:drawing>
          <wp:inline distT="0" distB="0" distL="0" distR="0" wp14:anchorId="588CF3CC" wp14:editId="19136873">
            <wp:extent cx="5731510" cy="5254625"/>
            <wp:effectExtent l="0" t="0" r="2540" b="3175"/>
            <wp:docPr id="137069127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691272" name="Picture 1" descr="A screenshot of a comput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5254625"/>
                    </a:xfrm>
                    <a:prstGeom prst="rect">
                      <a:avLst/>
                    </a:prstGeom>
                    <a:noFill/>
                    <a:ln>
                      <a:noFill/>
                    </a:ln>
                  </pic:spPr>
                </pic:pic>
              </a:graphicData>
            </a:graphic>
          </wp:inline>
        </w:drawing>
      </w:r>
    </w:p>
    <w:p w14:paraId="63A71BC9" w14:textId="77777777" w:rsidR="00153CDD" w:rsidRDefault="00153CDD" w:rsidP="001A2481">
      <w:pPr>
        <w:rPr>
          <w:b/>
          <w:bCs/>
          <w:lang w:val="en-US"/>
        </w:rPr>
      </w:pPr>
    </w:p>
    <w:p w14:paraId="43421879" w14:textId="39649B50" w:rsidR="001A2481" w:rsidRPr="001A2481" w:rsidRDefault="00A931D4" w:rsidP="001A2481">
      <w:pPr>
        <w:rPr>
          <w:b/>
          <w:bCs/>
          <w:lang w:val="en-US"/>
        </w:rPr>
      </w:pPr>
      <w:r w:rsidRPr="00153CDD">
        <w:rPr>
          <w:b/>
          <w:bCs/>
          <w:sz w:val="24"/>
          <w:szCs w:val="24"/>
          <w:lang w:val="en-US"/>
        </w:rPr>
        <w:t>Supplementary Figure S7:</w:t>
      </w:r>
      <w:r w:rsidRPr="00DF5857">
        <w:rPr>
          <w:b/>
          <w:bCs/>
          <w:lang w:val="en-US"/>
        </w:rPr>
        <w:t xml:space="preserve"> </w:t>
      </w:r>
      <w:r w:rsidR="00F972D0">
        <w:rPr>
          <w:b/>
          <w:bCs/>
          <w:lang w:val="en-US"/>
        </w:rPr>
        <w:t xml:space="preserve">Quantification of histone marks in GV oocytes. </w:t>
      </w:r>
      <w:r w:rsidR="001A2481">
        <w:rPr>
          <w:b/>
          <w:bCs/>
          <w:lang w:val="en-US"/>
        </w:rPr>
        <w:t>A</w:t>
      </w:r>
      <w:r w:rsidR="001A2481" w:rsidRPr="0037038F">
        <w:rPr>
          <w:b/>
          <w:bCs/>
          <w:lang w:val="en-US"/>
        </w:rPr>
        <w:t>)</w:t>
      </w:r>
      <w:r w:rsidR="001A2481">
        <w:rPr>
          <w:lang w:val="en-US"/>
        </w:rPr>
        <w:t xml:space="preserve"> Correlation matrix between </w:t>
      </w:r>
      <w:proofErr w:type="spellStart"/>
      <w:r w:rsidR="001A2481">
        <w:rPr>
          <w:lang w:val="en-US"/>
        </w:rPr>
        <w:t>ChIP</w:t>
      </w:r>
      <w:proofErr w:type="spellEnd"/>
      <w:r w:rsidR="001A2481">
        <w:rPr>
          <w:lang w:val="en-US"/>
        </w:rPr>
        <w:t xml:space="preserve">-seq replicates using 2kb windows quantified as RPKM. </w:t>
      </w:r>
      <w:r w:rsidR="001A2481" w:rsidRPr="001A2481">
        <w:rPr>
          <w:b/>
          <w:bCs/>
          <w:lang w:val="en-US"/>
        </w:rPr>
        <w:t>B</w:t>
      </w:r>
      <w:r w:rsidR="001A2481" w:rsidRPr="00325D4A">
        <w:rPr>
          <w:b/>
          <w:bCs/>
          <w:lang w:val="en-US"/>
        </w:rPr>
        <w:t>)</w:t>
      </w:r>
      <w:r w:rsidR="001A2481">
        <w:rPr>
          <w:lang w:val="en-US"/>
        </w:rPr>
        <w:t xml:space="preserve"> Genome screenshot showing the replicates of H3K4me3, H3K27me3 and H3K36me3 </w:t>
      </w:r>
      <w:proofErr w:type="spellStart"/>
      <w:r w:rsidR="001A2481">
        <w:rPr>
          <w:lang w:val="en-US"/>
        </w:rPr>
        <w:t>ChIP</w:t>
      </w:r>
      <w:proofErr w:type="spellEnd"/>
      <w:r w:rsidR="001A2481">
        <w:rPr>
          <w:lang w:val="en-US"/>
        </w:rPr>
        <w:t xml:space="preserve">-seq datasets in GV oocytes. Data was quantified as RPKM for 2kb running windows. </w:t>
      </w:r>
      <w:r w:rsidR="001A2481">
        <w:rPr>
          <w:b/>
          <w:bCs/>
          <w:lang w:val="en-US"/>
        </w:rPr>
        <w:t>C</w:t>
      </w:r>
      <w:r w:rsidR="001A2481" w:rsidRPr="0068477E">
        <w:rPr>
          <w:b/>
          <w:bCs/>
          <w:lang w:val="en-US"/>
        </w:rPr>
        <w:t>)</w:t>
      </w:r>
      <w:r w:rsidR="001A2481">
        <w:rPr>
          <w:lang w:val="en-US"/>
        </w:rPr>
        <w:t xml:space="preserve"> Boxplots showing the histone mark levels</w:t>
      </w:r>
      <w:r w:rsidR="00B82B82">
        <w:rPr>
          <w:lang w:val="en-US"/>
        </w:rPr>
        <w:t xml:space="preserve"> (RPKM)</w:t>
      </w:r>
      <w:r w:rsidR="001A2481">
        <w:rPr>
          <w:lang w:val="en-US"/>
        </w:rPr>
        <w:t xml:space="preserve"> for 2kb windows categorized into: H3K4me3+H3K27me3, H3K4me3, H3K27me3, H3K36me3+H3K4me3+</w:t>
      </w:r>
      <w:r w:rsidR="000A42D2">
        <w:rPr>
          <w:lang w:val="en-US"/>
        </w:rPr>
        <w:t xml:space="preserve"> </w:t>
      </w:r>
      <w:r w:rsidR="001A2481">
        <w:rPr>
          <w:lang w:val="en-US"/>
        </w:rPr>
        <w:t>H3K27me3, H3K36me3+H3K4me3, H3K36me3 +H3K27me3, and H3K36me3.</w:t>
      </w:r>
    </w:p>
    <w:p w14:paraId="33E62030" w14:textId="59B1AE40" w:rsidR="00A077BC" w:rsidRPr="001A2481" w:rsidRDefault="00A077BC" w:rsidP="00145012">
      <w:pPr>
        <w:rPr>
          <w:lang w:val="en-US"/>
        </w:rPr>
      </w:pPr>
    </w:p>
    <w:p w14:paraId="52558058" w14:textId="3BFCCA38" w:rsidR="00E51477" w:rsidRDefault="00E51477">
      <w:pPr>
        <w:tabs>
          <w:tab w:val="clear" w:pos="720"/>
        </w:tabs>
        <w:jc w:val="left"/>
      </w:pPr>
      <w:r>
        <w:br w:type="page"/>
      </w:r>
      <w:bookmarkStart w:id="0" w:name="_GoBack"/>
      <w:bookmarkEnd w:id="0"/>
    </w:p>
    <w:p w14:paraId="6BE69637" w14:textId="07A2AE9E" w:rsidR="00EA52DB" w:rsidRDefault="00E51477" w:rsidP="001A54F7">
      <w:pPr>
        <w:rPr>
          <w:b/>
          <w:bCs/>
          <w:sz w:val="36"/>
          <w:szCs w:val="36"/>
        </w:rPr>
      </w:pPr>
      <w:r w:rsidRPr="00E51477">
        <w:rPr>
          <w:b/>
          <w:bCs/>
          <w:sz w:val="36"/>
          <w:szCs w:val="36"/>
        </w:rPr>
        <w:lastRenderedPageBreak/>
        <w:t>References</w:t>
      </w:r>
    </w:p>
    <w:sdt>
      <w:sdtPr>
        <w:rPr>
          <w:color w:val="000000"/>
        </w:rPr>
        <w:tag w:val="MENDELEY_BIBLIOGRAPHY"/>
        <w:id w:val="81264128"/>
        <w:placeholder>
          <w:docPart w:val="DefaultPlaceholder_-1854013440"/>
        </w:placeholder>
      </w:sdtPr>
      <w:sdtEndPr/>
      <w:sdtContent>
        <w:p w14:paraId="396A4A11" w14:textId="77777777" w:rsidR="0096485B" w:rsidRPr="0096485B" w:rsidRDefault="0096485B">
          <w:pPr>
            <w:autoSpaceDE w:val="0"/>
            <w:autoSpaceDN w:val="0"/>
            <w:ind w:hanging="640"/>
            <w:divId w:val="473761586"/>
            <w:rPr>
              <w:rFonts w:eastAsia="Times New Roman"/>
              <w:color w:val="000000"/>
              <w:szCs w:val="24"/>
              <w:lang w:val="es-ES"/>
            </w:rPr>
          </w:pPr>
          <w:r w:rsidRPr="0096485B">
            <w:rPr>
              <w:rFonts w:eastAsia="Times New Roman"/>
              <w:color w:val="000000"/>
            </w:rPr>
            <w:t>1.</w:t>
          </w:r>
          <w:r w:rsidRPr="0096485B">
            <w:rPr>
              <w:rFonts w:eastAsia="Times New Roman"/>
              <w:color w:val="000000"/>
            </w:rPr>
            <w:tab/>
            <w:t xml:space="preserve">Ma JY, Li M, Luo YB, Song S, Tian D, Yang J, et al. Maternal factors required for oocyte developmental competence in mice: Transcriptome analysis of non-surrounded nucleolus (NSN) and surrounded nucleolus (SN) oocytes. </w:t>
          </w:r>
          <w:r w:rsidRPr="0096485B">
            <w:rPr>
              <w:rFonts w:eastAsia="Times New Roman"/>
              <w:color w:val="000000"/>
              <w:lang w:val="es-ES"/>
            </w:rPr>
            <w:t xml:space="preserve">Cell Cycle. 2013;12(12):1928–38. </w:t>
          </w:r>
        </w:p>
        <w:p w14:paraId="3DA836A2" w14:textId="77777777" w:rsidR="0096485B" w:rsidRPr="0096485B" w:rsidRDefault="0096485B">
          <w:pPr>
            <w:divId w:val="1712999743"/>
            <w:rPr>
              <w:rFonts w:eastAsia="Times New Roman"/>
              <w:color w:val="000000"/>
              <w:lang w:val="es-ES"/>
            </w:rPr>
          </w:pPr>
        </w:p>
        <w:p w14:paraId="7944B120" w14:textId="77777777" w:rsidR="0096485B" w:rsidRPr="0096485B" w:rsidRDefault="0096485B">
          <w:pPr>
            <w:autoSpaceDE w:val="0"/>
            <w:autoSpaceDN w:val="0"/>
            <w:ind w:hanging="640"/>
            <w:divId w:val="475954557"/>
            <w:rPr>
              <w:rFonts w:eastAsia="Times New Roman"/>
              <w:color w:val="000000"/>
            </w:rPr>
          </w:pPr>
          <w:r w:rsidRPr="0096485B">
            <w:rPr>
              <w:rFonts w:eastAsia="Times New Roman"/>
              <w:color w:val="000000"/>
              <w:lang w:val="es-ES"/>
            </w:rPr>
            <w:t>2.</w:t>
          </w:r>
          <w:r w:rsidRPr="0096485B">
            <w:rPr>
              <w:rFonts w:eastAsia="Times New Roman"/>
              <w:color w:val="000000"/>
              <w:lang w:val="es-ES"/>
            </w:rPr>
            <w:tab/>
            <w:t xml:space="preserve">Castillo‐Fernandez J, Herrera‐Puerta E, Demond H, Clark SJ, Hanna CW, Hemberger M, et al. </w:t>
          </w:r>
          <w:r w:rsidRPr="0096485B">
            <w:rPr>
              <w:rFonts w:eastAsia="Times New Roman"/>
              <w:color w:val="000000"/>
            </w:rPr>
            <w:t xml:space="preserve">Increased transcriptome variation and localised DNA methylation changes in oocytes from aged mice revealed by parallel single‐cell analysis. Aging Cell. 2020 Dec 17;19(12). </w:t>
          </w:r>
        </w:p>
        <w:p w14:paraId="5B4C1561" w14:textId="77777777" w:rsidR="0096485B" w:rsidRPr="0096485B" w:rsidRDefault="0096485B">
          <w:pPr>
            <w:divId w:val="1712999743"/>
            <w:rPr>
              <w:rFonts w:eastAsia="Times New Roman"/>
              <w:color w:val="000000"/>
            </w:rPr>
          </w:pPr>
        </w:p>
        <w:p w14:paraId="10DD14B7" w14:textId="77777777" w:rsidR="0096485B" w:rsidRPr="0096485B" w:rsidRDefault="0096485B">
          <w:pPr>
            <w:autoSpaceDE w:val="0"/>
            <w:autoSpaceDN w:val="0"/>
            <w:ind w:hanging="640"/>
            <w:divId w:val="1828204414"/>
            <w:rPr>
              <w:rFonts w:eastAsia="Times New Roman"/>
              <w:color w:val="000000"/>
            </w:rPr>
          </w:pPr>
          <w:r w:rsidRPr="0096485B">
            <w:rPr>
              <w:rFonts w:eastAsia="Times New Roman"/>
              <w:color w:val="000000"/>
            </w:rPr>
            <w:t>3.</w:t>
          </w:r>
          <w:r w:rsidRPr="0096485B">
            <w:rPr>
              <w:rFonts w:eastAsia="Times New Roman"/>
              <w:color w:val="000000"/>
            </w:rPr>
            <w:tab/>
            <w:t xml:space="preserve">Wu D, Dean J. EXOSC10 sculpts the transcriptome during the growth-to-maturation transition in mouse oocytes. Nucleic Acids Res. 2020;48(10):5349–65. </w:t>
          </w:r>
        </w:p>
        <w:p w14:paraId="0C70683B" w14:textId="77777777" w:rsidR="0096485B" w:rsidRPr="0096485B" w:rsidRDefault="0096485B">
          <w:pPr>
            <w:divId w:val="1712999743"/>
            <w:rPr>
              <w:rFonts w:eastAsia="Times New Roman"/>
              <w:color w:val="000000"/>
            </w:rPr>
          </w:pPr>
        </w:p>
        <w:p w14:paraId="4F5B584E" w14:textId="77777777" w:rsidR="0096485B" w:rsidRPr="0096485B" w:rsidRDefault="0096485B">
          <w:pPr>
            <w:autoSpaceDE w:val="0"/>
            <w:autoSpaceDN w:val="0"/>
            <w:ind w:hanging="640"/>
            <w:divId w:val="1846550323"/>
            <w:rPr>
              <w:rFonts w:eastAsia="Times New Roman"/>
              <w:color w:val="000000"/>
            </w:rPr>
          </w:pPr>
          <w:r w:rsidRPr="0096485B">
            <w:rPr>
              <w:rFonts w:eastAsia="Times New Roman"/>
              <w:color w:val="000000"/>
            </w:rPr>
            <w:t>4.</w:t>
          </w:r>
          <w:r w:rsidRPr="0096485B">
            <w:rPr>
              <w:rFonts w:eastAsia="Times New Roman"/>
              <w:color w:val="000000"/>
            </w:rPr>
            <w:tab/>
            <w:t xml:space="preserve">Xu K, Chen X, Yang H, Xu Y, He Y, Wang C, et al. Maternal Sall4 is indispensable for epigenetic maturation of mouse oocytes. Journal of Biological Chemistry. 2017;292(5):1798–807. </w:t>
          </w:r>
        </w:p>
        <w:p w14:paraId="7E577D00" w14:textId="77777777" w:rsidR="0096485B" w:rsidRPr="0096485B" w:rsidRDefault="0096485B">
          <w:pPr>
            <w:divId w:val="1712999743"/>
            <w:rPr>
              <w:rFonts w:eastAsia="Times New Roman"/>
              <w:color w:val="000000"/>
            </w:rPr>
          </w:pPr>
        </w:p>
        <w:p w14:paraId="7D6372F1" w14:textId="77777777" w:rsidR="0096485B" w:rsidRPr="0096485B" w:rsidRDefault="0096485B">
          <w:pPr>
            <w:autoSpaceDE w:val="0"/>
            <w:autoSpaceDN w:val="0"/>
            <w:ind w:hanging="640"/>
            <w:divId w:val="1503080902"/>
            <w:rPr>
              <w:rFonts w:eastAsia="Times New Roman"/>
              <w:color w:val="000000"/>
            </w:rPr>
          </w:pPr>
          <w:r w:rsidRPr="0096485B">
            <w:rPr>
              <w:rFonts w:eastAsia="Times New Roman"/>
              <w:color w:val="000000"/>
            </w:rPr>
            <w:t>5.</w:t>
          </w:r>
          <w:r w:rsidRPr="0096485B">
            <w:rPr>
              <w:rFonts w:eastAsia="Times New Roman"/>
              <w:color w:val="000000"/>
            </w:rPr>
            <w:tab/>
          </w:r>
          <w:proofErr w:type="spellStart"/>
          <w:r w:rsidRPr="0096485B">
            <w:rPr>
              <w:rFonts w:eastAsia="Times New Roman"/>
              <w:color w:val="000000"/>
            </w:rPr>
            <w:t>Chousal</w:t>
          </w:r>
          <w:proofErr w:type="spellEnd"/>
          <w:r w:rsidRPr="0096485B">
            <w:rPr>
              <w:rFonts w:eastAsia="Times New Roman"/>
              <w:color w:val="000000"/>
            </w:rPr>
            <w:t xml:space="preserve"> JN, Cho K, Ramaiah M, </w:t>
          </w:r>
          <w:proofErr w:type="spellStart"/>
          <w:r w:rsidRPr="0096485B">
            <w:rPr>
              <w:rFonts w:eastAsia="Times New Roman"/>
              <w:color w:val="000000"/>
            </w:rPr>
            <w:t>Skarbrevik</w:t>
          </w:r>
          <w:proofErr w:type="spellEnd"/>
          <w:r w:rsidRPr="0096485B">
            <w:rPr>
              <w:rFonts w:eastAsia="Times New Roman"/>
              <w:color w:val="000000"/>
            </w:rPr>
            <w:t xml:space="preserve"> D, Mora-Castilla S, Stumpo DJ, et al. Chromatin Modification and Global Transcriptional Silencing in the Oocyte Mediated by the mRNA Decay Activator ZFP36L2. Dev Cell. 2018;44(3):392–402. </w:t>
          </w:r>
        </w:p>
        <w:p w14:paraId="6B3D70D3" w14:textId="77777777" w:rsidR="0096485B" w:rsidRPr="0096485B" w:rsidRDefault="0096485B">
          <w:pPr>
            <w:divId w:val="1712999743"/>
            <w:rPr>
              <w:rFonts w:eastAsia="Times New Roman"/>
              <w:color w:val="000000"/>
            </w:rPr>
          </w:pPr>
        </w:p>
        <w:p w14:paraId="2F1E306F" w14:textId="77777777" w:rsidR="0096485B" w:rsidRPr="0096485B" w:rsidRDefault="0096485B">
          <w:pPr>
            <w:autoSpaceDE w:val="0"/>
            <w:autoSpaceDN w:val="0"/>
            <w:ind w:hanging="640"/>
            <w:divId w:val="1872497886"/>
            <w:rPr>
              <w:rFonts w:eastAsia="Times New Roman"/>
              <w:color w:val="000000"/>
            </w:rPr>
          </w:pPr>
          <w:r w:rsidRPr="0096485B">
            <w:rPr>
              <w:rFonts w:eastAsia="Times New Roman"/>
              <w:color w:val="000000"/>
            </w:rPr>
            <w:t>6.</w:t>
          </w:r>
          <w:r w:rsidRPr="0096485B">
            <w:rPr>
              <w:rFonts w:eastAsia="Times New Roman"/>
              <w:color w:val="000000"/>
            </w:rPr>
            <w:tab/>
            <w:t xml:space="preserve">Wu Y, Liu W, Chen J, Liu S, Wang M, Yang L, et al. Nuclear Exosome Targeting Complex Core Factor Zcchc8 Regulates the Degradation of LINE1 RNA in Early Embryos and Embryonic Stem Cells. Cell Rep. 2019;29(8):2461–72. </w:t>
          </w:r>
        </w:p>
        <w:p w14:paraId="3434EDD0" w14:textId="77777777" w:rsidR="0096485B" w:rsidRPr="0096485B" w:rsidRDefault="0096485B">
          <w:pPr>
            <w:divId w:val="1712999743"/>
            <w:rPr>
              <w:rFonts w:eastAsia="Times New Roman"/>
              <w:color w:val="000000"/>
            </w:rPr>
          </w:pPr>
        </w:p>
        <w:p w14:paraId="6D941615" w14:textId="77777777" w:rsidR="0096485B" w:rsidRPr="0096485B" w:rsidRDefault="0096485B">
          <w:pPr>
            <w:autoSpaceDE w:val="0"/>
            <w:autoSpaceDN w:val="0"/>
            <w:ind w:hanging="640"/>
            <w:divId w:val="357510818"/>
            <w:rPr>
              <w:rFonts w:eastAsia="Times New Roman"/>
              <w:color w:val="000000"/>
            </w:rPr>
          </w:pPr>
          <w:r w:rsidRPr="0096485B">
            <w:rPr>
              <w:rFonts w:eastAsia="Times New Roman"/>
              <w:color w:val="000000"/>
            </w:rPr>
            <w:t>7.</w:t>
          </w:r>
          <w:r w:rsidRPr="0096485B">
            <w:rPr>
              <w:rFonts w:eastAsia="Times New Roman"/>
              <w:color w:val="000000"/>
            </w:rPr>
            <w:tab/>
            <w:t xml:space="preserve">Xu Q, Xiang Y, Wang Q, Wang L, </w:t>
          </w:r>
          <w:proofErr w:type="spellStart"/>
          <w:r w:rsidRPr="0096485B">
            <w:rPr>
              <w:rFonts w:eastAsia="Times New Roman"/>
              <w:color w:val="000000"/>
            </w:rPr>
            <w:t>Brind’Amour</w:t>
          </w:r>
          <w:proofErr w:type="spellEnd"/>
          <w:r w:rsidRPr="0096485B">
            <w:rPr>
              <w:rFonts w:eastAsia="Times New Roman"/>
              <w:color w:val="000000"/>
            </w:rPr>
            <w:t xml:space="preserve"> J, </w:t>
          </w:r>
          <w:proofErr w:type="spellStart"/>
          <w:r w:rsidRPr="0096485B">
            <w:rPr>
              <w:rFonts w:eastAsia="Times New Roman"/>
              <w:color w:val="000000"/>
            </w:rPr>
            <w:t>Bogutz</w:t>
          </w:r>
          <w:proofErr w:type="spellEnd"/>
          <w:r w:rsidRPr="0096485B">
            <w:rPr>
              <w:rFonts w:eastAsia="Times New Roman"/>
              <w:color w:val="000000"/>
            </w:rPr>
            <w:t xml:space="preserve"> AB, et al. SETD2 regulates the maternal epigenome, genomic imprinting and embryonic development. Nat Genet. 2019;51(5):844–56. </w:t>
          </w:r>
        </w:p>
        <w:p w14:paraId="29235C4D" w14:textId="65201571" w:rsidR="00E51477" w:rsidRPr="00E51477" w:rsidRDefault="0096485B" w:rsidP="00E51477">
          <w:r w:rsidRPr="0096485B">
            <w:rPr>
              <w:rFonts w:eastAsia="Times New Roman"/>
              <w:color w:val="000000"/>
            </w:rPr>
            <w:t> </w:t>
          </w:r>
        </w:p>
      </w:sdtContent>
    </w:sdt>
    <w:sectPr w:rsidR="00E51477" w:rsidRPr="00E514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B2BF1"/>
    <w:multiLevelType w:val="hybridMultilevel"/>
    <w:tmpl w:val="D2B8570A"/>
    <w:lvl w:ilvl="0" w:tplc="9082336C">
      <w:start w:val="1"/>
      <w:numFmt w:val="upperLetter"/>
      <w:lvlText w:val="%1)"/>
      <w:lvlJc w:val="left"/>
      <w:pPr>
        <w:tabs>
          <w:tab w:val="num" w:pos="720"/>
        </w:tabs>
        <w:ind w:left="720" w:hanging="360"/>
      </w:pPr>
    </w:lvl>
    <w:lvl w:ilvl="1" w:tplc="3DBE0DCC" w:tentative="1">
      <w:start w:val="1"/>
      <w:numFmt w:val="upperLetter"/>
      <w:lvlText w:val="%2)"/>
      <w:lvlJc w:val="left"/>
      <w:pPr>
        <w:tabs>
          <w:tab w:val="num" w:pos="1440"/>
        </w:tabs>
        <w:ind w:left="1440" w:hanging="360"/>
      </w:pPr>
    </w:lvl>
    <w:lvl w:ilvl="2" w:tplc="8D6C116E" w:tentative="1">
      <w:start w:val="1"/>
      <w:numFmt w:val="upperLetter"/>
      <w:lvlText w:val="%3)"/>
      <w:lvlJc w:val="left"/>
      <w:pPr>
        <w:tabs>
          <w:tab w:val="num" w:pos="2160"/>
        </w:tabs>
        <w:ind w:left="2160" w:hanging="360"/>
      </w:pPr>
    </w:lvl>
    <w:lvl w:ilvl="3" w:tplc="1250EAF4" w:tentative="1">
      <w:start w:val="1"/>
      <w:numFmt w:val="upperLetter"/>
      <w:lvlText w:val="%4)"/>
      <w:lvlJc w:val="left"/>
      <w:pPr>
        <w:tabs>
          <w:tab w:val="num" w:pos="2880"/>
        </w:tabs>
        <w:ind w:left="2880" w:hanging="360"/>
      </w:pPr>
    </w:lvl>
    <w:lvl w:ilvl="4" w:tplc="2326DA04" w:tentative="1">
      <w:start w:val="1"/>
      <w:numFmt w:val="upperLetter"/>
      <w:lvlText w:val="%5)"/>
      <w:lvlJc w:val="left"/>
      <w:pPr>
        <w:tabs>
          <w:tab w:val="num" w:pos="3600"/>
        </w:tabs>
        <w:ind w:left="3600" w:hanging="360"/>
      </w:pPr>
    </w:lvl>
    <w:lvl w:ilvl="5" w:tplc="49B07028" w:tentative="1">
      <w:start w:val="1"/>
      <w:numFmt w:val="upperLetter"/>
      <w:lvlText w:val="%6)"/>
      <w:lvlJc w:val="left"/>
      <w:pPr>
        <w:tabs>
          <w:tab w:val="num" w:pos="4320"/>
        </w:tabs>
        <w:ind w:left="4320" w:hanging="360"/>
      </w:pPr>
    </w:lvl>
    <w:lvl w:ilvl="6" w:tplc="41604D92" w:tentative="1">
      <w:start w:val="1"/>
      <w:numFmt w:val="upperLetter"/>
      <w:lvlText w:val="%7)"/>
      <w:lvlJc w:val="left"/>
      <w:pPr>
        <w:tabs>
          <w:tab w:val="num" w:pos="5040"/>
        </w:tabs>
        <w:ind w:left="5040" w:hanging="360"/>
      </w:pPr>
    </w:lvl>
    <w:lvl w:ilvl="7" w:tplc="56765E6E" w:tentative="1">
      <w:start w:val="1"/>
      <w:numFmt w:val="upperLetter"/>
      <w:lvlText w:val="%8)"/>
      <w:lvlJc w:val="left"/>
      <w:pPr>
        <w:tabs>
          <w:tab w:val="num" w:pos="5760"/>
        </w:tabs>
        <w:ind w:left="5760" w:hanging="360"/>
      </w:pPr>
    </w:lvl>
    <w:lvl w:ilvl="8" w:tplc="FBD6D752" w:tentative="1">
      <w:start w:val="1"/>
      <w:numFmt w:val="upperLetter"/>
      <w:lvlText w:val="%9)"/>
      <w:lvlJc w:val="left"/>
      <w:pPr>
        <w:tabs>
          <w:tab w:val="num" w:pos="6480"/>
        </w:tabs>
        <w:ind w:left="6480" w:hanging="360"/>
      </w:pPr>
    </w:lvl>
  </w:abstractNum>
  <w:abstractNum w:abstractNumId="1" w15:restartNumberingAfterBreak="0">
    <w:nsid w:val="20AD4989"/>
    <w:multiLevelType w:val="hybridMultilevel"/>
    <w:tmpl w:val="992E0906"/>
    <w:lvl w:ilvl="0" w:tplc="6FA201C6">
      <w:start w:val="1"/>
      <w:numFmt w:val="upperLetter"/>
      <w:lvlText w:val="%1)"/>
      <w:lvlJc w:val="left"/>
      <w:pPr>
        <w:tabs>
          <w:tab w:val="num" w:pos="720"/>
        </w:tabs>
        <w:ind w:left="720" w:hanging="360"/>
      </w:pPr>
    </w:lvl>
    <w:lvl w:ilvl="1" w:tplc="88F4A3F0" w:tentative="1">
      <w:start w:val="1"/>
      <w:numFmt w:val="upperLetter"/>
      <w:lvlText w:val="%2)"/>
      <w:lvlJc w:val="left"/>
      <w:pPr>
        <w:tabs>
          <w:tab w:val="num" w:pos="1440"/>
        </w:tabs>
        <w:ind w:left="1440" w:hanging="360"/>
      </w:pPr>
    </w:lvl>
    <w:lvl w:ilvl="2" w:tplc="D61C94DA" w:tentative="1">
      <w:start w:val="1"/>
      <w:numFmt w:val="upperLetter"/>
      <w:lvlText w:val="%3)"/>
      <w:lvlJc w:val="left"/>
      <w:pPr>
        <w:tabs>
          <w:tab w:val="num" w:pos="2160"/>
        </w:tabs>
        <w:ind w:left="2160" w:hanging="360"/>
      </w:pPr>
    </w:lvl>
    <w:lvl w:ilvl="3" w:tplc="D34A3E18" w:tentative="1">
      <w:start w:val="1"/>
      <w:numFmt w:val="upperLetter"/>
      <w:lvlText w:val="%4)"/>
      <w:lvlJc w:val="left"/>
      <w:pPr>
        <w:tabs>
          <w:tab w:val="num" w:pos="2880"/>
        </w:tabs>
        <w:ind w:left="2880" w:hanging="360"/>
      </w:pPr>
    </w:lvl>
    <w:lvl w:ilvl="4" w:tplc="A2668EF0" w:tentative="1">
      <w:start w:val="1"/>
      <w:numFmt w:val="upperLetter"/>
      <w:lvlText w:val="%5)"/>
      <w:lvlJc w:val="left"/>
      <w:pPr>
        <w:tabs>
          <w:tab w:val="num" w:pos="3600"/>
        </w:tabs>
        <w:ind w:left="3600" w:hanging="360"/>
      </w:pPr>
    </w:lvl>
    <w:lvl w:ilvl="5" w:tplc="1180B62A" w:tentative="1">
      <w:start w:val="1"/>
      <w:numFmt w:val="upperLetter"/>
      <w:lvlText w:val="%6)"/>
      <w:lvlJc w:val="left"/>
      <w:pPr>
        <w:tabs>
          <w:tab w:val="num" w:pos="4320"/>
        </w:tabs>
        <w:ind w:left="4320" w:hanging="360"/>
      </w:pPr>
    </w:lvl>
    <w:lvl w:ilvl="6" w:tplc="070493EE" w:tentative="1">
      <w:start w:val="1"/>
      <w:numFmt w:val="upperLetter"/>
      <w:lvlText w:val="%7)"/>
      <w:lvlJc w:val="left"/>
      <w:pPr>
        <w:tabs>
          <w:tab w:val="num" w:pos="5040"/>
        </w:tabs>
        <w:ind w:left="5040" w:hanging="360"/>
      </w:pPr>
    </w:lvl>
    <w:lvl w:ilvl="7" w:tplc="995CDC7C" w:tentative="1">
      <w:start w:val="1"/>
      <w:numFmt w:val="upperLetter"/>
      <w:lvlText w:val="%8)"/>
      <w:lvlJc w:val="left"/>
      <w:pPr>
        <w:tabs>
          <w:tab w:val="num" w:pos="5760"/>
        </w:tabs>
        <w:ind w:left="5760" w:hanging="360"/>
      </w:pPr>
    </w:lvl>
    <w:lvl w:ilvl="8" w:tplc="4300D5E4" w:tentative="1">
      <w:start w:val="1"/>
      <w:numFmt w:val="upperLetter"/>
      <w:lvlText w:val="%9)"/>
      <w:lvlJc w:val="left"/>
      <w:pPr>
        <w:tabs>
          <w:tab w:val="num" w:pos="6480"/>
        </w:tabs>
        <w:ind w:left="6480" w:hanging="360"/>
      </w:pPr>
    </w:lvl>
  </w:abstractNum>
  <w:abstractNum w:abstractNumId="2" w15:restartNumberingAfterBreak="0">
    <w:nsid w:val="538A172A"/>
    <w:multiLevelType w:val="hybridMultilevel"/>
    <w:tmpl w:val="A210EE98"/>
    <w:lvl w:ilvl="0" w:tplc="D48209DC">
      <w:start w:val="1"/>
      <w:numFmt w:val="upperLetter"/>
      <w:lvlText w:val="%1)"/>
      <w:lvlJc w:val="left"/>
      <w:pPr>
        <w:tabs>
          <w:tab w:val="num" w:pos="720"/>
        </w:tabs>
        <w:ind w:left="720" w:hanging="360"/>
      </w:pPr>
    </w:lvl>
    <w:lvl w:ilvl="1" w:tplc="9F807B72" w:tentative="1">
      <w:start w:val="1"/>
      <w:numFmt w:val="upperLetter"/>
      <w:lvlText w:val="%2)"/>
      <w:lvlJc w:val="left"/>
      <w:pPr>
        <w:tabs>
          <w:tab w:val="num" w:pos="1440"/>
        </w:tabs>
        <w:ind w:left="1440" w:hanging="360"/>
      </w:pPr>
    </w:lvl>
    <w:lvl w:ilvl="2" w:tplc="48069008" w:tentative="1">
      <w:start w:val="1"/>
      <w:numFmt w:val="upperLetter"/>
      <w:lvlText w:val="%3)"/>
      <w:lvlJc w:val="left"/>
      <w:pPr>
        <w:tabs>
          <w:tab w:val="num" w:pos="2160"/>
        </w:tabs>
        <w:ind w:left="2160" w:hanging="360"/>
      </w:pPr>
    </w:lvl>
    <w:lvl w:ilvl="3" w:tplc="2708EB3E" w:tentative="1">
      <w:start w:val="1"/>
      <w:numFmt w:val="upperLetter"/>
      <w:lvlText w:val="%4)"/>
      <w:lvlJc w:val="left"/>
      <w:pPr>
        <w:tabs>
          <w:tab w:val="num" w:pos="2880"/>
        </w:tabs>
        <w:ind w:left="2880" w:hanging="360"/>
      </w:pPr>
    </w:lvl>
    <w:lvl w:ilvl="4" w:tplc="45EA992A" w:tentative="1">
      <w:start w:val="1"/>
      <w:numFmt w:val="upperLetter"/>
      <w:lvlText w:val="%5)"/>
      <w:lvlJc w:val="left"/>
      <w:pPr>
        <w:tabs>
          <w:tab w:val="num" w:pos="3600"/>
        </w:tabs>
        <w:ind w:left="3600" w:hanging="360"/>
      </w:pPr>
    </w:lvl>
    <w:lvl w:ilvl="5" w:tplc="7B7CEB4A" w:tentative="1">
      <w:start w:val="1"/>
      <w:numFmt w:val="upperLetter"/>
      <w:lvlText w:val="%6)"/>
      <w:lvlJc w:val="left"/>
      <w:pPr>
        <w:tabs>
          <w:tab w:val="num" w:pos="4320"/>
        </w:tabs>
        <w:ind w:left="4320" w:hanging="360"/>
      </w:pPr>
    </w:lvl>
    <w:lvl w:ilvl="6" w:tplc="3E74543A" w:tentative="1">
      <w:start w:val="1"/>
      <w:numFmt w:val="upperLetter"/>
      <w:lvlText w:val="%7)"/>
      <w:lvlJc w:val="left"/>
      <w:pPr>
        <w:tabs>
          <w:tab w:val="num" w:pos="5040"/>
        </w:tabs>
        <w:ind w:left="5040" w:hanging="360"/>
      </w:pPr>
    </w:lvl>
    <w:lvl w:ilvl="7" w:tplc="CFE8B142" w:tentative="1">
      <w:start w:val="1"/>
      <w:numFmt w:val="upperLetter"/>
      <w:lvlText w:val="%8)"/>
      <w:lvlJc w:val="left"/>
      <w:pPr>
        <w:tabs>
          <w:tab w:val="num" w:pos="5760"/>
        </w:tabs>
        <w:ind w:left="5760" w:hanging="360"/>
      </w:pPr>
    </w:lvl>
    <w:lvl w:ilvl="8" w:tplc="C9DA4D16" w:tentative="1">
      <w:start w:val="1"/>
      <w:numFmt w:val="upperLetter"/>
      <w:lvlText w:val="%9)"/>
      <w:lvlJc w:val="left"/>
      <w:pPr>
        <w:tabs>
          <w:tab w:val="num" w:pos="6480"/>
        </w:tabs>
        <w:ind w:left="6480" w:hanging="360"/>
      </w:pPr>
    </w:lvl>
  </w:abstractNum>
  <w:abstractNum w:abstractNumId="3" w15:restartNumberingAfterBreak="0">
    <w:nsid w:val="7AED2C1F"/>
    <w:multiLevelType w:val="hybridMultilevel"/>
    <w:tmpl w:val="AA5C3F90"/>
    <w:lvl w:ilvl="0" w:tplc="0122EE5A">
      <w:start w:val="1"/>
      <w:numFmt w:val="upperLetter"/>
      <w:lvlText w:val="%1)"/>
      <w:lvlJc w:val="left"/>
      <w:pPr>
        <w:tabs>
          <w:tab w:val="num" w:pos="720"/>
        </w:tabs>
        <w:ind w:left="720" w:hanging="360"/>
      </w:pPr>
    </w:lvl>
    <w:lvl w:ilvl="1" w:tplc="7C928EF4" w:tentative="1">
      <w:start w:val="1"/>
      <w:numFmt w:val="upperLetter"/>
      <w:lvlText w:val="%2)"/>
      <w:lvlJc w:val="left"/>
      <w:pPr>
        <w:tabs>
          <w:tab w:val="num" w:pos="1440"/>
        </w:tabs>
        <w:ind w:left="1440" w:hanging="360"/>
      </w:pPr>
    </w:lvl>
    <w:lvl w:ilvl="2" w:tplc="A0A43E12" w:tentative="1">
      <w:start w:val="1"/>
      <w:numFmt w:val="upperLetter"/>
      <w:lvlText w:val="%3)"/>
      <w:lvlJc w:val="left"/>
      <w:pPr>
        <w:tabs>
          <w:tab w:val="num" w:pos="2160"/>
        </w:tabs>
        <w:ind w:left="2160" w:hanging="360"/>
      </w:pPr>
    </w:lvl>
    <w:lvl w:ilvl="3" w:tplc="923EDFD0" w:tentative="1">
      <w:start w:val="1"/>
      <w:numFmt w:val="upperLetter"/>
      <w:lvlText w:val="%4)"/>
      <w:lvlJc w:val="left"/>
      <w:pPr>
        <w:tabs>
          <w:tab w:val="num" w:pos="2880"/>
        </w:tabs>
        <w:ind w:left="2880" w:hanging="360"/>
      </w:pPr>
    </w:lvl>
    <w:lvl w:ilvl="4" w:tplc="D4BA6D36" w:tentative="1">
      <w:start w:val="1"/>
      <w:numFmt w:val="upperLetter"/>
      <w:lvlText w:val="%5)"/>
      <w:lvlJc w:val="left"/>
      <w:pPr>
        <w:tabs>
          <w:tab w:val="num" w:pos="3600"/>
        </w:tabs>
        <w:ind w:left="3600" w:hanging="360"/>
      </w:pPr>
    </w:lvl>
    <w:lvl w:ilvl="5" w:tplc="2E32B224" w:tentative="1">
      <w:start w:val="1"/>
      <w:numFmt w:val="upperLetter"/>
      <w:lvlText w:val="%6)"/>
      <w:lvlJc w:val="left"/>
      <w:pPr>
        <w:tabs>
          <w:tab w:val="num" w:pos="4320"/>
        </w:tabs>
        <w:ind w:left="4320" w:hanging="360"/>
      </w:pPr>
    </w:lvl>
    <w:lvl w:ilvl="6" w:tplc="B776DD66" w:tentative="1">
      <w:start w:val="1"/>
      <w:numFmt w:val="upperLetter"/>
      <w:lvlText w:val="%7)"/>
      <w:lvlJc w:val="left"/>
      <w:pPr>
        <w:tabs>
          <w:tab w:val="num" w:pos="5040"/>
        </w:tabs>
        <w:ind w:left="5040" w:hanging="360"/>
      </w:pPr>
    </w:lvl>
    <w:lvl w:ilvl="7" w:tplc="2C66C818" w:tentative="1">
      <w:start w:val="1"/>
      <w:numFmt w:val="upperLetter"/>
      <w:lvlText w:val="%8)"/>
      <w:lvlJc w:val="left"/>
      <w:pPr>
        <w:tabs>
          <w:tab w:val="num" w:pos="5760"/>
        </w:tabs>
        <w:ind w:left="5760" w:hanging="360"/>
      </w:pPr>
    </w:lvl>
    <w:lvl w:ilvl="8" w:tplc="FDF693A8" w:tentative="1">
      <w:start w:val="1"/>
      <w:numFmt w:val="upperLetter"/>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464"/>
    <w:rsid w:val="0000035D"/>
    <w:rsid w:val="00056882"/>
    <w:rsid w:val="000949EF"/>
    <w:rsid w:val="000A42D2"/>
    <w:rsid w:val="00104C52"/>
    <w:rsid w:val="00145012"/>
    <w:rsid w:val="00153CDD"/>
    <w:rsid w:val="00180622"/>
    <w:rsid w:val="001A2481"/>
    <w:rsid w:val="001A54F7"/>
    <w:rsid w:val="001B1330"/>
    <w:rsid w:val="001E6BC9"/>
    <w:rsid w:val="002667B4"/>
    <w:rsid w:val="00291E59"/>
    <w:rsid w:val="0029446F"/>
    <w:rsid w:val="002A3A16"/>
    <w:rsid w:val="002A3F9A"/>
    <w:rsid w:val="002A602F"/>
    <w:rsid w:val="002F5ECA"/>
    <w:rsid w:val="0037134A"/>
    <w:rsid w:val="003E1BDF"/>
    <w:rsid w:val="0044642D"/>
    <w:rsid w:val="004908BD"/>
    <w:rsid w:val="00493312"/>
    <w:rsid w:val="004A265B"/>
    <w:rsid w:val="004E6EF3"/>
    <w:rsid w:val="004F3650"/>
    <w:rsid w:val="005054D8"/>
    <w:rsid w:val="005056EC"/>
    <w:rsid w:val="00513A01"/>
    <w:rsid w:val="005D02EC"/>
    <w:rsid w:val="005E7F03"/>
    <w:rsid w:val="00684B66"/>
    <w:rsid w:val="006F5ADC"/>
    <w:rsid w:val="00710BF1"/>
    <w:rsid w:val="00722513"/>
    <w:rsid w:val="00757513"/>
    <w:rsid w:val="007603D2"/>
    <w:rsid w:val="00770DD0"/>
    <w:rsid w:val="007E7BDA"/>
    <w:rsid w:val="008355D4"/>
    <w:rsid w:val="008720EB"/>
    <w:rsid w:val="00881C0D"/>
    <w:rsid w:val="008B5464"/>
    <w:rsid w:val="008C0D9E"/>
    <w:rsid w:val="00956ED1"/>
    <w:rsid w:val="0096485B"/>
    <w:rsid w:val="00964C8D"/>
    <w:rsid w:val="009A10AB"/>
    <w:rsid w:val="009C14B3"/>
    <w:rsid w:val="009E6F5D"/>
    <w:rsid w:val="009F3A09"/>
    <w:rsid w:val="00A077BC"/>
    <w:rsid w:val="00A52D03"/>
    <w:rsid w:val="00A601B1"/>
    <w:rsid w:val="00A8487F"/>
    <w:rsid w:val="00A8488A"/>
    <w:rsid w:val="00A931D4"/>
    <w:rsid w:val="00AB3A19"/>
    <w:rsid w:val="00AD38E8"/>
    <w:rsid w:val="00B14A66"/>
    <w:rsid w:val="00B14B3C"/>
    <w:rsid w:val="00B1547E"/>
    <w:rsid w:val="00B220C8"/>
    <w:rsid w:val="00B7152F"/>
    <w:rsid w:val="00B82B82"/>
    <w:rsid w:val="00BB3883"/>
    <w:rsid w:val="00BC4CAE"/>
    <w:rsid w:val="00CC0B3B"/>
    <w:rsid w:val="00CE5326"/>
    <w:rsid w:val="00D47E7E"/>
    <w:rsid w:val="00D57320"/>
    <w:rsid w:val="00D72EA0"/>
    <w:rsid w:val="00D76026"/>
    <w:rsid w:val="00D86A6A"/>
    <w:rsid w:val="00DF5857"/>
    <w:rsid w:val="00E37AC5"/>
    <w:rsid w:val="00E43930"/>
    <w:rsid w:val="00E51477"/>
    <w:rsid w:val="00E77677"/>
    <w:rsid w:val="00EA52DB"/>
    <w:rsid w:val="00EC12E7"/>
    <w:rsid w:val="00EF0868"/>
    <w:rsid w:val="00F46454"/>
    <w:rsid w:val="00F93B4A"/>
    <w:rsid w:val="00F972D0"/>
    <w:rsid w:val="00FD7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E1333"/>
  <w15:chartTrackingRefBased/>
  <w15:docId w15:val="{2663B005-227E-4B5A-A4C2-AB11052AA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54F7"/>
    <w:pPr>
      <w:tabs>
        <w:tab w:val="num" w:pos="720"/>
      </w:tabs>
      <w:jc w:val="both"/>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8B54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54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54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54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54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54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54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54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54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54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54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54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54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54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54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54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54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5464"/>
    <w:rPr>
      <w:rFonts w:eastAsiaTheme="majorEastAsia" w:cstheme="majorBidi"/>
      <w:color w:val="272727" w:themeColor="text1" w:themeTint="D8"/>
    </w:rPr>
  </w:style>
  <w:style w:type="paragraph" w:styleId="Title">
    <w:name w:val="Title"/>
    <w:basedOn w:val="Normal"/>
    <w:next w:val="Normal"/>
    <w:link w:val="TitleChar"/>
    <w:uiPriority w:val="10"/>
    <w:qFormat/>
    <w:rsid w:val="008B54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54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5464"/>
    <w:pPr>
      <w:numPr>
        <w:ilvl w:val="1"/>
      </w:numPr>
      <w:tabs>
        <w:tab w:val="num" w:pos="720"/>
      </w:tabs>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54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5464"/>
    <w:pPr>
      <w:spacing w:before="160"/>
      <w:jc w:val="center"/>
    </w:pPr>
    <w:rPr>
      <w:i/>
      <w:iCs/>
      <w:color w:val="404040" w:themeColor="text1" w:themeTint="BF"/>
    </w:rPr>
  </w:style>
  <w:style w:type="character" w:customStyle="1" w:styleId="QuoteChar">
    <w:name w:val="Quote Char"/>
    <w:basedOn w:val="DefaultParagraphFont"/>
    <w:link w:val="Quote"/>
    <w:uiPriority w:val="29"/>
    <w:rsid w:val="008B5464"/>
    <w:rPr>
      <w:i/>
      <w:iCs/>
      <w:color w:val="404040" w:themeColor="text1" w:themeTint="BF"/>
    </w:rPr>
  </w:style>
  <w:style w:type="paragraph" w:styleId="ListParagraph">
    <w:name w:val="List Paragraph"/>
    <w:basedOn w:val="Normal"/>
    <w:uiPriority w:val="34"/>
    <w:qFormat/>
    <w:rsid w:val="008B5464"/>
    <w:pPr>
      <w:ind w:left="720"/>
      <w:contextualSpacing/>
    </w:pPr>
  </w:style>
  <w:style w:type="character" w:styleId="IntenseEmphasis">
    <w:name w:val="Intense Emphasis"/>
    <w:basedOn w:val="DefaultParagraphFont"/>
    <w:uiPriority w:val="21"/>
    <w:qFormat/>
    <w:rsid w:val="008B5464"/>
    <w:rPr>
      <w:i/>
      <w:iCs/>
      <w:color w:val="0F4761" w:themeColor="accent1" w:themeShade="BF"/>
    </w:rPr>
  </w:style>
  <w:style w:type="paragraph" w:styleId="IntenseQuote">
    <w:name w:val="Intense Quote"/>
    <w:basedOn w:val="Normal"/>
    <w:next w:val="Normal"/>
    <w:link w:val="IntenseQuoteChar"/>
    <w:uiPriority w:val="30"/>
    <w:qFormat/>
    <w:rsid w:val="008B54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5464"/>
    <w:rPr>
      <w:i/>
      <w:iCs/>
      <w:color w:val="0F4761" w:themeColor="accent1" w:themeShade="BF"/>
    </w:rPr>
  </w:style>
  <w:style w:type="character" w:styleId="IntenseReference">
    <w:name w:val="Intense Reference"/>
    <w:basedOn w:val="DefaultParagraphFont"/>
    <w:uiPriority w:val="32"/>
    <w:qFormat/>
    <w:rsid w:val="008B5464"/>
    <w:rPr>
      <w:b/>
      <w:bCs/>
      <w:smallCaps/>
      <w:color w:val="0F4761" w:themeColor="accent1" w:themeShade="BF"/>
      <w:spacing w:val="5"/>
    </w:rPr>
  </w:style>
  <w:style w:type="paragraph" w:styleId="NormalWeb">
    <w:name w:val="Normal (Web)"/>
    <w:basedOn w:val="Normal"/>
    <w:uiPriority w:val="99"/>
    <w:unhideWhenUsed/>
    <w:rsid w:val="002A3F9A"/>
    <w:pPr>
      <w:tabs>
        <w:tab w:val="clear" w:pos="720"/>
      </w:tabs>
      <w:spacing w:before="100" w:beforeAutospacing="1" w:after="100" w:afterAutospacing="1" w:line="240" w:lineRule="auto"/>
    </w:pPr>
    <w:rPr>
      <w:rFonts w:ascii="Times New Roman" w:eastAsia="Times New Roman" w:hAnsi="Times New Roman"/>
      <w:sz w:val="24"/>
      <w:szCs w:val="24"/>
      <w:lang w:eastAsia="en-GB"/>
    </w:rPr>
  </w:style>
  <w:style w:type="paragraph" w:styleId="NoSpacing">
    <w:name w:val="No Spacing"/>
    <w:uiPriority w:val="1"/>
    <w:qFormat/>
    <w:rsid w:val="004E6EF3"/>
    <w:pPr>
      <w:tabs>
        <w:tab w:val="num" w:pos="720"/>
      </w:tabs>
      <w:spacing w:after="0" w:line="240" w:lineRule="auto"/>
      <w:jc w:val="both"/>
    </w:pPr>
    <w:rPr>
      <w:rFonts w:ascii="Calibri" w:eastAsia="Calibri" w:hAnsi="Calibri" w:cs="Times New Roman"/>
      <w:kern w:val="0"/>
      <w14:ligatures w14:val="none"/>
    </w:rPr>
  </w:style>
  <w:style w:type="character" w:styleId="CommentReference">
    <w:name w:val="annotation reference"/>
    <w:basedOn w:val="DefaultParagraphFont"/>
    <w:uiPriority w:val="99"/>
    <w:semiHidden/>
    <w:unhideWhenUsed/>
    <w:rsid w:val="007603D2"/>
    <w:rPr>
      <w:sz w:val="16"/>
      <w:szCs w:val="16"/>
    </w:rPr>
  </w:style>
  <w:style w:type="paragraph" w:styleId="CommentText">
    <w:name w:val="annotation text"/>
    <w:basedOn w:val="Normal"/>
    <w:link w:val="CommentTextChar"/>
    <w:uiPriority w:val="99"/>
    <w:semiHidden/>
    <w:unhideWhenUsed/>
    <w:rsid w:val="007603D2"/>
    <w:pPr>
      <w:spacing w:line="240" w:lineRule="auto"/>
    </w:pPr>
    <w:rPr>
      <w:sz w:val="20"/>
      <w:szCs w:val="20"/>
    </w:rPr>
  </w:style>
  <w:style w:type="character" w:customStyle="1" w:styleId="CommentTextChar">
    <w:name w:val="Comment Text Char"/>
    <w:basedOn w:val="DefaultParagraphFont"/>
    <w:link w:val="CommentText"/>
    <w:uiPriority w:val="99"/>
    <w:semiHidden/>
    <w:rsid w:val="007603D2"/>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603D2"/>
    <w:rPr>
      <w:b/>
      <w:bCs/>
    </w:rPr>
  </w:style>
  <w:style w:type="character" w:customStyle="1" w:styleId="CommentSubjectChar">
    <w:name w:val="Comment Subject Char"/>
    <w:basedOn w:val="CommentTextChar"/>
    <w:link w:val="CommentSubject"/>
    <w:uiPriority w:val="99"/>
    <w:semiHidden/>
    <w:rsid w:val="007603D2"/>
    <w:rPr>
      <w:rFonts w:ascii="Calibri" w:eastAsia="Calibri" w:hAnsi="Calibri" w:cs="Times New Roman"/>
      <w:b/>
      <w:bCs/>
      <w:kern w:val="0"/>
      <w:sz w:val="20"/>
      <w:szCs w:val="20"/>
      <w14:ligatures w14:val="none"/>
    </w:rPr>
  </w:style>
  <w:style w:type="paragraph" w:styleId="BalloonText">
    <w:name w:val="Balloon Text"/>
    <w:basedOn w:val="Normal"/>
    <w:link w:val="BalloonTextChar"/>
    <w:uiPriority w:val="99"/>
    <w:semiHidden/>
    <w:unhideWhenUsed/>
    <w:rsid w:val="007603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3D2"/>
    <w:rPr>
      <w:rFonts w:ascii="Segoe UI" w:eastAsia="Calibri" w:hAnsi="Segoe UI" w:cs="Segoe UI"/>
      <w:kern w:val="0"/>
      <w:sz w:val="18"/>
      <w:szCs w:val="18"/>
      <w14:ligatures w14:val="none"/>
    </w:rPr>
  </w:style>
  <w:style w:type="paragraph" w:styleId="Revision">
    <w:name w:val="Revision"/>
    <w:hidden/>
    <w:uiPriority w:val="99"/>
    <w:semiHidden/>
    <w:rsid w:val="009F3A09"/>
    <w:pPr>
      <w:spacing w:after="0" w:line="240" w:lineRule="auto"/>
    </w:pPr>
    <w:rPr>
      <w:rFonts w:ascii="Calibri" w:eastAsia="Calibri" w:hAnsi="Calibri" w:cs="Times New Roman"/>
      <w:kern w:val="0"/>
      <w14:ligatures w14:val="none"/>
    </w:rPr>
  </w:style>
  <w:style w:type="character" w:styleId="PlaceholderText">
    <w:name w:val="Placeholder Text"/>
    <w:basedOn w:val="DefaultParagraphFont"/>
    <w:uiPriority w:val="99"/>
    <w:semiHidden/>
    <w:rsid w:val="0075751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4962">
      <w:bodyDiv w:val="1"/>
      <w:marLeft w:val="0"/>
      <w:marRight w:val="0"/>
      <w:marTop w:val="0"/>
      <w:marBottom w:val="0"/>
      <w:divBdr>
        <w:top w:val="none" w:sz="0" w:space="0" w:color="auto"/>
        <w:left w:val="none" w:sz="0" w:space="0" w:color="auto"/>
        <w:bottom w:val="none" w:sz="0" w:space="0" w:color="auto"/>
        <w:right w:val="none" w:sz="0" w:space="0" w:color="auto"/>
      </w:divBdr>
      <w:divsChild>
        <w:div w:id="552692824">
          <w:marLeft w:val="547"/>
          <w:marRight w:val="0"/>
          <w:marTop w:val="0"/>
          <w:marBottom w:val="0"/>
          <w:divBdr>
            <w:top w:val="none" w:sz="0" w:space="0" w:color="auto"/>
            <w:left w:val="none" w:sz="0" w:space="0" w:color="auto"/>
            <w:bottom w:val="none" w:sz="0" w:space="0" w:color="auto"/>
            <w:right w:val="none" w:sz="0" w:space="0" w:color="auto"/>
          </w:divBdr>
        </w:div>
        <w:div w:id="1845128756">
          <w:marLeft w:val="547"/>
          <w:marRight w:val="0"/>
          <w:marTop w:val="0"/>
          <w:marBottom w:val="0"/>
          <w:divBdr>
            <w:top w:val="none" w:sz="0" w:space="0" w:color="auto"/>
            <w:left w:val="none" w:sz="0" w:space="0" w:color="auto"/>
            <w:bottom w:val="none" w:sz="0" w:space="0" w:color="auto"/>
            <w:right w:val="none" w:sz="0" w:space="0" w:color="auto"/>
          </w:divBdr>
        </w:div>
        <w:div w:id="920799587">
          <w:marLeft w:val="547"/>
          <w:marRight w:val="0"/>
          <w:marTop w:val="0"/>
          <w:marBottom w:val="0"/>
          <w:divBdr>
            <w:top w:val="none" w:sz="0" w:space="0" w:color="auto"/>
            <w:left w:val="none" w:sz="0" w:space="0" w:color="auto"/>
            <w:bottom w:val="none" w:sz="0" w:space="0" w:color="auto"/>
            <w:right w:val="none" w:sz="0" w:space="0" w:color="auto"/>
          </w:divBdr>
        </w:div>
      </w:divsChild>
    </w:div>
    <w:div w:id="224150890">
      <w:bodyDiv w:val="1"/>
      <w:marLeft w:val="0"/>
      <w:marRight w:val="0"/>
      <w:marTop w:val="0"/>
      <w:marBottom w:val="0"/>
      <w:divBdr>
        <w:top w:val="none" w:sz="0" w:space="0" w:color="auto"/>
        <w:left w:val="none" w:sz="0" w:space="0" w:color="auto"/>
        <w:bottom w:val="none" w:sz="0" w:space="0" w:color="auto"/>
        <w:right w:val="none" w:sz="0" w:space="0" w:color="auto"/>
      </w:divBdr>
    </w:div>
    <w:div w:id="382339669">
      <w:bodyDiv w:val="1"/>
      <w:marLeft w:val="0"/>
      <w:marRight w:val="0"/>
      <w:marTop w:val="0"/>
      <w:marBottom w:val="0"/>
      <w:divBdr>
        <w:top w:val="none" w:sz="0" w:space="0" w:color="auto"/>
        <w:left w:val="none" w:sz="0" w:space="0" w:color="auto"/>
        <w:bottom w:val="none" w:sz="0" w:space="0" w:color="auto"/>
        <w:right w:val="none" w:sz="0" w:space="0" w:color="auto"/>
      </w:divBdr>
      <w:divsChild>
        <w:div w:id="2002803929">
          <w:marLeft w:val="547"/>
          <w:marRight w:val="0"/>
          <w:marTop w:val="0"/>
          <w:marBottom w:val="0"/>
          <w:divBdr>
            <w:top w:val="none" w:sz="0" w:space="0" w:color="auto"/>
            <w:left w:val="none" w:sz="0" w:space="0" w:color="auto"/>
            <w:bottom w:val="none" w:sz="0" w:space="0" w:color="auto"/>
            <w:right w:val="none" w:sz="0" w:space="0" w:color="auto"/>
          </w:divBdr>
        </w:div>
        <w:div w:id="214121090">
          <w:marLeft w:val="547"/>
          <w:marRight w:val="0"/>
          <w:marTop w:val="0"/>
          <w:marBottom w:val="0"/>
          <w:divBdr>
            <w:top w:val="none" w:sz="0" w:space="0" w:color="auto"/>
            <w:left w:val="none" w:sz="0" w:space="0" w:color="auto"/>
            <w:bottom w:val="none" w:sz="0" w:space="0" w:color="auto"/>
            <w:right w:val="none" w:sz="0" w:space="0" w:color="auto"/>
          </w:divBdr>
        </w:div>
      </w:divsChild>
    </w:div>
    <w:div w:id="439376294">
      <w:bodyDiv w:val="1"/>
      <w:marLeft w:val="0"/>
      <w:marRight w:val="0"/>
      <w:marTop w:val="0"/>
      <w:marBottom w:val="0"/>
      <w:divBdr>
        <w:top w:val="none" w:sz="0" w:space="0" w:color="auto"/>
        <w:left w:val="none" w:sz="0" w:space="0" w:color="auto"/>
        <w:bottom w:val="none" w:sz="0" w:space="0" w:color="auto"/>
        <w:right w:val="none" w:sz="0" w:space="0" w:color="auto"/>
      </w:divBdr>
    </w:div>
    <w:div w:id="541863066">
      <w:bodyDiv w:val="1"/>
      <w:marLeft w:val="0"/>
      <w:marRight w:val="0"/>
      <w:marTop w:val="0"/>
      <w:marBottom w:val="0"/>
      <w:divBdr>
        <w:top w:val="none" w:sz="0" w:space="0" w:color="auto"/>
        <w:left w:val="none" w:sz="0" w:space="0" w:color="auto"/>
        <w:bottom w:val="none" w:sz="0" w:space="0" w:color="auto"/>
        <w:right w:val="none" w:sz="0" w:space="0" w:color="auto"/>
      </w:divBdr>
      <w:divsChild>
        <w:div w:id="1670912282">
          <w:marLeft w:val="547"/>
          <w:marRight w:val="0"/>
          <w:marTop w:val="0"/>
          <w:marBottom w:val="0"/>
          <w:divBdr>
            <w:top w:val="none" w:sz="0" w:space="0" w:color="auto"/>
            <w:left w:val="none" w:sz="0" w:space="0" w:color="auto"/>
            <w:bottom w:val="none" w:sz="0" w:space="0" w:color="auto"/>
            <w:right w:val="none" w:sz="0" w:space="0" w:color="auto"/>
          </w:divBdr>
        </w:div>
        <w:div w:id="1293945347">
          <w:marLeft w:val="547"/>
          <w:marRight w:val="0"/>
          <w:marTop w:val="0"/>
          <w:marBottom w:val="0"/>
          <w:divBdr>
            <w:top w:val="none" w:sz="0" w:space="0" w:color="auto"/>
            <w:left w:val="none" w:sz="0" w:space="0" w:color="auto"/>
            <w:bottom w:val="none" w:sz="0" w:space="0" w:color="auto"/>
            <w:right w:val="none" w:sz="0" w:space="0" w:color="auto"/>
          </w:divBdr>
        </w:div>
      </w:divsChild>
    </w:div>
    <w:div w:id="787506704">
      <w:bodyDiv w:val="1"/>
      <w:marLeft w:val="0"/>
      <w:marRight w:val="0"/>
      <w:marTop w:val="0"/>
      <w:marBottom w:val="0"/>
      <w:divBdr>
        <w:top w:val="none" w:sz="0" w:space="0" w:color="auto"/>
        <w:left w:val="none" w:sz="0" w:space="0" w:color="auto"/>
        <w:bottom w:val="none" w:sz="0" w:space="0" w:color="auto"/>
        <w:right w:val="none" w:sz="0" w:space="0" w:color="auto"/>
      </w:divBdr>
      <w:divsChild>
        <w:div w:id="819688418">
          <w:marLeft w:val="547"/>
          <w:marRight w:val="0"/>
          <w:marTop w:val="0"/>
          <w:marBottom w:val="0"/>
          <w:divBdr>
            <w:top w:val="none" w:sz="0" w:space="0" w:color="auto"/>
            <w:left w:val="none" w:sz="0" w:space="0" w:color="auto"/>
            <w:bottom w:val="none" w:sz="0" w:space="0" w:color="auto"/>
            <w:right w:val="none" w:sz="0" w:space="0" w:color="auto"/>
          </w:divBdr>
        </w:div>
        <w:div w:id="579752513">
          <w:marLeft w:val="547"/>
          <w:marRight w:val="0"/>
          <w:marTop w:val="0"/>
          <w:marBottom w:val="0"/>
          <w:divBdr>
            <w:top w:val="none" w:sz="0" w:space="0" w:color="auto"/>
            <w:left w:val="none" w:sz="0" w:space="0" w:color="auto"/>
            <w:bottom w:val="none" w:sz="0" w:space="0" w:color="auto"/>
            <w:right w:val="none" w:sz="0" w:space="0" w:color="auto"/>
          </w:divBdr>
        </w:div>
      </w:divsChild>
    </w:div>
    <w:div w:id="1712999743">
      <w:bodyDiv w:val="1"/>
      <w:marLeft w:val="0"/>
      <w:marRight w:val="0"/>
      <w:marTop w:val="0"/>
      <w:marBottom w:val="0"/>
      <w:divBdr>
        <w:top w:val="none" w:sz="0" w:space="0" w:color="auto"/>
        <w:left w:val="none" w:sz="0" w:space="0" w:color="auto"/>
        <w:bottom w:val="none" w:sz="0" w:space="0" w:color="auto"/>
        <w:right w:val="none" w:sz="0" w:space="0" w:color="auto"/>
      </w:divBdr>
      <w:divsChild>
        <w:div w:id="473761586">
          <w:marLeft w:val="640"/>
          <w:marRight w:val="0"/>
          <w:marTop w:val="0"/>
          <w:marBottom w:val="0"/>
          <w:divBdr>
            <w:top w:val="none" w:sz="0" w:space="0" w:color="auto"/>
            <w:left w:val="none" w:sz="0" w:space="0" w:color="auto"/>
            <w:bottom w:val="none" w:sz="0" w:space="0" w:color="auto"/>
            <w:right w:val="none" w:sz="0" w:space="0" w:color="auto"/>
          </w:divBdr>
        </w:div>
        <w:div w:id="475954557">
          <w:marLeft w:val="640"/>
          <w:marRight w:val="0"/>
          <w:marTop w:val="0"/>
          <w:marBottom w:val="0"/>
          <w:divBdr>
            <w:top w:val="none" w:sz="0" w:space="0" w:color="auto"/>
            <w:left w:val="none" w:sz="0" w:space="0" w:color="auto"/>
            <w:bottom w:val="none" w:sz="0" w:space="0" w:color="auto"/>
            <w:right w:val="none" w:sz="0" w:space="0" w:color="auto"/>
          </w:divBdr>
        </w:div>
        <w:div w:id="1828204414">
          <w:marLeft w:val="640"/>
          <w:marRight w:val="0"/>
          <w:marTop w:val="0"/>
          <w:marBottom w:val="0"/>
          <w:divBdr>
            <w:top w:val="none" w:sz="0" w:space="0" w:color="auto"/>
            <w:left w:val="none" w:sz="0" w:space="0" w:color="auto"/>
            <w:bottom w:val="none" w:sz="0" w:space="0" w:color="auto"/>
            <w:right w:val="none" w:sz="0" w:space="0" w:color="auto"/>
          </w:divBdr>
        </w:div>
        <w:div w:id="1846550323">
          <w:marLeft w:val="640"/>
          <w:marRight w:val="0"/>
          <w:marTop w:val="0"/>
          <w:marBottom w:val="0"/>
          <w:divBdr>
            <w:top w:val="none" w:sz="0" w:space="0" w:color="auto"/>
            <w:left w:val="none" w:sz="0" w:space="0" w:color="auto"/>
            <w:bottom w:val="none" w:sz="0" w:space="0" w:color="auto"/>
            <w:right w:val="none" w:sz="0" w:space="0" w:color="auto"/>
          </w:divBdr>
        </w:div>
        <w:div w:id="1503080902">
          <w:marLeft w:val="640"/>
          <w:marRight w:val="0"/>
          <w:marTop w:val="0"/>
          <w:marBottom w:val="0"/>
          <w:divBdr>
            <w:top w:val="none" w:sz="0" w:space="0" w:color="auto"/>
            <w:left w:val="none" w:sz="0" w:space="0" w:color="auto"/>
            <w:bottom w:val="none" w:sz="0" w:space="0" w:color="auto"/>
            <w:right w:val="none" w:sz="0" w:space="0" w:color="auto"/>
          </w:divBdr>
        </w:div>
        <w:div w:id="1872497886">
          <w:marLeft w:val="640"/>
          <w:marRight w:val="0"/>
          <w:marTop w:val="0"/>
          <w:marBottom w:val="0"/>
          <w:divBdr>
            <w:top w:val="none" w:sz="0" w:space="0" w:color="auto"/>
            <w:left w:val="none" w:sz="0" w:space="0" w:color="auto"/>
            <w:bottom w:val="none" w:sz="0" w:space="0" w:color="auto"/>
            <w:right w:val="none" w:sz="0" w:space="0" w:color="auto"/>
          </w:divBdr>
        </w:div>
        <w:div w:id="357510818">
          <w:marLeft w:val="640"/>
          <w:marRight w:val="0"/>
          <w:marTop w:val="0"/>
          <w:marBottom w:val="0"/>
          <w:divBdr>
            <w:top w:val="none" w:sz="0" w:space="0" w:color="auto"/>
            <w:left w:val="none" w:sz="0" w:space="0" w:color="auto"/>
            <w:bottom w:val="none" w:sz="0" w:space="0" w:color="auto"/>
            <w:right w:val="none" w:sz="0" w:space="0" w:color="auto"/>
          </w:divBdr>
        </w:div>
      </w:divsChild>
    </w:div>
    <w:div w:id="1770812819">
      <w:bodyDiv w:val="1"/>
      <w:marLeft w:val="0"/>
      <w:marRight w:val="0"/>
      <w:marTop w:val="0"/>
      <w:marBottom w:val="0"/>
      <w:divBdr>
        <w:top w:val="none" w:sz="0" w:space="0" w:color="auto"/>
        <w:left w:val="none" w:sz="0" w:space="0" w:color="auto"/>
        <w:bottom w:val="none" w:sz="0" w:space="0" w:color="auto"/>
        <w:right w:val="none" w:sz="0" w:space="0" w:color="auto"/>
      </w:divBdr>
      <w:divsChild>
        <w:div w:id="1415054052">
          <w:marLeft w:val="547"/>
          <w:marRight w:val="0"/>
          <w:marTop w:val="0"/>
          <w:marBottom w:val="0"/>
          <w:divBdr>
            <w:top w:val="none" w:sz="0" w:space="0" w:color="auto"/>
            <w:left w:val="none" w:sz="0" w:space="0" w:color="auto"/>
            <w:bottom w:val="none" w:sz="0" w:space="0" w:color="auto"/>
            <w:right w:val="none" w:sz="0" w:space="0" w:color="auto"/>
          </w:divBdr>
        </w:div>
        <w:div w:id="46607955">
          <w:marLeft w:val="547"/>
          <w:marRight w:val="0"/>
          <w:marTop w:val="0"/>
          <w:marBottom w:val="0"/>
          <w:divBdr>
            <w:top w:val="none" w:sz="0" w:space="0" w:color="auto"/>
            <w:left w:val="none" w:sz="0" w:space="0" w:color="auto"/>
            <w:bottom w:val="none" w:sz="0" w:space="0" w:color="auto"/>
            <w:right w:val="none" w:sz="0" w:space="0" w:color="auto"/>
          </w:divBdr>
        </w:div>
        <w:div w:id="2022320307">
          <w:marLeft w:val="547"/>
          <w:marRight w:val="0"/>
          <w:marTop w:val="0"/>
          <w:marBottom w:val="0"/>
          <w:divBdr>
            <w:top w:val="none" w:sz="0" w:space="0" w:color="auto"/>
            <w:left w:val="none" w:sz="0" w:space="0" w:color="auto"/>
            <w:bottom w:val="none" w:sz="0" w:space="0" w:color="auto"/>
            <w:right w:val="none" w:sz="0" w:space="0" w:color="auto"/>
          </w:divBdr>
        </w:div>
      </w:divsChild>
    </w:div>
    <w:div w:id="185892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3EA3DE3A-167A-4292-BD94-37097F0CD997}"/>
      </w:docPartPr>
      <w:docPartBody>
        <w:p w:rsidR="006C01BC" w:rsidRDefault="006C01BC">
          <w:r w:rsidRPr="003D13C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1BC"/>
    <w:rsid w:val="005275F6"/>
    <w:rsid w:val="006C01BC"/>
    <w:rsid w:val="00B715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01BC"/>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551A50B-CAA6-4D55-A208-3CF343F70EE4}">
  <we:reference id="wa104382081" version="1.55.1.0" store="en-US" storeType="OMEX"/>
  <we:alternateReferences>
    <we:reference id="WA104382081" version="1.55.1.0" store="en-US" storeType="OMEX"/>
  </we:alternateReferences>
  <we:properties>
    <we:property name="MENDELEY_CITATIONS" value="[{&quot;citationID&quot;:&quot;MENDELEY_CITATION_744abf42-a2cf-4fd8-a56b-a6b6442a8a2a&quot;,&quot;properties&quot;:{&quot;noteIndex&quot;:0},&quot;isEdited&quot;:false,&quot;manualOverride&quot;:{&quot;isManuallyOverridden&quot;:false,&quot;citeprocText&quot;:&quot;(1)&quot;,&quot;manualOverrideText&quot;:&quot;&quot;},&quot;citationTag&quot;:&quot;MENDELEY_CITATION_v3_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&quot;,&quot;citationItems&quot;:[{&quot;id&quot;:&quot;15da7f0b-165b-3f86-b30b-7019472c7b2e&quot;,&quot;itemData&quot;:{&quot;type&quot;:&quot;article-journal&quot;,&quot;id&quot;:&quot;15da7f0b-165b-3f86-b30b-7019472c7b2e&quot;,&quot;title&quot;:&quot;Maternal factors required for oocyte developmental competence in mice: Transcriptome analysis of non-surrounded nucleolus (NSN) and surrounded nucleolus (SN) oocytes&quot;,&quot;author&quot;:[{&quot;family&quot;:&quot;Ma&quot;,&quot;given&quot;:&quot;Jun-Yu&quot;,&quot;parse-names&quot;:false,&quot;dropping-particle&quot;:&quot;&quot;,&quot;non-dropping-particle&quot;:&quot;&quot;},{&quot;family&quot;:&quot;Li&quot;,&quot;given&quot;:&quot;Mo&quot;,&quot;parse-names&quot;:false,&quot;dropping-particle&quot;:&quot;&quot;,&quot;non-dropping-particle&quot;:&quot;&quot;},{&quot;family&quot;:&quot;Luo&quot;,&quot;given&quot;:&quot;Yi-Bo&quot;,&quot;parse-names&quot;:false,&quot;dropping-particle&quot;:&quot;&quot;,&quot;non-dropping-particle&quot;:&quot;&quot;},{&quot;family&quot;:&quot;Song&quot;,&quot;given&quot;:&quot;Shuhui&quot;,&quot;parse-names&quot;:false,&quot;dropping-particle&quot;:&quot;&quot;,&quot;non-dropping-particle&quot;:&quot;&quot;},{&quot;family&quot;:&quot;Tian&quot;,&quot;given&quot;:&quot;Dongmei&quot;,&quot;parse-names&quot;:false,&quot;dropping-particle&quot;:&quot;&quot;,&quot;non-dropping-particle&quot;:&quot;&quot;},{&quot;family&quot;:&quot;Yang&quot;,&quot;given&quot;:&quot;Jin&quot;,&quot;parse-names&quot;:false,&quot;dropping-particle&quot;:&quot;&quot;,&quot;non-dropping-particle&quot;:&quot;&quot;},{&quot;family&quot;:&quot;Zhang&quot;,&quot;given&quot;:&quot;Bing&quot;,&quot;parse-names&quot;:false,&quot;dropping-particle&quot;:&quot;&quot;,&quot;non-dropping-particle&quot;:&quot;&quot;},{&quot;family&quot;:&quot;Hou&quot;,&quot;given&quot;:&quot;Yi&quot;,&quot;parse-names&quot;:false,&quot;dropping-particle&quot;:&quot;&quot;,&quot;non-dropping-particle&quot;:&quot;&quot;},{&quot;family&quot;:&quot;Schatten&quot;,&quot;given&quot;:&quot;Heide&quot;,&quot;parse-names&quot;:false,&quot;dropping-particle&quot;:&quot;&quot;,&quot;non-dropping-particle&quot;:&quot;&quot;},{&quot;family&quot;:&quot;Liu&quot;,&quot;given&quot;:&quot;Zhonghua&quot;,&quot;parse-names&quot;:false,&quot;dropping-particle&quot;:&quot;&quot;,&quot;non-dropping-particle&quot;:&quot;&quot;},{&quot;family&quot;:&quot;Sun&quot;,&quot;given&quot;:&quot;Qing-Yuan&quot;,&quot;parse-names&quot;:false,&quot;dropping-particle&quot;:&quot;&quot;,&quot;non-dropping-particle&quot;:&quot;&quot;}],&quot;container-title&quot;:&quot;Cell Cycle&quot;,&quot;DOI&quot;:&quot;10.4161/cc.24991&quot;,&quot;ISSN&quot;:&quot;1538-4101&quot;,&quot;issued&quot;:{&quot;date-parts&quot;:[[2013]]},&quot;page&quot;:&quot;1928-1938&quot;,&quot;abstract&quot;:&quot;During mouse antral follicle development, the oocyte chromatin gradually transforms from a less condensed state with no Hoechst-positive rim surrounding the nucleolus (NSN) to a fully condensed chromatin state with a Hoechst-positive rim surrounding the nucleolus (SN). Compared with SN oocytes, NSN oocytes display a higher gene transcription activity and a lower rate of meiosis resumption (G2/M transition), and they are mostly arrested at the two-cell stage after in vitro fertilization. To explore the differences between NSN and SN oocytes, and the maternal factors required for oocyte developmental competence, we compared the whole-transcriptome profiles between NSN and SN oocytes. First, we found that the NSN and SN oocytes were different in their metabolic pathways. In the phosphatidylinositol signaling pathway, the SN oocytes tend to produce diacylglycerol, whereas the NSN oocytes tend to produce phosphatidylinositol (3,4,5)-trisphosphate. For energy production, the SN oocytes and NSN oocytes differed in the gluconeogenesis and in the synthesis processes. Second, we also found that the key genes associated with oocyte meiosis and/or preimplantation embryo development were differently expressed in the NSN and SN oocytes. Our results illustrate that during the NSN-SN transition, the oocytes change their metabolic activities and accumulate maternal factors for further oocyte maturation and post-fertilization embryo development.&quot;,&quot;issue&quot;:&quot;12&quot;,&quot;volume&quot;:&quot;12&quot;,&quot;container-title-short&quot;:&quot;&quot;},&quot;isTemporary&quot;:false}]},{&quot;citationID&quot;:&quot;MENDELEY_CITATION_a172b343-defa-465e-ac62-3010ca0c9736&quot;,&quot;properties&quot;:{&quot;noteIndex&quot;:0},&quot;isEdited&quot;:false,&quot;manualOverride&quot;:{&quot;isManuallyOverridden&quot;:false,&quot;citeprocText&quot;:&quot;(1)&quot;,&quot;manualOverrideText&quot;:&quot;&quot;},&quot;citationTag&quot;:&quot;MENDELEY_CITATION_v3_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&quot;,&quot;citationItems&quot;:[{&quot;id&quot;:&quot;15da7f0b-165b-3f86-b30b-7019472c7b2e&quot;,&quot;itemData&quot;:{&quot;type&quot;:&quot;article-journal&quot;,&quot;id&quot;:&quot;15da7f0b-165b-3f86-b30b-7019472c7b2e&quot;,&quot;title&quot;:&quot;Maternal factors required for oocyte developmental competence in mice: Transcriptome analysis of non-surrounded nucleolus (NSN) and surrounded nucleolus (SN) oocytes&quot;,&quot;author&quot;:[{&quot;family&quot;:&quot;Ma&quot;,&quot;given&quot;:&quot;Jun-Yu&quot;,&quot;parse-names&quot;:false,&quot;dropping-particle&quot;:&quot;&quot;,&quot;non-dropping-particle&quot;:&quot;&quot;},{&quot;family&quot;:&quot;Li&quot;,&quot;given&quot;:&quot;Mo&quot;,&quot;parse-names&quot;:false,&quot;dropping-particle&quot;:&quot;&quot;,&quot;non-dropping-particle&quot;:&quot;&quot;},{&quot;family&quot;:&quot;Luo&quot;,&quot;given&quot;:&quot;Yi-Bo&quot;,&quot;parse-names&quot;:false,&quot;dropping-particle&quot;:&quot;&quot;,&quot;non-dropping-particle&quot;:&quot;&quot;},{&quot;family&quot;:&quot;Song&quot;,&quot;given&quot;:&quot;Shuhui&quot;,&quot;parse-names&quot;:false,&quot;dropping-particle&quot;:&quot;&quot;,&quot;non-dropping-particle&quot;:&quot;&quot;},{&quot;family&quot;:&quot;Tian&quot;,&quot;given&quot;:&quot;Dongmei&quot;,&quot;parse-names&quot;:false,&quot;dropping-particle&quot;:&quot;&quot;,&quot;non-dropping-particle&quot;:&quot;&quot;},{&quot;family&quot;:&quot;Yang&quot;,&quot;given&quot;:&quot;Jin&quot;,&quot;parse-names&quot;:false,&quot;dropping-particle&quot;:&quot;&quot;,&quot;non-dropping-particle&quot;:&quot;&quot;},{&quot;family&quot;:&quot;Zhang&quot;,&quot;given&quot;:&quot;Bing&quot;,&quot;parse-names&quot;:false,&quot;dropping-particle&quot;:&quot;&quot;,&quot;non-dropping-particle&quot;:&quot;&quot;},{&quot;family&quot;:&quot;Hou&quot;,&quot;given&quot;:&quot;Yi&quot;,&quot;parse-names&quot;:false,&quot;dropping-particle&quot;:&quot;&quot;,&quot;non-dropping-particle&quot;:&quot;&quot;},{&quot;family&quot;:&quot;Schatten&quot;,&quot;given&quot;:&quot;Heide&quot;,&quot;parse-names&quot;:false,&quot;dropping-particle&quot;:&quot;&quot;,&quot;non-dropping-particle&quot;:&quot;&quot;},{&quot;family&quot;:&quot;Liu&quot;,&quot;given&quot;:&quot;Zhonghua&quot;,&quot;parse-names&quot;:false,&quot;dropping-particle&quot;:&quot;&quot;,&quot;non-dropping-particle&quot;:&quot;&quot;},{&quot;family&quot;:&quot;Sun&quot;,&quot;given&quot;:&quot;Qing-Yuan&quot;,&quot;parse-names&quot;:false,&quot;dropping-particle&quot;:&quot;&quot;,&quot;non-dropping-particle&quot;:&quot;&quot;}],&quot;container-title&quot;:&quot;Cell Cycle&quot;,&quot;DOI&quot;:&quot;10.4161/cc.24991&quot;,&quot;ISSN&quot;:&quot;1538-4101&quot;,&quot;issued&quot;:{&quot;date-parts&quot;:[[2013]]},&quot;page&quot;:&quot;1928-1938&quot;,&quot;abstract&quot;:&quot;During mouse antral follicle development, the oocyte chromatin gradually transforms from a less condensed state with no Hoechst-positive rim surrounding the nucleolus (NSN) to a fully condensed chromatin state with a Hoechst-positive rim surrounding the nucleolus (SN). Compared with SN oocytes, NSN oocytes display a higher gene transcription activity and a lower rate of meiosis resumption (G2/M transition), and they are mostly arrested at the two-cell stage after in vitro fertilization. To explore the differences between NSN and SN oocytes, and the maternal factors required for oocyte developmental competence, we compared the whole-transcriptome profiles between NSN and SN oocytes. First, we found that the NSN and SN oocytes were different in their metabolic pathways. In the phosphatidylinositol signaling pathway, the SN oocytes tend to produce diacylglycerol, whereas the NSN oocytes tend to produce phosphatidylinositol (3,4,5)-trisphosphate. For energy production, the SN oocytes and NSN oocytes differed in the gluconeogenesis and in the synthesis processes. Second, we also found that the key genes associated with oocyte meiosis and/or preimplantation embryo development were differently expressed in the NSN and SN oocytes. Our results illustrate that during the NSN-SN transition, the oocytes change their metabolic activities and accumulate maternal factors for further oocyte maturation and post-fertilization embryo development.&quot;,&quot;issue&quot;:&quot;12&quot;,&quot;volume&quot;:&quot;12&quot;,&quot;container-title-short&quot;:&quot;&quot;},&quot;isTemporary&quot;:false}]},{&quot;citationID&quot;:&quot;MENDELEY_CITATION_80d7a9d6-9f59-4d0e-a554-12695f2e59c7&quot;,&quot;properties&quot;:{&quot;noteIndex&quot;:0},&quot;isEdited&quot;:false,&quot;manualOverride&quot;:{&quot;isManuallyOverridden&quot;:false,&quot;citeprocText&quot;:&quot;(2)&quot;,&quot;manualOverrideText&quot;:&quot;&quot;},&quot;citationTag&quot;:&quot;MENDELEY_CITATION_v3_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&quot;,&quot;citationItems&quot;:[{&quot;id&quot;:&quot;63bddf7d-10eb-3cc5-bc7f-912d87866c71&quot;,&quot;itemData&quot;:{&quot;type&quot;:&quot;article-journal&quot;,&quot;id&quot;:&quot;63bddf7d-10eb-3cc5-bc7f-912d87866c71&quot;,&quot;title&quot;:&quot;Increased transcriptome variation and localised DNA methylation changes in oocytes from aged mice revealed by parallel single‐cell analysis&quot;,&quot;author&quot;:[{&quot;family&quot;:&quot;Castillo‐Fernandez&quot;,&quot;given&quot;:&quot;Juan&quot;,&quot;parse-names&quot;:false,&quot;dropping-particle&quot;:&quot;&quot;,&quot;non-dropping-particle&quot;:&quot;&quot;},{&quot;family&quot;:&quot;Herrera‐Puerta&quot;,&quot;given&quot;:&quot;Erika&quot;,&quot;parse-names&quot;:false,&quot;dropping-particle&quot;:&quot;&quot;,&quot;non-dropping-particle&quot;:&quot;&quot;},{&quot;family&quot;:&quot;Demond&quot;,&quot;given&quot;:&quot;Hannah&quot;,&quot;parse-names&quot;:false,&quot;dropping-particle&quot;:&quot;&quot;,&quot;non-dropping-particle&quot;:&quot;&quot;},{&quot;family&quot;:&quot;Clark&quot;,&quot;given&quot;:&quot;Stephen J.&quot;,&quot;parse-names&quot;:false,&quot;dropping-particle&quot;:&quot;&quot;,&quot;non-dropping-particle&quot;:&quot;&quot;},{&quot;family&quot;:&quot;Hanna&quot;,&quot;given&quot;:&quot;Courtney W.&quot;,&quot;parse-names&quot;:false,&quot;dropping-particle&quot;:&quot;&quot;,&quot;non-dropping-particle&quot;:&quot;&quot;},{&quot;family&quot;:&quot;Hemberger&quot;,&quot;given&quot;:&quot;Myriam&quot;,&quot;parse-names&quot;:false,&quot;dropping-particle&quot;:&quot;&quot;,&quot;non-dropping-particle&quot;:&quot;&quot;},{&quot;family&quot;:&quot;Kelsey&quot;,&quot;given&quot;:&quot;Gavin&quot;,&quot;parse-names&quot;:false,&quot;dropping-particle&quot;:&quot;&quot;,&quot;non-dropping-particle&quot;:&quot;&quot;}],&quot;container-title&quot;:&quot;Aging Cell&quot;,&quot;container-title-short&quot;:&quot;Aging Cell&quot;,&quot;DOI&quot;:&quot;10.1111/acel.13278&quot;,&quot;ISSN&quot;:&quot;1474-9718&quot;,&quot;issued&quot;:{&quot;date-parts&quot;:[[2020,12,17]]},&quot;issue&quot;:&quot;12&quot;,&quot;volume&quot;:&quot;19&quot;},&quot;isTemporary&quot;:false}]},{&quot;citationID&quot;:&quot;MENDELEY_CITATION_3eca5a86-c0e5-4c1c-822c-e5022d29b2c5&quot;,&quot;properties&quot;:{&quot;noteIndex&quot;:0},&quot;isEdited&quot;:false,&quot;manualOverride&quot;:{&quot;isManuallyOverridden&quot;:false,&quot;citeprocText&quot;:&quot;(3)&quot;,&quot;manualOverrideText&quot;:&quot;&quot;},&quot;citationTag&quot;:&quot;MENDELEY_CITATION_v3_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&quot;,&quot;citationItems&quot;:[{&quot;id&quot;:&quot;056522da-a921-370b-acf9-1ef0030c4957&quot;,&quot;itemData&quot;:{&quot;type&quot;:&quot;article-journal&quot;,&quot;id&quot;:&quot;056522da-a921-370b-acf9-1ef0030c4957&quot;,&quot;title&quot;:&quot;EXOSC10 sculpts the transcriptome during the growth-to-maturation transition in mouse oocytes&quot;,&quot;author&quot;:[{&quot;family&quot;:&quot;Wu&quot;,&quot;given&quot;:&quot;Di&quot;,&quot;parse-names&quot;:false,&quot;dropping-particle&quot;:&quot;&quot;,&quot;non-dropping-particle&quot;:&quot;&quot;},{&quot;family&quot;:&quot;Dean&quot;,&quot;given&quot;:&quot;Jurrien&quot;,&quot;parse-names&quot;:false,&quot;dropping-particle&quot;:&quot;&quot;,&quot;non-dropping-particle&quot;:&quot;&quot;}],&quot;container-title&quot;:&quot;Nucleic Acids Research&quot;,&quot;container-title-short&quot;:&quot;Nucleic Acids Res&quot;,&quot;DOI&quot;:&quot;10.1093/NAR/GKAA249&quot;,&quot;ISSN&quot;:&quot;13624962&quot;,&quot;issued&quot;:{&quot;date-parts&quot;:[[2020]]},&quot;page&quot;:&quot;5349-5365&quot;,&quot;abstract&quot;:&quot;Growing mammalian oocytes accumulate substantial amounts of RNA, most of which is degraded during subsequent meiotic maturation. The growth-to-maturation transition begins with germinal vesicle or nuclear envelope breakdown (GVBD) and is critical for oocyte quality and early development. The molecular machinery responsible for the oocyte transcriptome transition remains unclear. Here, we report that an exosome-associated RNase, EXOSC10, sculpts the transcriptome to facilitate the growth-to-maturation transition of mouse oocytes. We establish an oocyte-specific conditional knockout of Exosc10 in mice using CRISPR/Cas9 which results in female subfertility due to delayed GVBD. By performing multiple single oocyte RNA-seq, we document dysregulation of several types of RNA, and the mRNAs that encode proteins important for endomembrane trafficking and meiotic cell cycle. As expected, EXOSC10-depleted oocytes have impaired endomembrane components including endosomes, lysosomes, endoplasmic reticulum and Golgi. In addition, CDK1 fails to activate, possibly due to persistent WEE1 activity, which blocks lamina phosphorylation and disassembly. Moreover, we identified rRNA processing defects that cause higher percentage of developmentally incompetent oocytes after EX-OSC10 depletion. Collectively, we propose that EX-OSC10 promotes normal growth-to-maturation transition in mouse oocytes by sculpting the transcriptome to degrade RNAs encoding growth-phase factors and, thus, support the maturation phase of oogenesis.&quot;,&quot;issue&quot;:&quot;10&quot;,&quot;volume&quot;:&quot;48&quot;},&quot;isTemporary&quot;:false}]},{&quot;citationID&quot;:&quot;MENDELEY_CITATION_9d8c195a-c545-42d4-885d-7166956cfa50&quot;,&quot;properties&quot;:{&quot;noteIndex&quot;:0},&quot;isEdited&quot;:false,&quot;manualOverride&quot;:{&quot;isManuallyOverridden&quot;:false,&quot;citeprocText&quot;:&quot;(4)&quot;,&quot;manualOverrideText&quot;:&quot;&quot;},&quot;citationTag&quot;:&quot;MENDELEY_CITATION_v3_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&quot;,&quot;citationItems&quot;:[{&quot;id&quot;:&quot;c5c7502b-9596-3bd2-928d-74f6f0b5e097&quot;,&quot;itemData&quot;:{&quot;type&quot;:&quot;article-journal&quot;,&quot;id&quot;:&quot;c5c7502b-9596-3bd2-928d-74f6f0b5e097&quot;,&quot;title&quot;:&quot;Maternal Sall4 is indispensable for epigenetic maturation of mouse oocytes&quot;,&quot;author&quot;:[{&quot;family&quot;:&quot;Xu&quot;,&quot;given&quot;:&quot;Kai&quot;,&quot;parse-names&quot;:false,&quot;dropping-particle&quot;:&quot;&quot;,&quot;non-dropping-particle&quot;:&quot;&quot;},{&quot;family&quot;:&quot;Chen&quot;,&quot;given&quot;:&quot;Xia&quot;,&quot;parse-names&quot;:false,&quot;dropping-particle&quot;:&quot;&quot;,&quot;non-dropping-particle&quot;:&quot;&quot;},{&quot;family&quot;:&quot;Yang&quot;,&quot;given&quot;:&quot;Hui&quot;,&quot;parse-names&quot;:false,&quot;dropping-particle&quot;:&quot;&quot;,&quot;non-dropping-particle&quot;:&quot;&quot;},{&quot;family&quot;:&quot;Xu&quot;,&quot;given&quot;:&quot;Yiwen&quot;,&quot;parse-names&quot;:false,&quot;dropping-particle&quot;:&quot;&quot;,&quot;non-dropping-particle&quot;:&quot;&quot;},{&quot;family&quot;:&quot;He&quot;,&quot;given&quot;:&quot;Yuanlin&quot;,&quot;parse-names&quot;:false,&quot;dropping-particle&quot;:&quot;&quot;,&quot;non-dropping-particle&quot;:&quot;&quot;},{&quot;family&quot;:&quot;Wang&quot;,&quot;given&quot;:&quot;Chenfei&quot;,&quot;parse-names&quot;:false,&quot;dropping-particle&quot;:&quot;&quot;,&quot;non-dropping-particle&quot;:&quot;&quot;},{&quot;family&quot;:&quot;Huang&quot;,&quot;given&quot;:&quot;Hua&quot;,&quot;parse-names&quot;:false,&quot;dropping-particle&quot;:&quot;&quot;,&quot;non-dropping-particle&quot;:&quot;&quot;},{&quot;family&quot;:&quot;Liu&quot;,&quot;given&quot;:&quot;Baodong&quot;,&quot;parse-names&quot;:false,&quot;dropping-particle&quot;:&quot;&quot;,&quot;non-dropping-particle&quot;:&quot;&quot;},{&quot;family&quot;:&quot;Liu&quot;,&quot;given&quot;:&quot;Wenqiang&quot;,&quot;parse-names&quot;:false,&quot;dropping-particle&quot;:&quot;&quot;,&quot;non-dropping-particle&quot;:&quot;&quot;},{&quot;family&quot;:&quot;Li&quot;,&quot;given&quot;:&quot;Jingyi&quot;,&quot;parse-names&quot;:false,&quot;dropping-particle&quot;:&quot;&quot;,&quot;non-dropping-particle&quot;:&quot;&quot;},{&quot;family&quot;:&quot;Kou&quot;,&quot;given&quot;:&quot;Xiaochen&quot;,&quot;parse-names&quot;:false,&quot;dropping-particle&quot;:&quot;&quot;,&quot;non-dropping-particle&quot;:&quot;&quot;},{&quot;family&quot;:&quot;Zhao&quot;,&quot;given&quot;:&quot;Yanhong&quot;,&quot;parse-names&quot;:false,&quot;dropping-particle&quot;:&quot;&quot;,&quot;non-dropping-particle&quot;:&quot;&quot;},{&quot;family&quot;:&quot;Zhao&quot;,&quot;given&quot;:&quot;Kun&quot;,&quot;parse-names&quot;:false,&quot;dropping-particle&quot;:&quot;&quot;,&quot;non-dropping-particle&quot;:&quot;&quot;},{&quot;family&quot;:&quot;Zhang&quot;,&quot;given&quot;:&quot;Linfeng&quot;,&quot;parse-names&quot;:false,&quot;dropping-particle&quot;:&quot;&quot;,&quot;non-dropping-particle&quot;:&quot;&quot;},{&quot;family&quot;:&quot;Hou&quot;,&quot;given&quot;:&quot;Zhenzhen&quot;,&quot;parse-names&quot;:false,&quot;dropping-particle&quot;:&quot;&quot;,&quot;non-dropping-particle&quot;:&quot;&quot;},{&quot;family&quot;:&quot;Wang&quot;,&quot;given&quot;:&quot;Hong&quot;,&quot;parse-names&quot;:false,&quot;dropping-particle&quot;:&quot;&quot;,&quot;non-dropping-particle&quot;:&quot;&quot;},{&quot;family&quot;:&quot;Wang&quot;,&quot;given&quot;:&quot;Hailin&quot;,&quot;parse-names&quot;:false,&quot;dropping-particle&quot;:&quot;&quot;,&quot;non-dropping-particle&quot;:&quot;&quot;},{&quot;family&quot;:&quot;Li&quot;,&quot;given&quot;:&quot;Jing&quot;,&quot;parse-names&quot;:false,&quot;dropping-particle&quot;:&quot;&quot;,&quot;non-dropping-particle&quot;:&quot;&quot;},{&quot;family&quot;:&quot;Fan&quot;,&quot;given&quot;:&quot;Hengyu&quot;,&quot;parse-names&quot;:false,&quot;dropping-particle&quot;:&quot;&quot;,&quot;non-dropping-particle&quot;:&quot;&quot;},{&quot;family&quot;:&quot;Wang&quot;,&quot;given&quot;:&quot;Fengchao&quot;,&quot;parse-names&quot;:false,&quot;dropping-particle&quot;:&quot;&quot;,&quot;non-dropping-particle&quot;:&quot;&quot;},{&quot;family&quot;:&quot;Gao&quot;,&quot;given&quot;:&quot;Yawei&quot;,&quot;parse-names&quot;:false,&quot;dropping-particle&quot;:&quot;&quot;,&quot;non-dropping-particle&quot;:&quot;&quot;},{&quot;family&quot;:&quot;Zhang&quot;,&quot;given&quot;:&quot;Yong&quot;,&quot;parse-names&quot;:false,&quot;dropping-particle&quot;:&quot;&quot;,&quot;non-dropping-particle&quot;:&quot;&quot;},{&quot;family&quot;:&quot;Chen&quot;,&quot;given&quot;:&quot;Jiayu&quot;,&quot;parse-names&quot;:false,&quot;dropping-particle&quot;:&quot;&quot;,&quot;non-dropping-particle&quot;:&quot;&quot;},{&quot;family&quot;:&quot;Gao&quot;,&quot;given&quot;:&quot;Shaorong&quot;,&quot;parse-names&quot;:false,&quot;dropping-particle&quot;:&quot;&quot;,&quot;non-dropping-particle&quot;:&quot;&quot;}],&quot;container-title&quot;:&quot;Journal of Biological Chemistry&quot;,&quot;DOI&quot;:&quot;10.1074/jbc.M116.767061&quot;,&quot;ISSN&quot;:&quot;1083351X&quot;,&quot;issued&quot;:{&quot;date-parts&quot;:[[2017]]},&quot;page&quot;:&quot;1798-1807&quot;,&quot;abstract&quot;:&quot;Sall4 (Splat-like 4) plays important roles in maintaining pluripotency of embryonic stem cells and in various developmental processes. Here, we find that Sall4 is highly expressed in oocytes and early embryos. To investigate the roles of SALL4 in oogenesis, we generated Sall4 maternal specific knock-out mice by using CRISPR/Cas9 system, and we find that the maternal deletion of Sall4 causes developmental arrest of oocytes at germinal vesicle stage with non-surrounded nucleus, and the subsequent meiosis resumption is prohibited. We further discover that the loss of maternal Sall4 causes failure in establishment of DNA methylation in oocytes. Furthermore, we find that Sall4 modulates H3K4me3 and H3K27me3 modifications by regulating the expression of key histone demethylases coding genes Kdm5b, Kdm6a, and Kdm6b in oocytes. Moreover, we demonstrate that the aberrant H3K4me3 and H3K27me3 cause mis-expression of genes that are critical for oocytes maturation and meiosis resumption. Taken together, our study explores a pivotal role of Sall4 in regulating epigenetic maturation of mouse oocytes.&quot;,&quot;issue&quot;:&quot;5&quot;,&quot;volume&quot;:&quot;292&quot;,&quot;container-title-short&quot;:&quot;&quot;},&quot;isTemporary&quot;:false}]},{&quot;citationID&quot;:&quot;MENDELEY_CITATION_febe46d8-a98b-4f02-ae09-4612e7f89b51&quot;,&quot;properties&quot;:{&quot;noteIndex&quot;:0},&quot;isEdited&quot;:false,&quot;manualOverride&quot;:{&quot;isManuallyOverridden&quot;:false,&quot;citeprocText&quot;:&quot;(5)&quot;,&quot;manualOverrideText&quot;:&quot;&quot;},&quot;citationTag&quot;:&quot;MENDELEY_CITATION_v3_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&quot;,&quot;citationItems&quot;:[{&quot;id&quot;:&quot;5b95088b-a581-3e9c-98e1-69baab097f0a&quot;,&quot;itemData&quot;:{&quot;type&quot;:&quot;article-journal&quot;,&quot;id&quot;:&quot;5b95088b-a581-3e9c-98e1-69baab097f0a&quot;,&quot;title&quot;:&quot;Chromatin Modification and Global Transcriptional Silencing in the Oocyte Mediated by the mRNA Decay Activator ZFP36L2&quot;,&quot;author&quot;:[{&quot;family&quot;:&quot;Chousal&quot;,&quot;given&quot;:&quot;Jennifer N.&quot;,&quot;parse-names&quot;:false,&quot;dropping-particle&quot;:&quot;&quot;,&quot;non-dropping-particle&quot;:&quot;&quot;},{&quot;family&quot;:&quot;Cho&quot;,&quot;given&quot;:&quot;Kyucheol&quot;,&quot;parse-names&quot;:false,&quot;dropping-particle&quot;:&quot;&quot;,&quot;non-dropping-particle&quot;:&quot;&quot;},{&quot;family&quot;:&quot;Ramaiah&quot;,&quot;given&quot;:&quot;Madhuvanthi&quot;,&quot;parse-names&quot;:false,&quot;dropping-particle&quot;:&quot;&quot;,&quot;non-dropping-particle&quot;:&quot;&quot;},{&quot;family&quot;:&quot;Skarbrevik&quot;,&quot;given&quot;:&quot;David&quot;,&quot;parse-names&quot;:false,&quot;dropping-particle&quot;:&quot;&quot;,&quot;non-dropping-particle&quot;:&quot;&quot;},{&quot;family&quot;:&quot;Mora-Castilla&quot;,&quot;given&quot;:&quot;Sergio&quot;,&quot;parse-names&quot;:false,&quot;dropping-particle&quot;:&quot;&quot;,&quot;non-dropping-particle&quot;:&quot;&quot;},{&quot;family&quot;:&quot;Stumpo&quot;,&quot;given&quot;:&quot;Deborah J.&quot;,&quot;parse-names&quot;:false,&quot;dropping-particle&quot;:&quot;&quot;,&quot;non-dropping-particle&quot;:&quot;&quot;},{&quot;family&quot;:&quot;Lykke-Andersen&quot;,&quot;given&quot;:&quot;Jens&quot;,&quot;parse-names&quot;:false,&quot;dropping-particle&quot;:&quot;&quot;,&quot;non-dropping-particle&quot;:&quot;&quot;},{&quot;family&quot;:&quot;Laurent&quot;,&quot;given&quot;:&quot;Louise C.&quot;,&quot;parse-names&quot;:false,&quot;dropping-particle&quot;:&quot;&quot;,&quot;non-dropping-particle&quot;:&quot;&quot;},{&quot;family&quot;:&quot;Blackshear&quot;,&quot;given&quot;:&quot;Perry J.&quot;,&quot;parse-names&quot;:false,&quot;dropping-particle&quot;:&quot;&quot;,&quot;non-dropping-particle&quot;:&quot;&quot;},{&quot;family&quot;:&quot;Wilkinson&quot;,&quot;given&quot;:&quot;Miles F.&quot;,&quot;parse-names&quot;:false,&quot;dropping-particle&quot;:&quot;&quot;,&quot;non-dropping-particle&quot;:&quot;&quot;},{&quot;family&quot;:&quot;Cook-Andersen&quot;,&quot;given&quot;:&quot;Heidi&quot;,&quot;parse-names&quot;:false,&quot;dropping-particle&quot;:&quot;&quot;,&quot;non-dropping-particle&quot;:&quot;&quot;}],&quot;container-title&quot;:&quot;Developmental Cell&quot;,&quot;container-title-short&quot;:&quot;Dev Cell&quot;,&quot;DOI&quot;:&quot;10.1016/j.devcel.2018.01.006&quot;,&quot;ISSN&quot;:&quot;18781551&quot;,&quot;issued&quot;:{&quot;date-parts&quot;:[[2018]]},&quot;page&quot;:&quot;392-402&quot;,&quot;abstract&quot;:&quot;Global transcriptional silencing is a highly conserved mechanism central to the oocyte-to-embryo transition. We report the unexpected discovery that global transcriptional silencing in oocytes depends on an mRNA decay activator. Oocyte-specific loss of ZFP36L2 an RNA-binding protein that promotes AU-rich element-dependent mRNA decay prevents global transcriptional silencing and causes oocyte maturation and fertilization defects, as well as complete female infertility in the mouse. Single-cell RNA sequencing revealed that ZFP36L2 downregulates mRNAs encoding transcription and chromatin modification regulators, including a large group of mRNAs for histone demethylases targeting H3K4 and H3K9, which we show are bound and degraded by ZFP36L2. Oocytes lacking Zfp36l2 fail to accumulate histone methylation at H3K4 and H3K9, marks associated with the transcriptionally silent, developmentally competent oocyte state. Our results uncover a ZFP36L2-dependent mRNA decay mechanism that acts as a developmental switch during oocyte growth, triggering wide-spread shifts in chromatin modification and global transcription. Global transcriptional silencing is a highly conserved developmental event central to oocyte developmental competence. Dumdie et al. report that, unexpectedly, this germline-specific global event is driven by an mRNA decay activator. ZFP36L2 downregulates master transcriptional regulators, leading to the chromatin modification and transcriptional silencing events important for oocyte competence.&quot;,&quot;issue&quot;:&quot;3&quot;,&quot;volume&quot;:&quot;44&quot;},&quot;isTemporary&quot;:false}]},{&quot;citationID&quot;:&quot;MENDELEY_CITATION_1b0da0c3-1613-47a1-8bb0-6d65a80d1720&quot;,&quot;properties&quot;:{&quot;noteIndex&quot;:0},&quot;isEdited&quot;:false,&quot;manualOverride&quot;:{&quot;isManuallyOverridden&quot;:false,&quot;citeprocText&quot;:&quot;(6)&quot;,&quot;manualOverrideText&quot;:&quot;&quot;},&quot;citationTag&quot;:&quot;MENDELEY_CITATION_v3_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&quot;,&quot;citationItems&quot;:[{&quot;id&quot;:&quot;5bd98d3e-6802-32cb-85c7-0de26afc98c6&quot;,&quot;itemData&quot;:{&quot;type&quot;:&quot;article-journal&quot;,&quot;id&quot;:&quot;5bd98d3e-6802-32cb-85c7-0de26afc98c6&quot;,&quot;title&quot;:&quot;Nuclear Exosome Targeting Complex Core Factor Zcchc8 Regulates the Degradation of LINE1 RNA in Early Embryos and Embryonic Stem Cells&quot;,&quot;author&quot;:[{&quot;family&quot;:&quot;Wu&quot;,&quot;given&quot;:&quot;You&quot;,&quot;parse-names&quot;:false,&quot;dropping-particle&quot;:&quot;&quot;,&quot;non-dropping-particle&quot;:&quot;&quot;},{&quot;family&quot;:&quot;Liu&quot;,&quot;given&quot;:&quot;Wenqiang&quot;,&quot;parse-names&quot;:false,&quot;dropping-particle&quot;:&quot;&quot;,&quot;non-dropping-particle&quot;:&quot;&quot;},{&quot;family&quot;:&quot;Chen&quot;,&quot;given&quot;:&quot;Jiayu&quot;,&quot;parse-names&quot;:false,&quot;dropping-particle&quot;:&quot;&quot;,&quot;non-dropping-particle&quot;:&quot;&quot;},{&quot;family&quot;:&quot;Liu&quot;,&quot;given&quot;:&quot;Shuaitong&quot;,&quot;parse-names&quot;:false,&quot;dropping-particle&quot;:&quot;&quot;,&quot;non-dropping-particle&quot;:&quot;&quot;},{&quot;family&quot;:&quot;Wang&quot;,&quot;given&quot;:&quot;Mingzhu&quot;,&quot;parse-names&quot;:false,&quot;dropping-particle&quot;:&quot;&quot;,&quot;non-dropping-particle&quot;:&quot;&quot;},{&quot;family&quot;:&quot;Yang&quot;,&quot;given&quot;:&quot;Lei&quot;,&quot;parse-names&quot;:false,&quot;dropping-particle&quot;:&quot;&quot;,&quot;non-dropping-particle&quot;:&quot;&quot;},{&quot;family&quot;:&quot;Chen&quot;,&quot;given&quot;:&quot;Chuan&quot;,&quot;parse-names&quot;:false,&quot;dropping-particle&quot;:&quot;&quot;,&quot;non-dropping-particle&quot;:&quot;&quot;},{&quot;family&quot;:&quot;Qi&quot;,&quot;given&quot;:&quot;Meijie&quot;,&quot;parse-names&quot;:false,&quot;dropping-particle&quot;:&quot;&quot;,&quot;non-dropping-particle&quot;:&quot;&quot;},{&quot;family&quot;:&quot;Xu&quot;,&quot;given&quot;:&quot;Yiwen&quot;,&quot;parse-names&quot;:false,&quot;dropping-particle&quot;:&quot;&quot;,&quot;non-dropping-particle&quot;:&quot;&quot;},{&quot;family&quot;:&quot;Qiao&quot;,&quot;given&quot;:&quot;Zhibin&quot;,&quot;parse-names&quot;:false,&quot;dropping-particle&quot;:&quot;&quot;,&quot;non-dropping-particle&quot;:&quot;&quot;},{&quot;family&quot;:&quot;Yan&quot;,&quot;given&quot;:&quot;Rushuang&quot;,&quot;parse-names&quot;:false,&quot;dropping-particle&quot;:&quot;&quot;,&quot;non-dropping-particle&quot;:&quot;&quot;},{&quot;family&quot;:&quot;Kou&quot;,&quot;given&quot;:&quot;Xiaochen&quot;,&quot;parse-names&quot;:false,&quot;dropping-particle&quot;:&quot;&quot;,&quot;non-dropping-particle&quot;:&quot;&quot;},{&quot;family&quot;:&quot;Zhao&quot;,&quot;given&quot;:&quot;Yanhong&quot;,&quot;parse-names&quot;:false,&quot;dropping-particle&quot;:&quot;&quot;,&quot;non-dropping-particle&quot;:&quot;&quot;},{&quot;family&quot;:&quot;Shen&quot;,&quot;given&quot;:&quot;Bin&quot;,&quot;parse-names&quot;:false,&quot;dropping-particle&quot;:&quot;&quot;,&quot;non-dropping-particle&quot;:&quot;&quot;},{&quot;family&quot;:&quot;Yin&quot;,&quot;given&quot;:&quot;Jiqing&quot;,&quot;parse-names&quot;:false,&quot;dropping-particle&quot;:&quot;&quot;,&quot;non-dropping-particle&quot;:&quot;&quot;},{&quot;family&quot;:&quot;Wang&quot;,&quot;given&quot;:&quot;Hong&quot;,&quot;parse-names&quot;:false,&quot;dropping-particle&quot;:&quot;&quot;,&quot;non-dropping-particle&quot;:&quot;&quot;},{&quot;family&quot;:&quot;Gao&quot;,&quot;given&quot;:&quot;Yawei&quot;,&quot;parse-names&quot;:false,&quot;dropping-particle&quot;:&quot;&quot;,&quot;non-dropping-particle&quot;:&quot;&quot;},{&quot;family&quot;:&quot;Gao&quot;,&quot;given&quot;:&quot;Shaorong&quot;,&quot;parse-names&quot;:false,&quot;dropping-particle&quot;:&quot;&quot;,&quot;non-dropping-particle&quot;:&quot;&quot;}],&quot;container-title&quot;:&quot;Cell Reports&quot;,&quot;container-title-short&quot;:&quot;Cell Rep&quot;,&quot;DOI&quot;:&quot;10.1016/j.celrep.2019.10.055&quot;,&quot;ISSN&quot;:&quot;22111247&quot;,&quot;issued&quot;:{&quot;date-parts&quot;:[[2019]]},&quot;page&quot;:&quot;2461-2472&quot;,&quot;abstract&quot;:&quot;The nuclear exosome targeting (NEXT) complex is responsible for specific nuclear RNA degradation in mammalian cells. However, its function in development remains unknown. Here, we find that the depletion of a central factor of the NEXT complex, Zcchc8, in mouse results in developmental defects, a shortened lifespan, and infertility. We find that Zcchc8-deficient embryonic stem cells (ESCs) exhibit proliferation abnormalities and reduced developmental potencies. Importantly, the transcripts of retrotransposon element LINE1 are found to be targeted by Zcchc8 and degraded by a Zcchc8-mediated mechanism. We further find that sustained expression of higher levels of LINE1 RNA is detected in maternal Zcchc8-depleted oocytes and embryos. Zcchc8-depleted oocytes show higher chromatin accessibility and developmental defects in both meiotic maturation and embryogenesis after fertilization. Collectively, our study defines Zcchc8-mediated RNA degradation as an important post-transcription regulation of LINE1 transcripts in early embryos and ESCs, which play vital roles in the pluripotency and early development. Wu et al. show that the core factor of NEXT complex, Zcchc8, is essential for embryo development and ESC pluripotency. Zcchc8 is found to target and degrade the retrotransposon LINE1 RNAs in ESCs as well as embryos, which expands knowledge of post-transcriptional regulation of repetitive elements.&quot;,&quot;issue&quot;:&quot;8&quot;,&quot;volume&quot;:&quot;29&quot;},&quot;isTemporary&quot;:false}]},{&quot;citationID&quot;:&quot;MENDELEY_CITATION_c8a562f1-19cb-4fbc-9002-fd6a0da777e3&quot;,&quot;properties&quot;:{&quot;noteIndex&quot;:0},&quot;isEdited&quot;:false,&quot;manualOverride&quot;:{&quot;isManuallyOverridden&quot;:false,&quot;citeprocText&quot;:&quot;(7)&quot;,&quot;manualOverrideText&quot;:&quot;&quot;},&quot;citationTag&quot;:&quot;MENDELEY_CITATION_v3_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&quot;,&quot;citationItems&quot;:[{&quot;id&quot;:&quot;9c7b6a99-03bc-3e86-b3f5-5dbc739897ff&quot;,&quot;itemData&quot;:{&quot;type&quot;:&quot;article-journal&quot;,&quot;id&quot;:&quot;9c7b6a99-03bc-3e86-b3f5-5dbc739897ff&quot;,&quot;title&quot;:&quot;SETD2 regulates the maternal epigenome, genomic imprinting and embryonic development&quot;,&quot;author&quot;:[{&quot;family&quot;:&quot;Xu&quot;,&quot;given&quot;:&quot;Qianhua&quot;,&quot;parse-names&quot;:false,&quot;dropping-particle&quot;:&quot;&quot;,&quot;non-dropping-particle&quot;:&quot;&quot;},{&quot;family&quot;:&quot;Xiang&quot;,&quot;given&quot;:&quot;Yunlong&quot;,&quot;parse-names&quot;:false,&quot;dropping-particle&quot;:&quot;&quot;,&quot;non-dropping-particle&quot;:&quot;&quot;},{&quot;family&quot;:&quot;Wang&quot;,&quot;given&quot;:&quot;Qiujun&quot;,&quot;parse-names&quot;:false,&quot;dropping-particle&quot;:&quot;&quot;,&quot;non-dropping-particle&quot;:&quot;&quot;},{&quot;family&quot;:&quot;Wang&quot;,&quot;given&quot;:&quot;Leyun&quot;,&quot;parse-names&quot;:false,&quot;dropping-particle&quot;:&quot;&quot;,&quot;non-dropping-particle&quot;:&quot;&quot;},{&quot;family&quot;:&quot;Brind’Amour&quot;,&quot;given&quot;:&quot;Julie&quot;,&quot;parse-names&quot;:false,&quot;dropping-particle&quot;:&quot;&quot;,&quot;non-dropping-particle&quot;:&quot;&quot;},{&quot;family&quot;:&quot;Bogutz&quot;,&quot;given&quot;:&quot;Aaron Blair&quot;,&quot;parse-names&quot;:false,&quot;dropping-particle&quot;:&quot;&quot;,&quot;non-dropping-particle&quot;:&quot;&quot;},{&quot;family&quot;:&quot;Zhang&quot;,&quot;given&quot;:&quot;Yu&quot;,&quot;parse-names&quot;:false,&quot;dropping-particle&quot;:&quot;&quot;,&quot;non-dropping-particle&quot;:&quot;&quot;},{&quot;family&quot;:&quot;Zhang&quot;,&quot;given&quot;:&quot;Bingjie&quot;,&quot;parse-names&quot;:false,&quot;dropping-particle&quot;:&quot;&quot;,&quot;non-dropping-particle&quot;:&quot;&quot;},{&quot;family&quot;:&quot;Yu&quot;,&quot;given&quot;:&quot;Guang&quot;,&quot;parse-names&quot;:false,&quot;dropping-particle&quot;:&quot;&quot;,&quot;non-dropping-particle&quot;:&quot;&quot;},{&quot;family&quot;:&quot;Xia&quot;,&quot;given&quot;:&quot;Weikun&quot;,&quot;parse-names&quot;:false,&quot;dropping-particle&quot;:&quot;&quot;,&quot;non-dropping-particle&quot;:&quot;&quot;},{&quot;family&quot;:&quot;Du&quot;,&quot;given&quot;:&quot;Zhenhai&quot;,&quot;parse-names&quot;:false,&quot;dropping-particle&quot;:&quot;&quot;,&quot;non-dropping-particle&quot;:&quot;&quot;},{&quot;family&quot;:&quot;Huang&quot;,&quot;given&quot;:&quot;Chunyi&quot;,&quot;parse-names&quot;:false,&quot;dropping-particle&quot;:&quot;&quot;,&quot;non-dropping-particle&quot;:&quot;&quot;},{&quot;family&quot;:&quot;Ma&quot;,&quot;given&quot;:&quot;Jing&quot;,&quot;parse-names&quot;:false,&quot;dropping-particle&quot;:&quot;&quot;,&quot;non-dropping-particle&quot;:&quot;&quot;},{&quot;family&quot;:&quot;Zheng&quot;,&quot;given&quot;:&quot;Hui&quot;,&quot;parse-names&quot;:false,&quot;dropping-particle&quot;:&quot;&quot;,&quot;non-dropping-particle&quot;:&quot;&quot;},{&quot;family&quot;:&quot;Li&quot;,&quot;given&quot;:&quot;Yuanyuan&quot;,&quot;parse-names&quot;:false,&quot;dropping-particle&quot;:&quot;&quot;,&quot;non-dropping-particle&quot;:&quot;&quot;},{&quot;family&quot;:&quot;Liu&quot;,&quot;given&quot;:&quot;Chao&quot;,&quot;parse-names&quot;:false,&quot;dropping-particle&quot;:&quot;&quot;,&quot;non-dropping-particle&quot;:&quot;&quot;},{&quot;family&quot;:&quot;Walker&quot;,&quot;given&quot;:&quot;Cheryl Lyn&quot;,&quot;parse-names&quot;:false,&quot;dropping-particle&quot;:&quot;&quot;,&quot;non-dropping-particle&quot;:&quot;&quot;},{&quot;family&quot;:&quot;Jonasch&quot;,&quot;given&quot;:&quot;Eric&quot;,&quot;parse-names&quot;:false,&quot;dropping-particle&quot;:&quot;&quot;,&quot;non-dropping-particle&quot;:&quot;&quot;},{&quot;family&quot;:&quot;Lefebvre&quot;,&quot;given&quot;:&quot;Louis&quot;,&quot;parse-names&quot;:false,&quot;dropping-particle&quot;:&quot;&quot;,&quot;non-dropping-particle&quot;:&quot;&quot;},{&quot;family&quot;:&quot;Wu&quot;,&quot;given&quot;:&quot;Min&quot;,&quot;parse-names&quot;:false,&quot;dropping-particle&quot;:&quot;&quot;,&quot;non-dropping-particle&quot;:&quot;&quot;},{&quot;family&quot;:&quot;Lorincz&quot;,&quot;given&quot;:&quot;Matthew C.&quot;,&quot;parse-names&quot;:false,&quot;dropping-particle&quot;:&quot;&quot;,&quot;non-dropping-particle&quot;:&quot;&quot;},{&quot;family&quot;:&quot;Li&quot;,&quot;given&quot;:&quot;Wei&quot;,&quot;parse-names&quot;:false,&quot;dropping-particle&quot;:&quot;&quot;,&quot;non-dropping-particle&quot;:&quot;&quot;},{&quot;family&quot;:&quot;Li&quot;,&quot;given&quot;:&quot;Li&quot;,&quot;parse-names&quot;:false,&quot;dropping-particle&quot;:&quot;&quot;,&quot;non-dropping-particle&quot;:&quot;&quot;},{&quot;family&quot;:&quot;Xie&quot;,&quot;given&quot;:&quot;Wei&quot;,&quot;parse-names&quot;:false,&quot;dropping-particle&quot;:&quot;&quot;,&quot;non-dropping-particle&quot;:&quot;&quot;}],&quot;container-title&quot;:&quot;Nature Genetics&quot;,&quot;container-title-short&quot;:&quot;Nat Genet&quot;,&quot;DOI&quot;:&quot;10.1038/s41588-019-0398-7&quot;,&quot;ISSN&quot;:&quot;15461718&quot;,&quot;issued&quot;:{&quot;date-parts&quot;:[[2019]]},&quot;page&quot;:&quot;844-856&quot;,&quot;abstract&quot;:&quot;The oocyte epigenome plays critical roles in mammalian gametogenesis and embryogenesis. Yet, how it is established remains elusive. Here, we report that histone-lysine N-methyltransferase SETD2, an H3K36me3 methyltransferase, is a crucial regulator of the mouse oocyte epigenome. Deficiency in Setd2 leads to extensive alterations of the oocyte epigenome, including the loss of H3K36me3, failure in establishing the correct DNA methylome, invasion of H3K4me3 and H3K27me3 into former H3K36me3 territories and aberrant acquisition of H3K4me3 at imprinting control regions instead of DNA methylation. Importantly, maternal depletion of SETD2 results in oocyte maturation defects and subsequent one-cell arrest after fertilization. The preimplantation arrest is mainly due to a maternal cytosolic defect, since it can be largely rescued by normal oocyte cytosol. However, chromatin defects, including aberrant imprinting, persist in these embryos, leading to embryonic lethality after implantation. Thus, these data identify SETD2 as a crucial player in establishing the maternal epigenome that in turn controls embryonic development.&quot;,&quot;issue&quot;:&quot;5&quot;,&quot;volume&quot;:&quot;51&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97DFE8-38BA-49AD-880D-17C7EF6B4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1026</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Demond</dc:creator>
  <cp:keywords/>
  <dc:description/>
  <cp:lastModifiedBy>Gavin Kelsey</cp:lastModifiedBy>
  <cp:revision>2</cp:revision>
  <dcterms:created xsi:type="dcterms:W3CDTF">2024-08-12T13:08:00Z</dcterms:created>
  <dcterms:modified xsi:type="dcterms:W3CDTF">2024-08-12T13:08:00Z</dcterms:modified>
</cp:coreProperties>
</file>