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D27B6A" w14:textId="77777777" w:rsidR="002E2A24" w:rsidRPr="0052193E" w:rsidRDefault="002E2A24" w:rsidP="002E2A24">
      <w:pPr>
        <w:jc w:val="both"/>
        <w:rPr>
          <w:rFonts w:eastAsia="Calibri"/>
          <w:i/>
          <w:iCs/>
          <w:sz w:val="20"/>
          <w:szCs w:val="20"/>
        </w:rPr>
      </w:pPr>
    </w:p>
    <w:p w14:paraId="07D55C37" w14:textId="77777777" w:rsidR="002E2A24" w:rsidRPr="0052193E" w:rsidRDefault="002E2A24" w:rsidP="002E2A24">
      <w:pPr>
        <w:jc w:val="both"/>
        <w:rPr>
          <w:rFonts w:eastAsia="Calibri"/>
          <w:sz w:val="20"/>
          <w:szCs w:val="20"/>
        </w:rPr>
      </w:pPr>
    </w:p>
    <w:p w14:paraId="1F3F6121" w14:textId="0BF26E59" w:rsidR="002E2A24" w:rsidRDefault="002E2A24" w:rsidP="002E2A24">
      <w:pPr>
        <w:spacing w:after="120" w:line="276" w:lineRule="auto"/>
        <w:jc w:val="both"/>
        <w:rPr>
          <w:rFonts w:eastAsia="Calibri"/>
          <w:b/>
          <w:bCs/>
          <w:sz w:val="22"/>
          <w:szCs w:val="22"/>
        </w:rPr>
      </w:pPr>
      <w:r w:rsidRPr="00CC5C57">
        <w:rPr>
          <w:rFonts w:eastAsia="Calibri"/>
          <w:b/>
          <w:bCs/>
          <w:sz w:val="22"/>
          <w:szCs w:val="22"/>
        </w:rPr>
        <w:t>Table (</w:t>
      </w:r>
      <w:r>
        <w:rPr>
          <w:rFonts w:eastAsia="Calibri"/>
          <w:b/>
          <w:bCs/>
          <w:sz w:val="22"/>
          <w:szCs w:val="22"/>
        </w:rPr>
        <w:t>3</w:t>
      </w:r>
      <w:r w:rsidRPr="00CC5C57">
        <w:rPr>
          <w:rFonts w:eastAsia="Calibri"/>
          <w:b/>
          <w:bCs/>
          <w:sz w:val="22"/>
          <w:szCs w:val="22"/>
        </w:rPr>
        <w:t xml:space="preserve">) </w:t>
      </w:r>
      <w:bookmarkStart w:id="0" w:name="_Hlk159628998"/>
      <w:r w:rsidRPr="00CC5C57">
        <w:rPr>
          <w:rFonts w:eastAsia="Calibri"/>
          <w:sz w:val="22"/>
          <w:szCs w:val="22"/>
        </w:rPr>
        <w:t>Comparison of probing depth (mm)</w:t>
      </w:r>
      <w:r>
        <w:rPr>
          <w:rFonts w:eastAsia="Calibri"/>
          <w:sz w:val="22"/>
          <w:szCs w:val="22"/>
        </w:rPr>
        <w:t>, C</w:t>
      </w:r>
      <w:r w:rsidRPr="00CC5C57">
        <w:rPr>
          <w:rFonts w:eastAsia="Calibri"/>
        </w:rPr>
        <w:t>linical Attachment Loss</w:t>
      </w:r>
      <w:r w:rsidR="007A12F0">
        <w:rPr>
          <w:rFonts w:eastAsia="Calibri"/>
        </w:rPr>
        <w:t xml:space="preserve"> </w:t>
      </w:r>
      <w:r w:rsidRPr="00CC5C57">
        <w:rPr>
          <w:rFonts w:eastAsia="Calibri"/>
        </w:rPr>
        <w:t>(mm)</w:t>
      </w:r>
      <w:r>
        <w:rPr>
          <w:rFonts w:eastAsia="Calibri"/>
        </w:rPr>
        <w:t xml:space="preserve"> and Bleeding on P</w:t>
      </w:r>
      <w:r w:rsidRPr="00CC5C57">
        <w:rPr>
          <w:rFonts w:eastAsia="Calibri"/>
          <w:sz w:val="22"/>
          <w:szCs w:val="22"/>
        </w:rPr>
        <w:t>robing (BoP) (mm) (at 18 months post-surgically) in the two studied groups</w:t>
      </w:r>
      <w:r w:rsidRPr="00CC5C57">
        <w:rPr>
          <w:rFonts w:eastAsia="Calibri"/>
          <w:b/>
          <w:bCs/>
          <w:sz w:val="22"/>
          <w:szCs w:val="22"/>
        </w:rPr>
        <w:t xml:space="preserve"> </w:t>
      </w:r>
      <w:bookmarkEnd w:id="0"/>
    </w:p>
    <w:tbl>
      <w:tblPr>
        <w:tblStyle w:val="TableGrid"/>
        <w:tblW w:w="5000" w:type="pct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131"/>
        <w:gridCol w:w="1548"/>
        <w:gridCol w:w="2117"/>
        <w:gridCol w:w="1474"/>
      </w:tblGrid>
      <w:tr w:rsidR="002E2A24" w:rsidRPr="00806D49" w14:paraId="0DB4003E" w14:textId="77777777" w:rsidTr="007A12F0">
        <w:tc>
          <w:tcPr>
            <w:tcW w:w="2228" w:type="pct"/>
            <w:vMerge w:val="restart"/>
            <w:shd w:val="clear" w:color="auto" w:fill="D9D9D9" w:themeFill="background1" w:themeFillShade="D9"/>
            <w:vAlign w:val="center"/>
          </w:tcPr>
          <w:p w14:paraId="5D7DFCD6" w14:textId="77777777" w:rsidR="002E2A24" w:rsidRPr="00806D49" w:rsidRDefault="002E2A24" w:rsidP="00605548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1977" w:type="pct"/>
            <w:gridSpan w:val="2"/>
            <w:shd w:val="clear" w:color="auto" w:fill="D9D9D9" w:themeFill="background1" w:themeFillShade="D9"/>
            <w:vAlign w:val="center"/>
          </w:tcPr>
          <w:p w14:paraId="45599361" w14:textId="77777777" w:rsidR="002E2A24" w:rsidRPr="00806D49" w:rsidRDefault="002E2A24" w:rsidP="00605548">
            <w:pPr>
              <w:spacing w:line="240" w:lineRule="exact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795" w:type="pct"/>
            <w:vMerge w:val="restart"/>
            <w:shd w:val="clear" w:color="auto" w:fill="D9D9D9" w:themeFill="background1" w:themeFillShade="D9"/>
            <w:vAlign w:val="center"/>
          </w:tcPr>
          <w:p w14:paraId="1877D0D3" w14:textId="77777777" w:rsidR="002E2A24" w:rsidRPr="00806D49" w:rsidRDefault="002E2A24" w:rsidP="0060554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Test of</w:t>
            </w:r>
          </w:p>
          <w:p w14:paraId="4792E74C" w14:textId="77777777" w:rsidR="002E2A24" w:rsidRPr="00806D49" w:rsidRDefault="002E2A24" w:rsidP="0060554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significance</w:t>
            </w:r>
          </w:p>
          <w:p w14:paraId="69C034BC" w14:textId="77777777" w:rsidR="002E2A24" w:rsidRPr="00806D49" w:rsidRDefault="002E2A24" w:rsidP="00605548">
            <w:pPr>
              <w:spacing w:line="240" w:lineRule="exact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</w:t>
            </w: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2E2A24" w:rsidRPr="00806D49" w14:paraId="0DB9C34F" w14:textId="77777777" w:rsidTr="007A12F0">
        <w:tc>
          <w:tcPr>
            <w:tcW w:w="2228" w:type="pct"/>
            <w:vMerge/>
            <w:tcBorders>
              <w:bottom w:val="thickThinSmallGap" w:sz="24" w:space="0" w:color="auto"/>
            </w:tcBorders>
            <w:vAlign w:val="center"/>
          </w:tcPr>
          <w:p w14:paraId="4D7A0C3C" w14:textId="77777777" w:rsidR="002E2A24" w:rsidRPr="00806D49" w:rsidRDefault="002E2A24" w:rsidP="00605548">
            <w:pPr>
              <w:spacing w:line="240" w:lineRule="exact"/>
              <w:rPr>
                <w:sz w:val="20"/>
                <w:szCs w:val="20"/>
              </w:rPr>
            </w:pPr>
          </w:p>
        </w:tc>
        <w:tc>
          <w:tcPr>
            <w:tcW w:w="835" w:type="pct"/>
            <w:tcBorders>
              <w:bottom w:val="thickThinSmallGap" w:sz="24" w:space="0" w:color="auto"/>
            </w:tcBorders>
            <w:vAlign w:val="center"/>
          </w:tcPr>
          <w:p w14:paraId="5E343F19" w14:textId="77777777" w:rsidR="002E2A24" w:rsidRPr="00806D49" w:rsidRDefault="002E2A24" w:rsidP="0060554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Ridge Splitting</w:t>
            </w:r>
          </w:p>
          <w:p w14:paraId="1565921A" w14:textId="77777777" w:rsidR="002E2A24" w:rsidRPr="00806D49" w:rsidRDefault="002E2A24" w:rsidP="00605548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n=7</w:t>
            </w:r>
          </w:p>
        </w:tc>
        <w:tc>
          <w:tcPr>
            <w:tcW w:w="1142" w:type="pct"/>
            <w:tcBorders>
              <w:bottom w:val="thickThinSmallGap" w:sz="24" w:space="0" w:color="auto"/>
            </w:tcBorders>
            <w:vAlign w:val="center"/>
          </w:tcPr>
          <w:p w14:paraId="74A2B81F" w14:textId="77777777" w:rsidR="002E2A24" w:rsidRPr="00806D49" w:rsidRDefault="002E2A24" w:rsidP="0060554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Onlay sticky bone graft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806D4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n=7</w:t>
            </w:r>
          </w:p>
        </w:tc>
        <w:tc>
          <w:tcPr>
            <w:tcW w:w="795" w:type="pct"/>
            <w:vMerge/>
            <w:tcBorders>
              <w:bottom w:val="thickThinSmallGap" w:sz="24" w:space="0" w:color="auto"/>
            </w:tcBorders>
            <w:vAlign w:val="center"/>
          </w:tcPr>
          <w:p w14:paraId="217E84CF" w14:textId="77777777" w:rsidR="002E2A24" w:rsidRPr="00806D49" w:rsidRDefault="002E2A24" w:rsidP="00605548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2E2A24" w:rsidRPr="00806D49" w14:paraId="1B67FA48" w14:textId="77777777" w:rsidTr="007A12F0">
        <w:trPr>
          <w:trHeight w:val="756"/>
        </w:trPr>
        <w:tc>
          <w:tcPr>
            <w:tcW w:w="2228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2A865377" w14:textId="77777777" w:rsidR="002E2A24" w:rsidRPr="00806D49" w:rsidRDefault="002E2A24" w:rsidP="00605548">
            <w:pPr>
              <w:spacing w:line="240" w:lineRule="exac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Probing depth (mm)</w:t>
            </w:r>
          </w:p>
          <w:p w14:paraId="7E3CC4AF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284" w:hanging="284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Min-Max</w:t>
            </w:r>
          </w:p>
          <w:p w14:paraId="7C526036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ind w:left="284" w:hanging="284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Mean ± Std. Deviation</w:t>
            </w:r>
          </w:p>
          <w:p w14:paraId="7F41F485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95% CI for mean</w:t>
            </w:r>
          </w:p>
          <w:p w14:paraId="204E8ABA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contextualSpacing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806D4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 xml:space="preserve"> percentile – 75</w:t>
            </w:r>
            <w:r w:rsidRPr="00806D49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 xml:space="preserve"> percentile</w:t>
            </w:r>
          </w:p>
        </w:tc>
        <w:tc>
          <w:tcPr>
            <w:tcW w:w="83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002CD784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5354A38A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2.00-2.40</w:t>
            </w:r>
          </w:p>
          <w:p w14:paraId="7112D500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2.24 ± 0.16</w:t>
            </w:r>
          </w:p>
          <w:p w14:paraId="7A82507D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2.14-2.33</w:t>
            </w:r>
          </w:p>
          <w:p w14:paraId="7456D666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2.20-2.40</w:t>
            </w:r>
          </w:p>
        </w:tc>
        <w:tc>
          <w:tcPr>
            <w:tcW w:w="1142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426C0529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450EC458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2.00-2.40</w:t>
            </w:r>
          </w:p>
          <w:p w14:paraId="628F44A0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2.19 ± 0.13</w:t>
            </w:r>
          </w:p>
          <w:p w14:paraId="2D48941B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2.12-2.27</w:t>
            </w:r>
          </w:p>
          <w:p w14:paraId="54668B73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2.10-2.30</w:t>
            </w:r>
          </w:p>
        </w:tc>
        <w:tc>
          <w:tcPr>
            <w:tcW w:w="79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7D00AB17" w14:textId="2A9B138C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806D49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 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=0.832</w:t>
            </w:r>
          </w:p>
          <w:p w14:paraId="1DB09C46" w14:textId="77777777" w:rsidR="002E2A24" w:rsidRPr="00806D49" w:rsidRDefault="002E2A24" w:rsidP="00605548">
            <w:pPr>
              <w:spacing w:line="24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=.414 NS</w:t>
            </w:r>
          </w:p>
        </w:tc>
      </w:tr>
      <w:tr w:rsidR="002E2A24" w:rsidRPr="00806D49" w14:paraId="04C91778" w14:textId="77777777" w:rsidTr="007A12F0">
        <w:trPr>
          <w:trHeight w:val="756"/>
        </w:trPr>
        <w:tc>
          <w:tcPr>
            <w:tcW w:w="2228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7EF94F41" w14:textId="77777777" w:rsidR="002E2A24" w:rsidRPr="00806D49" w:rsidRDefault="002E2A24" w:rsidP="00605548">
            <w:pPr>
              <w:spacing w:line="240" w:lineRule="exac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Clinical Attachment Loss (mm) </w:t>
            </w:r>
          </w:p>
          <w:p w14:paraId="3D626C2C" w14:textId="77777777" w:rsidR="002E2A24" w:rsidRPr="00806D49" w:rsidRDefault="002E2A24" w:rsidP="00605548">
            <w:pPr>
              <w:spacing w:line="240" w:lineRule="exac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(at 18 months post-surgically)</w:t>
            </w:r>
          </w:p>
          <w:p w14:paraId="03DC9BB2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Min-Max</w:t>
            </w:r>
          </w:p>
          <w:p w14:paraId="414DA89F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Mean ± Std. Deviation</w:t>
            </w:r>
          </w:p>
          <w:p w14:paraId="5B4AB500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95% CI for mean</w:t>
            </w:r>
          </w:p>
          <w:p w14:paraId="5C0EA7A6" w14:textId="213572C8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2E2A2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percentile – 75</w:t>
            </w:r>
            <w:r w:rsidRPr="002E2A24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percentile</w:t>
            </w:r>
          </w:p>
        </w:tc>
        <w:tc>
          <w:tcPr>
            <w:tcW w:w="83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394285AA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480E95FC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729CCC78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0.00-0.40</w:t>
            </w:r>
          </w:p>
          <w:p w14:paraId="045D1554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0.24 ± 0.16</w:t>
            </w:r>
          </w:p>
          <w:p w14:paraId="0207E334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0.14-0.33</w:t>
            </w:r>
          </w:p>
          <w:p w14:paraId="03A3F166" w14:textId="77777777" w:rsidR="002E2A24" w:rsidRPr="00806D49" w:rsidRDefault="002E2A24" w:rsidP="00605548">
            <w:pPr>
              <w:spacing w:line="240" w:lineRule="exact"/>
              <w:ind w:left="288" w:hanging="2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0.20-0.40</w:t>
            </w:r>
          </w:p>
        </w:tc>
        <w:tc>
          <w:tcPr>
            <w:tcW w:w="1142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43708FAD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5044C477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7931F7F9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0.00-0.40</w:t>
            </w:r>
          </w:p>
          <w:p w14:paraId="0D02F722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0.19 ± 0.13</w:t>
            </w:r>
          </w:p>
          <w:p w14:paraId="45CF8794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0.12-0.27</w:t>
            </w:r>
          </w:p>
          <w:p w14:paraId="45910365" w14:textId="77777777" w:rsidR="002E2A24" w:rsidRPr="00806D49" w:rsidRDefault="002E2A24" w:rsidP="00605548">
            <w:pPr>
              <w:spacing w:line="240" w:lineRule="exact"/>
              <w:ind w:left="288" w:hanging="288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0.10-0.30</w:t>
            </w:r>
          </w:p>
        </w:tc>
        <w:tc>
          <w:tcPr>
            <w:tcW w:w="79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673C103B" w14:textId="295FCD8E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sz w:val="20"/>
                <w:szCs w:val="20"/>
              </w:rPr>
            </w:pPr>
            <w:r w:rsidRPr="00806D49">
              <w:rPr>
                <w:sz w:val="20"/>
                <w:szCs w:val="20"/>
              </w:rPr>
              <w:t>t</w:t>
            </w:r>
            <w:r w:rsidRPr="00806D49">
              <w:rPr>
                <w:sz w:val="20"/>
                <w:szCs w:val="20"/>
                <w:vertAlign w:val="subscript"/>
              </w:rPr>
              <w:t xml:space="preserve"> </w:t>
            </w:r>
            <w:r w:rsidRPr="00806D49">
              <w:rPr>
                <w:sz w:val="20"/>
                <w:szCs w:val="20"/>
              </w:rPr>
              <w:t>=0.832</w:t>
            </w:r>
          </w:p>
          <w:p w14:paraId="06479FC6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i/>
                <w:iCs/>
                <w:sz w:val="20"/>
                <w:szCs w:val="20"/>
              </w:rPr>
              <w:t>p</w:t>
            </w:r>
            <w:r w:rsidRPr="00806D49">
              <w:rPr>
                <w:sz w:val="20"/>
                <w:szCs w:val="20"/>
              </w:rPr>
              <w:t>=.414 NS</w:t>
            </w:r>
          </w:p>
        </w:tc>
      </w:tr>
      <w:tr w:rsidR="002E2A24" w:rsidRPr="00806D49" w14:paraId="66123FAA" w14:textId="77777777" w:rsidTr="007A12F0">
        <w:trPr>
          <w:trHeight w:val="756"/>
        </w:trPr>
        <w:tc>
          <w:tcPr>
            <w:tcW w:w="2228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31961456" w14:textId="77777777" w:rsidR="002E2A24" w:rsidRPr="00806D49" w:rsidRDefault="002E2A24" w:rsidP="00605548">
            <w:pPr>
              <w:spacing w:line="240" w:lineRule="exac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Bleeding on probing (mm) </w:t>
            </w:r>
          </w:p>
          <w:p w14:paraId="6596F47E" w14:textId="77777777" w:rsidR="002E2A24" w:rsidRPr="00806D49" w:rsidRDefault="002E2A24" w:rsidP="00605548">
            <w:pPr>
              <w:spacing w:line="240" w:lineRule="exac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(at 18 months post-surgically)</w:t>
            </w:r>
          </w:p>
          <w:p w14:paraId="6B2E6A06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Min-Max</w:t>
            </w:r>
          </w:p>
          <w:p w14:paraId="6EA669BA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Mean ± Std. Deviation</w:t>
            </w:r>
          </w:p>
          <w:p w14:paraId="01330706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95% CI for mean</w:t>
            </w:r>
          </w:p>
          <w:p w14:paraId="1DA12DCD" w14:textId="77777777" w:rsidR="002E2A24" w:rsidRPr="00806D49" w:rsidRDefault="002E2A24" w:rsidP="002E2A24">
            <w:pPr>
              <w:pStyle w:val="ListParagraph"/>
              <w:numPr>
                <w:ilvl w:val="0"/>
                <w:numId w:val="1"/>
              </w:numPr>
              <w:spacing w:after="0" w:line="240" w:lineRule="exact"/>
              <w:contextualSpacing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25</w:t>
            </w:r>
            <w:r w:rsidRPr="0024075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percentile – 75</w:t>
            </w:r>
            <w:r w:rsidRPr="00240756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percentile</w:t>
            </w:r>
          </w:p>
        </w:tc>
        <w:tc>
          <w:tcPr>
            <w:tcW w:w="83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4B66C2ED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4050DEF1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7985A7CD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0.00-0.40</w:t>
            </w:r>
          </w:p>
          <w:p w14:paraId="17836507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0.24 ± 0.16</w:t>
            </w:r>
          </w:p>
          <w:p w14:paraId="26C77345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0.14-0.33</w:t>
            </w:r>
          </w:p>
          <w:p w14:paraId="4C9DDA9C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0.20-0.40</w:t>
            </w:r>
          </w:p>
        </w:tc>
        <w:tc>
          <w:tcPr>
            <w:tcW w:w="1142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5ED86385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2E6EBEC8" w14:textId="77777777" w:rsidR="002E2A24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</w:p>
          <w:p w14:paraId="6999D3D9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0.00-0.40</w:t>
            </w:r>
          </w:p>
          <w:p w14:paraId="4D6119D4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0.19 ± 0.13</w:t>
            </w:r>
          </w:p>
          <w:p w14:paraId="2128A65F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eastAsia="Calibr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0.12-0.27</w:t>
            </w:r>
          </w:p>
          <w:p w14:paraId="2F834183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eastAsia="Calibri"/>
                <w:sz w:val="20"/>
                <w:szCs w:val="20"/>
              </w:rPr>
              <w:t>0.10-0.30</w:t>
            </w:r>
          </w:p>
        </w:tc>
        <w:tc>
          <w:tcPr>
            <w:tcW w:w="795" w:type="pct"/>
            <w:tcBorders>
              <w:top w:val="thickThinSmallGap" w:sz="24" w:space="0" w:color="auto"/>
              <w:bottom w:val="thickThinSmallGap" w:sz="24" w:space="0" w:color="auto"/>
            </w:tcBorders>
            <w:vAlign w:val="center"/>
          </w:tcPr>
          <w:p w14:paraId="5974FE81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8547260" w14:textId="3DCA47A6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sz w:val="20"/>
                <w:szCs w:val="20"/>
              </w:rPr>
              <w:t>t=0.832</w:t>
            </w:r>
          </w:p>
          <w:p w14:paraId="5AB4D312" w14:textId="77777777" w:rsidR="002E2A24" w:rsidRPr="00806D49" w:rsidRDefault="002E2A24" w:rsidP="00605548">
            <w:pPr>
              <w:spacing w:line="240" w:lineRule="exact"/>
              <w:ind w:left="284" w:hanging="284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06D49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806D49">
              <w:rPr>
                <w:rFonts w:asciiTheme="majorBidi" w:hAnsiTheme="majorBidi" w:cstheme="majorBidi"/>
                <w:sz w:val="20"/>
                <w:szCs w:val="20"/>
              </w:rPr>
              <w:t>=.414 NS</w:t>
            </w:r>
          </w:p>
        </w:tc>
      </w:tr>
    </w:tbl>
    <w:p w14:paraId="3546714E" w14:textId="26AF5150" w:rsidR="002E2A24" w:rsidRPr="00BB2010" w:rsidRDefault="002E2A24" w:rsidP="002E2A24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r w:rsidRPr="00BB2010">
        <w:rPr>
          <w:rFonts w:asciiTheme="majorBidi" w:eastAsia="Times New Roman" w:hAnsiTheme="majorBidi" w:cstheme="majorBidi"/>
          <w:sz w:val="18"/>
          <w:szCs w:val="18"/>
        </w:rPr>
        <w:t>n : Number of patients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  <w:t xml:space="preserve"> 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Min-Max: Minimum – Maximum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  <w:t>CI: Confidence interval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</w:p>
    <w:p w14:paraId="384D1807" w14:textId="331F14D8" w:rsidR="002E2A24" w:rsidRDefault="002E2A24" w:rsidP="002E2A24">
      <w:pPr>
        <w:spacing w:line="220" w:lineRule="exact"/>
        <w:rPr>
          <w:rFonts w:asciiTheme="majorBidi" w:eastAsia="Times New Roman" w:hAnsiTheme="majorBidi" w:cstheme="majorBidi"/>
          <w:sz w:val="18"/>
          <w:szCs w:val="18"/>
        </w:rPr>
      </w:pPr>
      <w:r>
        <w:rPr>
          <w:rFonts w:asciiTheme="majorBidi" w:eastAsia="Times New Roman" w:hAnsiTheme="majorBidi" w:cstheme="majorBidi"/>
          <w:sz w:val="18"/>
          <w:szCs w:val="18"/>
        </w:rPr>
        <w:t>t: Independent Sample t-test</w:t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>
        <w:rPr>
          <w:rFonts w:asciiTheme="majorBidi" w:eastAsia="Times New Roman" w:hAnsiTheme="majorBidi" w:cstheme="majorBidi"/>
          <w:sz w:val="18"/>
          <w:szCs w:val="18"/>
        </w:rPr>
        <w:tab/>
      </w:r>
      <w:r w:rsidRPr="00BB2010">
        <w:rPr>
          <w:rFonts w:asciiTheme="majorBidi" w:eastAsia="Times New Roman" w:hAnsiTheme="majorBidi" w:cstheme="majorBidi"/>
          <w:sz w:val="18"/>
          <w:szCs w:val="18"/>
        </w:rPr>
        <w:t>NS: Statistically not significant (</w:t>
      </w:r>
      <w:r w:rsidRPr="00BB2010">
        <w:rPr>
          <w:rFonts w:asciiTheme="majorBidi" w:eastAsia="Times New Roman" w:hAnsiTheme="majorBidi" w:cstheme="majorBidi"/>
          <w:i/>
          <w:iCs/>
          <w:sz w:val="18"/>
          <w:szCs w:val="18"/>
        </w:rPr>
        <w:t>p</w:t>
      </w:r>
      <w:r w:rsidRPr="00BB2010">
        <w:rPr>
          <w:rFonts w:asciiTheme="majorBidi" w:eastAsia="Times New Roman" w:hAnsiTheme="majorBidi" w:cstheme="majorBidi"/>
          <w:sz w:val="18"/>
          <w:szCs w:val="18"/>
          <w:u w:val="single"/>
        </w:rPr>
        <w:t>&gt;</w:t>
      </w:r>
      <w:r w:rsidRPr="00BB2010">
        <w:rPr>
          <w:rFonts w:asciiTheme="majorBidi" w:eastAsia="Times New Roman" w:hAnsiTheme="majorBidi" w:cstheme="majorBidi"/>
          <w:sz w:val="18"/>
          <w:szCs w:val="18"/>
        </w:rPr>
        <w:t xml:space="preserve">.05) </w:t>
      </w:r>
    </w:p>
    <w:p w14:paraId="009F8642" w14:textId="77777777" w:rsidR="002E2A24" w:rsidRDefault="002E2A24" w:rsidP="002E2A24">
      <w:pPr>
        <w:spacing w:line="220" w:lineRule="exact"/>
        <w:rPr>
          <w:rFonts w:eastAsia="Calibri"/>
          <w:b/>
          <w:bCs/>
        </w:rPr>
      </w:pPr>
    </w:p>
    <w:p w14:paraId="4988571A" w14:textId="77777777" w:rsidR="002E2A24" w:rsidRDefault="002E2A24" w:rsidP="002E2A24">
      <w:pPr>
        <w:rPr>
          <w:rFonts w:eastAsia="Calibri"/>
          <w:b/>
          <w:bCs/>
        </w:rPr>
      </w:pPr>
      <w:r>
        <w:rPr>
          <w:rFonts w:eastAsia="Calibri"/>
          <w:b/>
          <w:bCs/>
        </w:rPr>
        <w:br w:type="page"/>
      </w:r>
    </w:p>
    <w:p w14:paraId="0E8265C0" w14:textId="77777777" w:rsidR="00775C69" w:rsidRDefault="00775C69"/>
    <w:sectPr w:rsidR="00775C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ource Sans Pro Light">
    <w:altName w:val="Arial"/>
    <w:charset w:val="00"/>
    <w:family w:val="swiss"/>
    <w:pitch w:val="variable"/>
    <w:sig w:usb0="600002F7" w:usb1="02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00" w:usb3="00000000" w:csb0="003E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293527A"/>
    <w:multiLevelType w:val="hybridMultilevel"/>
    <w:tmpl w:val="A8A2DE9E"/>
    <w:lvl w:ilvl="0" w:tplc="CBFADB88">
      <w:start w:val="1"/>
      <w:numFmt w:val="bullet"/>
      <w:lvlText w:val="-"/>
      <w:lvlJc w:val="left"/>
      <w:pPr>
        <w:ind w:left="360" w:hanging="360"/>
      </w:pPr>
      <w:rPr>
        <w:rFonts w:ascii="Source Sans Pro Light" w:hAnsi="Source Sans Pro Ligh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6043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UzNzE0NzA1tLSwtDRT0lEKTi0uzszPAykwqgUA/xjLHiwAAAA="/>
  </w:docVars>
  <w:rsids>
    <w:rsidRoot w:val="002E2A24"/>
    <w:rsid w:val="002E2A24"/>
    <w:rsid w:val="004207EE"/>
    <w:rsid w:val="00775C69"/>
    <w:rsid w:val="007A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CD273"/>
  <w15:chartTrackingRefBased/>
  <w15:docId w15:val="{1FB8D0A5-8120-4708-81BC-2B6D4756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24"/>
    <w:pPr>
      <w:spacing w:after="0" w:line="240" w:lineRule="auto"/>
    </w:pPr>
    <w:rPr>
      <w:rFonts w:eastAsia="Arial Unicode M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2E2A24"/>
    <w:pPr>
      <w:spacing w:after="0" w:line="240" w:lineRule="auto"/>
    </w:pPr>
    <w:rPr>
      <w:rFonts w:eastAsia="SimSu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E2A2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E2A24"/>
    <w:rPr>
      <w:rFonts w:asciiTheme="minorHAnsi" w:hAnsiTheme="minorHAnsi" w:cstheme="minorBidi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elsayedamr basma</dc:creator>
  <cp:keywords/>
  <dc:description/>
  <cp:lastModifiedBy>elsayedamr basma</cp:lastModifiedBy>
  <cp:revision>3</cp:revision>
  <dcterms:created xsi:type="dcterms:W3CDTF">2024-03-23T13:29:00Z</dcterms:created>
  <dcterms:modified xsi:type="dcterms:W3CDTF">2024-03-23T13:39:00Z</dcterms:modified>
</cp:coreProperties>
</file>