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3AAB56" w14:textId="77777777" w:rsidR="009C5F79" w:rsidRDefault="009C5F79" w:rsidP="009C5F79">
      <w:pPr>
        <w:rPr>
          <w:rFonts w:asciiTheme="majorBidi" w:hAnsiTheme="majorBidi" w:cstheme="majorBidi"/>
          <w:b/>
          <w:bCs/>
        </w:rPr>
      </w:pPr>
      <w:r w:rsidRPr="006D42B6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5</w:t>
      </w:r>
      <w:r>
        <w:rPr>
          <w:rFonts w:asciiTheme="majorBidi" w:hAnsiTheme="majorBidi" w:cstheme="majorBidi"/>
          <w:b/>
          <w:bCs/>
        </w:rPr>
        <w:t>:</w:t>
      </w:r>
    </w:p>
    <w:p w14:paraId="69004238" w14:textId="4D197054" w:rsidR="009C5F79" w:rsidRDefault="009C5F79" w:rsidP="009C5F79">
      <w:pPr>
        <w:spacing w:line="220" w:lineRule="exact"/>
        <w:rPr>
          <w:rFonts w:eastAsia="Calibri"/>
        </w:rPr>
      </w:pPr>
      <w:r w:rsidRPr="00EA290F">
        <w:rPr>
          <w:rFonts w:eastAsia="Calibri"/>
        </w:rPr>
        <w:t xml:space="preserve">Pairwise intra-group comparison </w:t>
      </w:r>
      <w:r>
        <w:rPr>
          <w:rFonts w:eastAsia="Calibri"/>
        </w:rPr>
        <w:t xml:space="preserve">of </w:t>
      </w:r>
      <w:r>
        <w:rPr>
          <w:rFonts w:eastAsia="Calibri"/>
        </w:rPr>
        <w:t xml:space="preserve">Bone Density </w:t>
      </w:r>
      <w:r w:rsidRPr="00EA290F">
        <w:rPr>
          <w:rFonts w:eastAsia="Calibri"/>
        </w:rPr>
        <w:t xml:space="preserve">for </w:t>
      </w:r>
      <w:r>
        <w:rPr>
          <w:rFonts w:eastAsia="Calibri"/>
        </w:rPr>
        <w:t>R</w:t>
      </w:r>
      <w:r w:rsidRPr="00EA290F">
        <w:rPr>
          <w:rFonts w:eastAsia="Calibri"/>
        </w:rPr>
        <w:t xml:space="preserve">idge </w:t>
      </w:r>
      <w:r>
        <w:rPr>
          <w:rFonts w:eastAsia="Calibri"/>
        </w:rPr>
        <w:t>S</w:t>
      </w:r>
      <w:r w:rsidRPr="00EA290F">
        <w:rPr>
          <w:rFonts w:eastAsia="Calibri"/>
        </w:rPr>
        <w:t xml:space="preserve">plitting </w:t>
      </w:r>
      <w:r>
        <w:rPr>
          <w:rFonts w:eastAsia="Calibri"/>
        </w:rPr>
        <w:t>G</w:t>
      </w:r>
      <w:r w:rsidRPr="00EA290F">
        <w:rPr>
          <w:rFonts w:eastAsia="Calibri"/>
        </w:rPr>
        <w:t xml:space="preserve">roup </w:t>
      </w:r>
      <w:r>
        <w:rPr>
          <w:rFonts w:eastAsia="Calibri"/>
        </w:rPr>
        <w:t xml:space="preserve">and </w:t>
      </w:r>
      <w:proofErr w:type="spellStart"/>
      <w:r>
        <w:rPr>
          <w:rFonts w:eastAsia="Calibri"/>
        </w:rPr>
        <w:t>Onlay</w:t>
      </w:r>
      <w:proofErr w:type="spellEnd"/>
      <w:r>
        <w:rPr>
          <w:rFonts w:eastAsia="Calibri"/>
        </w:rPr>
        <w:t xml:space="preserve"> Sticky Boen Graft groups</w:t>
      </w:r>
    </w:p>
    <w:p w14:paraId="5A841757" w14:textId="3FCAAD03" w:rsidR="009C5F79" w:rsidRDefault="009C5F79" w:rsidP="009C5F79">
      <w:pPr>
        <w:spacing w:line="220" w:lineRule="exact"/>
      </w:pPr>
      <w:r w:rsidRPr="00EA290F">
        <w:rPr>
          <w:rFonts w:eastAsia="Calibri"/>
        </w:rPr>
        <w:t xml:space="preserve"> </w:t>
      </w:r>
      <w:r>
        <w:rPr>
          <w:rFonts w:asciiTheme="majorBidi" w:hAnsiTheme="majorBidi" w:cstheme="majorBidi"/>
          <w:b/>
          <w:bCs/>
        </w:rPr>
        <w:t xml:space="preserve"> </w:t>
      </w:r>
    </w:p>
    <w:tbl>
      <w:tblPr>
        <w:tblStyle w:val="TableGrid"/>
        <w:tblW w:w="9333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199"/>
        <w:gridCol w:w="84"/>
        <w:gridCol w:w="1892"/>
        <w:gridCol w:w="2100"/>
        <w:gridCol w:w="2058"/>
      </w:tblGrid>
      <w:tr w:rsidR="009C5F79" w:rsidRPr="00CE0E1A" w14:paraId="0CC2B7C0" w14:textId="77777777" w:rsidTr="009C5F79">
        <w:tc>
          <w:tcPr>
            <w:tcW w:w="9333" w:type="dxa"/>
            <w:gridSpan w:val="5"/>
            <w:tcBorders>
              <w:top w:val="thinThickSmallGap" w:sz="24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18804ACF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C5F79">
              <w:rPr>
                <w:rFonts w:asciiTheme="majorBidi" w:hAnsiTheme="majorBidi" w:cstheme="majorBidi"/>
                <w:b/>
                <w:bCs/>
              </w:rPr>
              <w:t>Bone Density (HU) Post Hoc (Ridge Splitting Group)</w:t>
            </w:r>
          </w:p>
        </w:tc>
      </w:tr>
      <w:tr w:rsidR="009C5F79" w:rsidRPr="00CE0E1A" w14:paraId="4BD4EF12" w14:textId="77777777" w:rsidTr="009C5F79">
        <w:trPr>
          <w:trHeight w:val="420"/>
        </w:trPr>
        <w:tc>
          <w:tcPr>
            <w:tcW w:w="3199" w:type="dxa"/>
            <w:tcBorders>
              <w:top w:val="single" w:sz="12" w:space="0" w:color="auto"/>
              <w:bottom w:val="single" w:sz="18" w:space="0" w:color="auto"/>
            </w:tcBorders>
          </w:tcPr>
          <w:p w14:paraId="250FFE58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Bone Density (HU)</w:t>
            </w:r>
          </w:p>
        </w:tc>
        <w:tc>
          <w:tcPr>
            <w:tcW w:w="1976" w:type="dxa"/>
            <w:gridSpan w:val="2"/>
            <w:tcBorders>
              <w:top w:val="single" w:sz="12" w:space="0" w:color="auto"/>
              <w:bottom w:val="single" w:sz="18" w:space="0" w:color="auto"/>
            </w:tcBorders>
          </w:tcPr>
          <w:p w14:paraId="719D3548" w14:textId="77777777" w:rsidR="009C5F79" w:rsidRPr="009C5F79" w:rsidRDefault="009C5F79" w:rsidP="00605548">
            <w:pPr>
              <w:ind w:left="288" w:hanging="288"/>
              <w:contextualSpacing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C5F79">
              <w:rPr>
                <w:rFonts w:asciiTheme="majorBidi" w:hAnsiTheme="majorBidi" w:cstheme="majorBidi"/>
              </w:rPr>
              <w:t>Before implant</w:t>
            </w:r>
          </w:p>
          <w:p w14:paraId="3711F7A7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00" w:type="dxa"/>
            <w:tcBorders>
              <w:top w:val="single" w:sz="12" w:space="0" w:color="auto"/>
              <w:bottom w:val="single" w:sz="18" w:space="0" w:color="auto"/>
            </w:tcBorders>
          </w:tcPr>
          <w:p w14:paraId="47569C1B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Six months post-surgically</w:t>
            </w:r>
          </w:p>
        </w:tc>
        <w:tc>
          <w:tcPr>
            <w:tcW w:w="2058" w:type="dxa"/>
            <w:tcBorders>
              <w:top w:val="single" w:sz="12" w:space="0" w:color="auto"/>
              <w:bottom w:val="single" w:sz="18" w:space="0" w:color="auto"/>
            </w:tcBorders>
          </w:tcPr>
          <w:p w14:paraId="60AF9ADD" w14:textId="77777777" w:rsidR="009C5F79" w:rsidRPr="009C5F79" w:rsidRDefault="009C5F79" w:rsidP="00605548">
            <w:pPr>
              <w:ind w:left="288" w:hanging="288"/>
              <w:contextualSpacing/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Twelve months post-surgically</w:t>
            </w:r>
          </w:p>
        </w:tc>
      </w:tr>
      <w:tr w:rsidR="009C5F79" w:rsidRPr="00CE0E1A" w14:paraId="3EF840D9" w14:textId="77777777" w:rsidTr="009C5F79">
        <w:tc>
          <w:tcPr>
            <w:tcW w:w="319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E456C3" w14:textId="77777777" w:rsidR="009C5F79" w:rsidRPr="009C5F79" w:rsidRDefault="009C5F79" w:rsidP="00605548">
            <w:pPr>
              <w:ind w:left="-25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9C5F79">
              <w:rPr>
                <w:rFonts w:asciiTheme="majorBidi" w:hAnsiTheme="majorBidi" w:cstheme="majorBidi"/>
              </w:rPr>
              <w:t>Before implant</w:t>
            </w:r>
          </w:p>
        </w:tc>
        <w:tc>
          <w:tcPr>
            <w:tcW w:w="19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4CE14CC8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4B7B9B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D=-62.308</w:t>
            </w:r>
          </w:p>
          <w:p w14:paraId="3CD1D92D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  <w:i/>
                <w:iCs/>
              </w:rPr>
              <w:t>p</w:t>
            </w:r>
            <w:r w:rsidRPr="009C5F79">
              <w:rPr>
                <w:rFonts w:asciiTheme="majorBidi" w:hAnsiTheme="majorBidi" w:cstheme="majorBidi"/>
              </w:rPr>
              <w:t>&lt;.001*</w:t>
            </w:r>
          </w:p>
        </w:tc>
        <w:tc>
          <w:tcPr>
            <w:tcW w:w="20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59857487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D=-253.077</w:t>
            </w:r>
          </w:p>
          <w:p w14:paraId="6FD44F6F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  <w:i/>
                <w:iCs/>
              </w:rPr>
              <w:t>p</w:t>
            </w:r>
            <w:r w:rsidRPr="009C5F79">
              <w:rPr>
                <w:rFonts w:asciiTheme="majorBidi" w:hAnsiTheme="majorBidi" w:cstheme="majorBidi"/>
              </w:rPr>
              <w:t>&lt;.001*</w:t>
            </w:r>
          </w:p>
        </w:tc>
      </w:tr>
      <w:tr w:rsidR="009C5F79" w:rsidRPr="00CE0E1A" w14:paraId="30BB2AC8" w14:textId="77777777" w:rsidTr="009C5F79">
        <w:trPr>
          <w:trHeight w:val="56"/>
        </w:trPr>
        <w:tc>
          <w:tcPr>
            <w:tcW w:w="319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DC917C" w14:textId="77777777" w:rsidR="009C5F79" w:rsidRPr="009C5F79" w:rsidRDefault="009C5F79" w:rsidP="00605548">
            <w:pPr>
              <w:ind w:left="-25"/>
              <w:contextualSpacing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Six months post-surgically</w:t>
            </w:r>
          </w:p>
        </w:tc>
        <w:tc>
          <w:tcPr>
            <w:tcW w:w="19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C614EB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461D512A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6DBF9145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D=-190.769</w:t>
            </w:r>
          </w:p>
          <w:p w14:paraId="6934FC2D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  <w:i/>
                <w:iCs/>
              </w:rPr>
              <w:t>p</w:t>
            </w:r>
            <w:r w:rsidRPr="009C5F79">
              <w:rPr>
                <w:rFonts w:asciiTheme="majorBidi" w:hAnsiTheme="majorBidi" w:cstheme="majorBidi"/>
              </w:rPr>
              <w:t>&lt;.001*</w:t>
            </w:r>
          </w:p>
        </w:tc>
      </w:tr>
      <w:tr w:rsidR="009C5F79" w:rsidRPr="00CE0E1A" w14:paraId="14F6B536" w14:textId="77777777" w:rsidTr="009C5F79">
        <w:tc>
          <w:tcPr>
            <w:tcW w:w="3199" w:type="dxa"/>
            <w:tcBorders>
              <w:top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17650BBB" w14:textId="77777777" w:rsidR="009C5F79" w:rsidRPr="009C5F79" w:rsidRDefault="009C5F79" w:rsidP="00605548">
            <w:pPr>
              <w:ind w:left="-25"/>
              <w:contextualSpacing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Twelve months post-surgically</w:t>
            </w:r>
          </w:p>
        </w:tc>
        <w:tc>
          <w:tcPr>
            <w:tcW w:w="1976" w:type="dxa"/>
            <w:gridSpan w:val="2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10B1BB9A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  <w:p w14:paraId="1A7FCCF1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00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33E60262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58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</w:tcBorders>
            <w:shd w:val="clear" w:color="auto" w:fill="D9D9D9" w:themeFill="background1" w:themeFillShade="D9"/>
          </w:tcPr>
          <w:p w14:paraId="19F6325C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</w:tc>
      </w:tr>
      <w:tr w:rsidR="009C5F79" w:rsidRPr="00CE0E1A" w14:paraId="717D9235" w14:textId="77777777" w:rsidTr="009C5F79">
        <w:tc>
          <w:tcPr>
            <w:tcW w:w="9333" w:type="dxa"/>
            <w:gridSpan w:val="5"/>
            <w:tcBorders>
              <w:top w:val="thinThickSmallGap" w:sz="24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42E54B11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C5F79">
              <w:rPr>
                <w:rFonts w:asciiTheme="majorBidi" w:hAnsiTheme="majorBidi" w:cstheme="majorBidi"/>
                <w:b/>
                <w:bCs/>
              </w:rPr>
              <w:t>Bone Density (HU) Post Hoc (</w:t>
            </w:r>
            <w:proofErr w:type="spellStart"/>
            <w:r w:rsidRPr="009C5F79">
              <w:rPr>
                <w:rFonts w:asciiTheme="majorBidi" w:hAnsiTheme="majorBidi" w:cstheme="majorBidi"/>
                <w:b/>
                <w:bCs/>
              </w:rPr>
              <w:t>Onlay</w:t>
            </w:r>
            <w:proofErr w:type="spellEnd"/>
            <w:r w:rsidRPr="009C5F79">
              <w:rPr>
                <w:rFonts w:asciiTheme="majorBidi" w:hAnsiTheme="majorBidi" w:cstheme="majorBidi"/>
                <w:b/>
                <w:bCs/>
              </w:rPr>
              <w:t xml:space="preserve"> Sticky Bone Graft Group)</w:t>
            </w:r>
          </w:p>
        </w:tc>
      </w:tr>
      <w:tr w:rsidR="009C5F79" w:rsidRPr="00CE0E1A" w14:paraId="55E3CA49" w14:textId="77777777" w:rsidTr="009C5F79">
        <w:trPr>
          <w:trHeight w:val="420"/>
        </w:trPr>
        <w:tc>
          <w:tcPr>
            <w:tcW w:w="3283" w:type="dxa"/>
            <w:gridSpan w:val="2"/>
            <w:tcBorders>
              <w:top w:val="single" w:sz="12" w:space="0" w:color="auto"/>
              <w:bottom w:val="single" w:sz="18" w:space="0" w:color="auto"/>
            </w:tcBorders>
          </w:tcPr>
          <w:p w14:paraId="795EDC95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Bone Density (HU)</w:t>
            </w:r>
          </w:p>
        </w:tc>
        <w:tc>
          <w:tcPr>
            <w:tcW w:w="1892" w:type="dxa"/>
            <w:tcBorders>
              <w:top w:val="single" w:sz="12" w:space="0" w:color="auto"/>
              <w:bottom w:val="single" w:sz="18" w:space="0" w:color="auto"/>
            </w:tcBorders>
          </w:tcPr>
          <w:p w14:paraId="47413E88" w14:textId="77777777" w:rsidR="009C5F79" w:rsidRPr="009C5F79" w:rsidRDefault="009C5F79" w:rsidP="00605548">
            <w:pPr>
              <w:ind w:left="288" w:hanging="288"/>
              <w:contextualSpacing/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Before implant</w:t>
            </w:r>
          </w:p>
        </w:tc>
        <w:tc>
          <w:tcPr>
            <w:tcW w:w="2100" w:type="dxa"/>
            <w:tcBorders>
              <w:top w:val="single" w:sz="12" w:space="0" w:color="auto"/>
              <w:bottom w:val="single" w:sz="18" w:space="0" w:color="auto"/>
            </w:tcBorders>
          </w:tcPr>
          <w:p w14:paraId="2D08D1BB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Six months post-surgically</w:t>
            </w:r>
          </w:p>
        </w:tc>
        <w:tc>
          <w:tcPr>
            <w:tcW w:w="2058" w:type="dxa"/>
            <w:tcBorders>
              <w:top w:val="single" w:sz="12" w:space="0" w:color="auto"/>
              <w:bottom w:val="single" w:sz="18" w:space="0" w:color="auto"/>
            </w:tcBorders>
          </w:tcPr>
          <w:p w14:paraId="4662C31B" w14:textId="77777777" w:rsidR="009C5F79" w:rsidRPr="009C5F79" w:rsidRDefault="009C5F79" w:rsidP="00605548">
            <w:pPr>
              <w:ind w:left="288" w:hanging="288"/>
              <w:contextualSpacing/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Twelve months post-surgically</w:t>
            </w:r>
          </w:p>
        </w:tc>
      </w:tr>
      <w:tr w:rsidR="009C5F79" w:rsidRPr="00CE0E1A" w14:paraId="72FAD11A" w14:textId="77777777" w:rsidTr="009C5F79">
        <w:tc>
          <w:tcPr>
            <w:tcW w:w="3283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D42671" w14:textId="77777777" w:rsidR="009C5F79" w:rsidRPr="009C5F79" w:rsidRDefault="009C5F79" w:rsidP="00605548">
            <w:pPr>
              <w:ind w:left="-25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9C5F79">
              <w:rPr>
                <w:rFonts w:asciiTheme="majorBidi" w:hAnsiTheme="majorBidi" w:cstheme="majorBidi"/>
              </w:rPr>
              <w:t>Before implant</w:t>
            </w:r>
          </w:p>
        </w:tc>
        <w:tc>
          <w:tcPr>
            <w:tcW w:w="18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4BD3814F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149FC0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D=-52.308</w:t>
            </w:r>
          </w:p>
          <w:p w14:paraId="0E413962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  <w:i/>
                <w:iCs/>
              </w:rPr>
              <w:t>p</w:t>
            </w:r>
            <w:r w:rsidRPr="009C5F79">
              <w:rPr>
                <w:rFonts w:asciiTheme="majorBidi" w:hAnsiTheme="majorBidi" w:cstheme="majorBidi"/>
              </w:rPr>
              <w:t>&lt;.001*</w:t>
            </w:r>
          </w:p>
        </w:tc>
        <w:tc>
          <w:tcPr>
            <w:tcW w:w="20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774313A7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D=-255.385</w:t>
            </w:r>
          </w:p>
          <w:p w14:paraId="6355F091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  <w:i/>
                <w:iCs/>
              </w:rPr>
              <w:t>p</w:t>
            </w:r>
            <w:r w:rsidRPr="009C5F79">
              <w:rPr>
                <w:rFonts w:asciiTheme="majorBidi" w:hAnsiTheme="majorBidi" w:cstheme="majorBidi"/>
              </w:rPr>
              <w:t>&lt;.001*</w:t>
            </w:r>
          </w:p>
        </w:tc>
      </w:tr>
      <w:tr w:rsidR="009C5F79" w:rsidRPr="00CE0E1A" w14:paraId="416F41D3" w14:textId="77777777" w:rsidTr="009C5F79">
        <w:trPr>
          <w:trHeight w:val="56"/>
        </w:trPr>
        <w:tc>
          <w:tcPr>
            <w:tcW w:w="3283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34B7E7" w14:textId="77777777" w:rsidR="009C5F79" w:rsidRPr="009C5F79" w:rsidRDefault="009C5F79" w:rsidP="00605548">
            <w:pPr>
              <w:ind w:left="-25"/>
              <w:contextualSpacing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Six months post-surgically</w:t>
            </w:r>
          </w:p>
        </w:tc>
        <w:tc>
          <w:tcPr>
            <w:tcW w:w="18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7FCA4C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518093FC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4CBA043C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D=-203.077</w:t>
            </w:r>
          </w:p>
          <w:p w14:paraId="17415BE6" w14:textId="77777777" w:rsidR="009C5F79" w:rsidRPr="009C5F79" w:rsidRDefault="009C5F79" w:rsidP="00605548">
            <w:pPr>
              <w:jc w:val="center"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  <w:i/>
                <w:iCs/>
              </w:rPr>
              <w:t>p</w:t>
            </w:r>
            <w:r w:rsidRPr="009C5F79">
              <w:rPr>
                <w:rFonts w:asciiTheme="majorBidi" w:hAnsiTheme="majorBidi" w:cstheme="majorBidi"/>
              </w:rPr>
              <w:t>&lt;.001*</w:t>
            </w:r>
          </w:p>
        </w:tc>
      </w:tr>
      <w:tr w:rsidR="009C5F79" w:rsidRPr="00CE0E1A" w14:paraId="02EDBCAF" w14:textId="77777777" w:rsidTr="009C5F79">
        <w:tc>
          <w:tcPr>
            <w:tcW w:w="3283" w:type="dxa"/>
            <w:gridSpan w:val="2"/>
            <w:tcBorders>
              <w:top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643D0920" w14:textId="77777777" w:rsidR="009C5F79" w:rsidRPr="009C5F79" w:rsidRDefault="009C5F79" w:rsidP="00605548">
            <w:pPr>
              <w:ind w:left="-25"/>
              <w:contextualSpacing/>
              <w:rPr>
                <w:rFonts w:asciiTheme="majorBidi" w:hAnsiTheme="majorBidi" w:cstheme="majorBidi"/>
              </w:rPr>
            </w:pPr>
            <w:r w:rsidRPr="009C5F79">
              <w:rPr>
                <w:rFonts w:asciiTheme="majorBidi" w:hAnsiTheme="majorBidi" w:cstheme="majorBidi"/>
              </w:rPr>
              <w:t>Twelve months post-surgically</w:t>
            </w:r>
          </w:p>
        </w:tc>
        <w:tc>
          <w:tcPr>
            <w:tcW w:w="1892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149409C9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00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0E4832D9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58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</w:tcBorders>
            <w:shd w:val="clear" w:color="auto" w:fill="D9D9D9" w:themeFill="background1" w:themeFillShade="D9"/>
          </w:tcPr>
          <w:p w14:paraId="1C66D43F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  <w:p w14:paraId="02D3659C" w14:textId="77777777" w:rsidR="009C5F79" w:rsidRPr="009C5F79" w:rsidRDefault="009C5F79" w:rsidP="00605548">
            <w:pPr>
              <w:rPr>
                <w:rFonts w:asciiTheme="majorBidi" w:hAnsiTheme="majorBidi" w:cstheme="majorBidi"/>
              </w:rPr>
            </w:pPr>
          </w:p>
        </w:tc>
      </w:tr>
    </w:tbl>
    <w:p w14:paraId="725EBF4E" w14:textId="77777777" w:rsidR="009C5F79" w:rsidRDefault="009C5F79" w:rsidP="009C5F79">
      <w:pPr>
        <w:jc w:val="both"/>
      </w:pPr>
      <w:r>
        <w:t>D: Difference</w:t>
      </w:r>
    </w:p>
    <w:p w14:paraId="756C4317" w14:textId="41B9076D" w:rsidR="009C5F79" w:rsidRDefault="009C5F79" w:rsidP="009C5F79"/>
    <w:sectPr w:rsidR="009C5F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00" w:usb3="00000000" w:csb0="003E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UzN7E0MDWzMDc1MzJU0lEKTi0uzszPAykwrAUAW4l2ZSwAAAA="/>
  </w:docVars>
  <w:rsids>
    <w:rsidRoot w:val="009C5F79"/>
    <w:rsid w:val="00775C69"/>
    <w:rsid w:val="009C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72F60"/>
  <w15:chartTrackingRefBased/>
  <w15:docId w15:val="{CB089DA4-CFEA-47B0-8C92-0377FD0D3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F79"/>
    <w:pPr>
      <w:spacing w:after="0" w:line="240" w:lineRule="auto"/>
    </w:pPr>
    <w:rPr>
      <w:rFonts w:eastAsia="Arial Unicode MS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9C5F79"/>
    <w:pPr>
      <w:spacing w:after="0" w:line="240" w:lineRule="auto"/>
    </w:pPr>
    <w:rPr>
      <w:rFonts w:eastAsia="SimSu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elsayedamr basma</dc:creator>
  <cp:keywords/>
  <dc:description/>
  <cp:lastModifiedBy>elsayedamr basma</cp:lastModifiedBy>
  <cp:revision>1</cp:revision>
  <dcterms:created xsi:type="dcterms:W3CDTF">2024-03-23T13:41:00Z</dcterms:created>
  <dcterms:modified xsi:type="dcterms:W3CDTF">2024-03-23T13:44:00Z</dcterms:modified>
</cp:coreProperties>
</file>