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jc w:val="left"/>
      </w:pPr>
    </w:p>
    <w:p>
      <w:pPr>
        <w:ind w:firstLine="422" w:firstLineChars="200"/>
        <w:jc w:val="center"/>
        <w:rPr>
          <w:b/>
        </w:rPr>
      </w:pPr>
      <w:r>
        <w:rPr>
          <w:rFonts w:hint="eastAsia"/>
          <w:b/>
        </w:rPr>
        <w:t xml:space="preserve">Table S2   The </w:t>
      </w:r>
      <w:r>
        <w:rPr>
          <w:rFonts w:hint="eastAsia"/>
          <w:b/>
          <w:lang w:val="en-US" w:eastAsia="zh-CN"/>
        </w:rPr>
        <w:t xml:space="preserve">GO </w:t>
      </w:r>
      <w:r>
        <w:rPr>
          <w:rFonts w:hint="eastAsia"/>
          <w:b/>
        </w:rPr>
        <w:t>functional enrichment and KEGG pathway analyses of ACE2</w:t>
      </w:r>
      <w:bookmarkStart w:id="0" w:name="_GoBack"/>
      <w:bookmarkEnd w:id="0"/>
    </w:p>
    <w:tbl>
      <w:tblPr>
        <w:tblStyle w:val="5"/>
        <w:tblW w:w="1349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850"/>
        <w:gridCol w:w="4678"/>
        <w:gridCol w:w="1508"/>
        <w:gridCol w:w="1842"/>
        <w:gridCol w:w="1418"/>
        <w:gridCol w:w="18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  <w:t>Index</w:t>
            </w:r>
          </w:p>
        </w:tc>
        <w:tc>
          <w:tcPr>
            <w:tcW w:w="467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50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  <w:t>Adjusted p-value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  <w:t>Odds Ratio</w:t>
            </w:r>
          </w:p>
        </w:tc>
        <w:tc>
          <w:tcPr>
            <w:tcW w:w="187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宋体" w:cstheme="minorHAnsi"/>
                <w:b/>
                <w:bCs/>
                <w:color w:val="000000"/>
                <w:kern w:val="0"/>
                <w:szCs w:val="21"/>
              </w:rPr>
              <w:t>Combined score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t>biological process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7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regulation of systemic arterial blood pressure by renin-angiotensin (GO:0003081)</w:t>
            </w:r>
          </w:p>
        </w:tc>
        <w:tc>
          <w:tcPr>
            <w:tcW w:w="150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1.731e-12</w:t>
            </w:r>
          </w:p>
        </w:tc>
        <w:tc>
          <w:tcPr>
            <w:tcW w:w="184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8.833e-9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1038.96</w:t>
            </w:r>
          </w:p>
        </w:tc>
        <w:tc>
          <w:tcPr>
            <w:tcW w:w="187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28137.50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angiotensin maturation (GO:0002003)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2.037e-8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0.00005197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495.87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8781.43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regulation of angiotensin levels in blood (GO:0002002)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2.715e-8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0.00004619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454.55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7919.01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regulation of NAD(P)H oxidase activity (GO:0033860)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0.000004120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0.002102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606.06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7514.95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regulation of renal sodium excretion (GO:0035813)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0.000004120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0.001911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606.06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7514.95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regulation of tube diameter (GO:0035296)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0.000005766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0.002102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519.48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6266.75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positive regulation of cholesterol esterification (GO:0010873)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0.000009879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0.003361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404.04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4656.60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positive regulation of steroid metabolic process (GO:0045940)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0.00001235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0.003937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363.64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4109.91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regulation of cholesterol esterification (GO:0010872)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0.00001508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0.004528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330.58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3670.04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low-density lipoprotein particle remodeling (GO:0034374)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0.00001508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0.004276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330.58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3670.0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  <w:vAlign w:val="center"/>
          </w:tcPr>
          <w:p>
            <w:pPr>
              <w:jc w:val="center"/>
              <w:rPr>
                <w:rFonts w:cstheme="minorHAnsi"/>
              </w:rPr>
            </w:pPr>
            <w:r>
              <w:t>molecular function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dipeptidyl-peptidase activity (GO:0008239)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0.000007686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0.002949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454.55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5352.78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aminopeptidase activity (GO:0004177)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7.337e-7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0.0008445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160.43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2266.07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exopeptidase activity (GO:0008238)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0.000001734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0.0009980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121.21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1607.88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serine-type exopeptidase activity (GO:0070008)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0.004940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0.8123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202.02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1072.80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serine-type carboxypeptidase activity (GO:0004185)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0.004940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0.7107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202.02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1072.80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carboxypeptidase activity (GO:0004180)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0.0002015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0.04639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93.24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793.43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receptor antagonist activity (GO:0048019)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0.009313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106.95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500.15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metallocarboxypeptidase activity (GO:0004181)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0.01530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64.94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271.44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peptidase activity, acting on L-amino acid peptides (GO:0070011)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0.0001217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0.03501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29.48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265.78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metalloexopeptidase activity (GO:0008235)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0.02931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33.67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118.85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  <w:vAlign w:val="center"/>
          </w:tcPr>
          <w:p>
            <w:pPr>
              <w:jc w:val="center"/>
              <w:rPr>
                <w:rFonts w:cstheme="minorHAnsi"/>
              </w:rPr>
            </w:pPr>
            <w:r>
              <w:t>cellular component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invadopodium (GO:0071437)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0.006582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151.52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761.13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azurophil granule membrane (GO:0035577)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0.03145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108.44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ficolin-1-rich granule membrane (GO:0101003)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0.03305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29.81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101.63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lysosomal membrane (GO:0005765)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0.01064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12.50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56.77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endocytic vesicle (GO:0030139)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0.05784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16.84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47.98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integral component of plasma membrane (GO:0005887)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0.0006613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0.2949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6.21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45.49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focal adhesion (GO:0005925)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0.01563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10.21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42.48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membrane raft (GO:0045121)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0.06355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15.28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42.11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axon (GO:0030424)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0.07489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12.89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33.42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azurophil granule (GO:0042582)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0.08153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1.000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11.81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29.60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  <w:vAlign w:val="center"/>
          </w:tcPr>
          <w:p>
            <w:pPr>
              <w:jc w:val="center"/>
              <w:rPr>
                <w:rFonts w:cstheme="minorHAnsi"/>
              </w:rPr>
            </w:pPr>
            <w:r>
              <w:rPr>
                <w:rFonts w:hint="eastAsia" w:eastAsia="Arial Unicode MS"/>
                <w:szCs w:val="21"/>
              </w:rPr>
              <w:t>KEGG</w:t>
            </w:r>
            <w:r>
              <w:rPr>
                <w:rFonts w:hint="eastAsia"/>
              </w:rPr>
              <w:t xml:space="preserve"> pathway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Renin-angiotensin system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3.177e-19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9.786e-17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553.36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23569.32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Protein digestion and absorption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9.573e-15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1.474e-12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141.41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4564.82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Renin secretion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0.000006357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0.0006527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79.05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945.92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Cortisol synthesis and secretion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0.0005613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0.03458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55.94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418.76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Adrenergic signaling in cardiomyocytes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0.00005902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0.004544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37.62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366.31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Aldosterone synthesis and secretion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0.001270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0.05588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37.11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247.45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AGE-RAGE signaling pathway in diabetic complications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0.001322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0.05089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36.36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241.04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jc w:val="center"/>
              <w:rPr>
                <w:rFonts w:cstheme="minorHAnsi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67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Vascular smooth muscle contraction</w:t>
            </w:r>
          </w:p>
        </w:tc>
        <w:tc>
          <w:tcPr>
            <w:tcW w:w="150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0.002287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0.07826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27.55</w:t>
            </w:r>
          </w:p>
        </w:tc>
        <w:tc>
          <w:tcPr>
            <w:tcW w:w="1870" w:type="dxa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</w:rPr>
              <w:t>167.51</w:t>
            </w:r>
          </w:p>
        </w:tc>
      </w:tr>
    </w:tbl>
    <w:p>
      <w:pPr>
        <w:ind w:firstLine="420" w:firstLineChars="200"/>
        <w:jc w:val="left"/>
      </w:pPr>
    </w:p>
    <w:p>
      <w:pPr>
        <w:ind w:firstLine="420" w:firstLineChars="200"/>
        <w:jc w:val="left"/>
      </w:pPr>
    </w:p>
    <w:p>
      <w:pPr>
        <w:ind w:firstLine="420" w:firstLineChars="200"/>
        <w:jc w:val="left"/>
      </w:pPr>
    </w:p>
    <w:p>
      <w:pPr>
        <w:ind w:firstLine="420" w:firstLineChars="200"/>
        <w:jc w:val="left"/>
      </w:pPr>
    </w:p>
    <w:p>
      <w:pPr>
        <w:ind w:firstLine="420" w:firstLineChars="200"/>
        <w:jc w:val="left"/>
      </w:pPr>
    </w:p>
    <w:p>
      <w:pPr>
        <w:ind w:firstLine="420" w:firstLineChars="200"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187"/>
    <w:rsid w:val="000C6372"/>
    <w:rsid w:val="004B0BB9"/>
    <w:rsid w:val="005B427F"/>
    <w:rsid w:val="00823187"/>
    <w:rsid w:val="00A843F5"/>
    <w:rsid w:val="00D57959"/>
    <w:rsid w:val="00F95E78"/>
    <w:rsid w:val="682F0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2668</Characters>
  <Lines>22</Lines>
  <Paragraphs>6</Paragraphs>
  <TotalTime>0</TotalTime>
  <ScaleCrop>false</ScaleCrop>
  <LinksUpToDate>false</LinksUpToDate>
  <CharactersWithSpaces>3129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2020-04-06T09:15:00Z</dcterms:created>
  <dc:creator>wei</dc:creator>
  <cp:lastModifiedBy>Administrator</cp:lastModifiedBy>
  <dcterms:modified xsi:type="dcterms:W3CDTF">2020-07-23T08:49:48Z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