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5E1F0" w14:textId="77777777" w:rsidR="00E443D9" w:rsidRPr="00286A7B" w:rsidRDefault="00E443D9" w:rsidP="00E443D9">
      <w:pPr>
        <w:pStyle w:val="a3"/>
        <w:ind w:firstLineChars="0" w:firstLine="0"/>
        <w:rPr>
          <w:sz w:val="32"/>
        </w:rPr>
      </w:pPr>
      <w:r w:rsidRPr="00286A7B">
        <w:rPr>
          <w:sz w:val="32"/>
        </w:rPr>
        <w:t xml:space="preserve">Effects of sodium butyrate and poly-β-hydroxybutyrate on the </w:t>
      </w:r>
      <w:r w:rsidRPr="00286A7B">
        <w:rPr>
          <w:rFonts w:eastAsiaTheme="minorEastAsia"/>
          <w:sz w:val="32"/>
        </w:rPr>
        <w:t xml:space="preserve">intestinal </w:t>
      </w:r>
      <w:r w:rsidRPr="00286A7B">
        <w:rPr>
          <w:sz w:val="32"/>
        </w:rPr>
        <w:t>resistance and recovery from ammonia nitrogen stress in grass carp (</w:t>
      </w:r>
      <w:r w:rsidRPr="00286A7B">
        <w:rPr>
          <w:i/>
          <w:iCs/>
          <w:sz w:val="32"/>
        </w:rPr>
        <w:t>Ctenopharyngodon idella</w:t>
      </w:r>
      <w:r w:rsidRPr="00286A7B">
        <w:rPr>
          <w:sz w:val="32"/>
        </w:rPr>
        <w:t>)</w:t>
      </w:r>
    </w:p>
    <w:p w14:paraId="4D6980C4" w14:textId="77777777" w:rsidR="00E443D9" w:rsidRPr="009B3966" w:rsidRDefault="00E443D9" w:rsidP="00E443D9">
      <w:pPr>
        <w:spacing w:line="480" w:lineRule="auto"/>
        <w:ind w:firstLineChars="0" w:firstLine="0"/>
        <w:rPr>
          <w:rFonts w:ascii="Times New Roman" w:hAnsi="Times New Roman"/>
          <w:bCs/>
          <w:sz w:val="24"/>
          <w:szCs w:val="24"/>
          <w:vertAlign w:val="superscript"/>
        </w:rPr>
      </w:pPr>
      <w:r w:rsidRPr="009B3966">
        <w:rPr>
          <w:rFonts w:ascii="Times New Roman" w:hAnsi="Times New Roman"/>
          <w:bCs/>
          <w:sz w:val="24"/>
          <w:szCs w:val="24"/>
        </w:rPr>
        <w:t xml:space="preserve">Yingying Wang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</w:t>
      </w:r>
      <w:r w:rsidRPr="009B3966">
        <w:rPr>
          <w:rFonts w:ascii="Times New Roman" w:hAnsi="Times New Roman"/>
          <w:bCs/>
          <w:sz w:val="24"/>
          <w:szCs w:val="24"/>
        </w:rPr>
        <w:t xml:space="preserve">, Kang Ou-Yang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</w:t>
      </w:r>
      <w:r w:rsidRPr="009B3966">
        <w:rPr>
          <w:rFonts w:ascii="Times New Roman" w:hAnsi="Times New Roman"/>
          <w:bCs/>
          <w:sz w:val="24"/>
          <w:szCs w:val="24"/>
        </w:rPr>
        <w:t xml:space="preserve">, Ya He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</w:t>
      </w:r>
      <w:r w:rsidRPr="009B3966">
        <w:rPr>
          <w:rFonts w:ascii="Times New Roman" w:hAnsi="Times New Roman"/>
          <w:bCs/>
          <w:sz w:val="24"/>
          <w:szCs w:val="24"/>
        </w:rPr>
        <w:t xml:space="preserve">, Hui Yang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</w:t>
      </w:r>
      <w:r w:rsidRPr="009B3966">
        <w:rPr>
          <w:rFonts w:ascii="Times New Roman" w:hAnsi="Times New Roman"/>
          <w:bCs/>
          <w:sz w:val="24"/>
          <w:szCs w:val="24"/>
        </w:rPr>
        <w:t xml:space="preserve">, Liangmou Wang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</w:t>
      </w:r>
      <w:r w:rsidRPr="009B3966">
        <w:rPr>
          <w:rFonts w:ascii="Times New Roman" w:hAnsi="Times New Roman"/>
          <w:bCs/>
          <w:sz w:val="24"/>
          <w:szCs w:val="24"/>
        </w:rPr>
        <w:t>,</w:t>
      </w:r>
      <w:r w:rsidRPr="009B3966">
        <w:rPr>
          <w:rFonts w:ascii="Times New Roman" w:hAnsi="Times New Roman"/>
          <w:bCs/>
          <w:sz w:val="22"/>
        </w:rPr>
        <w:t xml:space="preserve"> </w:t>
      </w:r>
      <w:r w:rsidRPr="009B3966">
        <w:rPr>
          <w:rFonts w:ascii="Times New Roman" w:hAnsi="Times New Roman"/>
          <w:bCs/>
          <w:sz w:val="24"/>
          <w:szCs w:val="24"/>
        </w:rPr>
        <w:t xml:space="preserve">Dapeng Li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a, b, c, d</w:t>
      </w:r>
      <w:r w:rsidRPr="009B3966">
        <w:rPr>
          <w:rFonts w:ascii="Times New Roman" w:hAnsi="Times New Roman"/>
          <w:bCs/>
          <w:sz w:val="24"/>
          <w:szCs w:val="24"/>
        </w:rPr>
        <w:t xml:space="preserve">, Li Li </w:t>
      </w:r>
      <w:r w:rsidRPr="009B3966">
        <w:rPr>
          <w:rFonts w:ascii="Times New Roman" w:hAnsi="Times New Roman"/>
          <w:bCs/>
          <w:sz w:val="24"/>
          <w:szCs w:val="24"/>
          <w:vertAlign w:val="superscript"/>
        </w:rPr>
        <w:t>a, b, c, d *</w:t>
      </w:r>
    </w:p>
    <w:p w14:paraId="637DAB1B" w14:textId="77777777" w:rsidR="00E443D9" w:rsidRPr="00286A7B" w:rsidRDefault="00E443D9" w:rsidP="00E443D9">
      <w:pPr>
        <w:spacing w:line="480" w:lineRule="auto"/>
        <w:ind w:firstLine="480"/>
        <w:rPr>
          <w:rFonts w:ascii="Times New Roman" w:hAnsi="Times New Roman"/>
          <w:b/>
          <w:sz w:val="24"/>
          <w:szCs w:val="24"/>
          <w:vertAlign w:val="superscript"/>
        </w:rPr>
      </w:pPr>
    </w:p>
    <w:p w14:paraId="671A04B8" w14:textId="77777777" w:rsidR="00E443D9" w:rsidRPr="00286A7B" w:rsidRDefault="00E443D9" w:rsidP="00E443D9">
      <w:pPr>
        <w:keepNext/>
        <w:keepLines/>
        <w:spacing w:before="120" w:after="120"/>
        <w:ind w:firstLineChars="0" w:firstLine="0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86A7B">
        <w:rPr>
          <w:rFonts w:ascii="Times New Roman" w:hAnsi="Times New Roman" w:cs="Times New Roman"/>
          <w:sz w:val="24"/>
          <w:szCs w:val="24"/>
        </w:rPr>
        <w:t xml:space="preserve"> College of Fisheries, Huazhong Agricultural University, Wuhan 430070, PR China</w:t>
      </w:r>
    </w:p>
    <w:p w14:paraId="6C3405D8" w14:textId="77777777" w:rsidR="00E443D9" w:rsidRPr="009B3966" w:rsidRDefault="00E443D9" w:rsidP="00E443D9">
      <w:pPr>
        <w:keepNext/>
        <w:keepLines/>
        <w:spacing w:before="120" w:after="120"/>
        <w:ind w:firstLineChars="0" w:firstLine="0"/>
        <w:outlineLvl w:val="0"/>
        <w:rPr>
          <w:rFonts w:ascii="Times New Roman" w:hAnsi="Times New Roman"/>
          <w:sz w:val="24"/>
          <w:szCs w:val="24"/>
        </w:rPr>
      </w:pPr>
      <w:r w:rsidRPr="009B3966">
        <w:rPr>
          <w:rFonts w:ascii="Times New Roman" w:hAnsi="Times New Roman"/>
          <w:sz w:val="24"/>
          <w:szCs w:val="24"/>
          <w:vertAlign w:val="superscript"/>
        </w:rPr>
        <w:t>b</w:t>
      </w:r>
      <w:r w:rsidRPr="009B3966">
        <w:rPr>
          <w:rFonts w:ascii="Times New Roman" w:eastAsia="微软雅黑" w:hAnsi="Times New Roman"/>
          <w:bCs/>
          <w:kern w:val="0"/>
          <w:sz w:val="24"/>
          <w:szCs w:val="24"/>
        </w:rPr>
        <w:t xml:space="preserve"> </w:t>
      </w:r>
      <w:r w:rsidRPr="009B3966">
        <w:rPr>
          <w:rFonts w:ascii="Times New Roman" w:eastAsia="微软雅黑" w:hAnsi="Times New Roman"/>
          <w:kern w:val="0"/>
          <w:sz w:val="24"/>
          <w:szCs w:val="24"/>
        </w:rPr>
        <w:t xml:space="preserve">Engineering Research Center of Green development for Conventional Aquatic Biological Industry in the Yangtze River Economic Belt, Ministry of Education, Wuhan 430070, </w:t>
      </w:r>
      <w:r w:rsidRPr="009B3966">
        <w:rPr>
          <w:rFonts w:ascii="Times New Roman" w:hAnsi="Times New Roman"/>
          <w:kern w:val="0"/>
          <w:sz w:val="24"/>
          <w:szCs w:val="24"/>
        </w:rPr>
        <w:t xml:space="preserve">P.R. </w:t>
      </w:r>
      <w:r w:rsidRPr="009B3966">
        <w:rPr>
          <w:rFonts w:ascii="Times New Roman" w:eastAsia="微软雅黑" w:hAnsi="Times New Roman"/>
          <w:kern w:val="0"/>
          <w:sz w:val="24"/>
          <w:szCs w:val="24"/>
        </w:rPr>
        <w:t>China</w:t>
      </w:r>
      <w:r w:rsidRPr="009B3966">
        <w:rPr>
          <w:rFonts w:ascii="Times New Roman" w:eastAsia="微软雅黑" w:hAnsi="Times New Roman"/>
          <w:bCs/>
          <w:kern w:val="0"/>
          <w:sz w:val="24"/>
          <w:szCs w:val="24"/>
        </w:rPr>
        <w:t xml:space="preserve"> </w:t>
      </w:r>
    </w:p>
    <w:p w14:paraId="22D12B1A" w14:textId="77777777" w:rsidR="00E443D9" w:rsidRPr="009B3966" w:rsidRDefault="00E443D9" w:rsidP="00E443D9">
      <w:pPr>
        <w:ind w:firstLineChars="0" w:firstLine="0"/>
        <w:rPr>
          <w:rFonts w:ascii="Times New Roman" w:hAnsi="Times New Roman"/>
          <w:kern w:val="0"/>
          <w:sz w:val="24"/>
          <w:szCs w:val="24"/>
        </w:rPr>
      </w:pPr>
      <w:r w:rsidRPr="009B3966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c</w:t>
      </w:r>
      <w:r w:rsidRPr="009B3966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  <w:r w:rsidRPr="009B3966">
        <w:rPr>
          <w:rFonts w:ascii="Times New Roman" w:hAnsi="Times New Roman"/>
          <w:kern w:val="0"/>
          <w:sz w:val="24"/>
          <w:szCs w:val="24"/>
        </w:rPr>
        <w:t xml:space="preserve">Hubei Provincial Engineering Laboratory for Pond Aquaculture, Wuhan 430070, P.R. China </w:t>
      </w:r>
    </w:p>
    <w:p w14:paraId="4D6F5332" w14:textId="77777777" w:rsidR="00E443D9" w:rsidRPr="009B3966" w:rsidRDefault="00E443D9" w:rsidP="00E443D9">
      <w:pPr>
        <w:ind w:firstLineChars="0" w:firstLine="0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 w:rsidRPr="009B3966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d</w:t>
      </w:r>
      <w:r w:rsidRPr="009B3966">
        <w:rPr>
          <w:rFonts w:ascii="Times New Roman" w:eastAsia="微软雅黑" w:hAnsi="Times New Roman"/>
          <w:kern w:val="0"/>
          <w:sz w:val="24"/>
          <w:szCs w:val="24"/>
        </w:rPr>
        <w:t xml:space="preserve"> Freshwater Aquaculture Collaborative Innovation Center of Hubei Province, Wuhan 430070, P.R. China</w:t>
      </w:r>
      <w:r w:rsidRPr="009B3966"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 </w:t>
      </w:r>
    </w:p>
    <w:p w14:paraId="42D77B55" w14:textId="77777777" w:rsidR="00E443D9" w:rsidRPr="00286A7B" w:rsidRDefault="00E443D9" w:rsidP="00E443D9">
      <w:pPr>
        <w:keepNext/>
        <w:keepLines/>
        <w:spacing w:before="120" w:after="120"/>
        <w:ind w:firstLine="360"/>
        <w:outlineLvl w:val="0"/>
        <w:rPr>
          <w:rFonts w:ascii="Times New Roman" w:hAnsi="Times New Roman" w:cs="Times New Roman"/>
          <w:sz w:val="18"/>
        </w:rPr>
      </w:pPr>
    </w:p>
    <w:p w14:paraId="5FA3415F" w14:textId="77777777" w:rsidR="00E443D9" w:rsidRPr="00286A7B" w:rsidRDefault="00E443D9" w:rsidP="00E443D9">
      <w:pPr>
        <w:autoSpaceDE w:val="0"/>
        <w:autoSpaceDN w:val="0"/>
        <w:adjustRightInd w:val="0"/>
        <w:snapToGrid w:val="0"/>
        <w:spacing w:line="480" w:lineRule="auto"/>
        <w:ind w:firstLine="480"/>
        <w:rPr>
          <w:rFonts w:ascii="Times New Roman" w:hAnsi="Times New Roman"/>
          <w:sz w:val="24"/>
          <w:szCs w:val="24"/>
          <w:vertAlign w:val="superscript"/>
        </w:rPr>
      </w:pPr>
    </w:p>
    <w:p w14:paraId="150FBD05" w14:textId="77777777" w:rsidR="00E443D9" w:rsidRPr="00286A7B" w:rsidRDefault="00E443D9" w:rsidP="00E443D9">
      <w:pPr>
        <w:autoSpaceDE w:val="0"/>
        <w:autoSpaceDN w:val="0"/>
        <w:adjustRightInd w:val="0"/>
        <w:snapToGrid w:val="0"/>
        <w:spacing w:line="480" w:lineRule="auto"/>
        <w:ind w:firstLine="480"/>
        <w:rPr>
          <w:rFonts w:ascii="Times New Roman" w:hAnsi="Times New Roman"/>
          <w:sz w:val="24"/>
          <w:szCs w:val="24"/>
        </w:rPr>
      </w:pPr>
      <w:r w:rsidRPr="00286A7B">
        <w:rPr>
          <w:rFonts w:ascii="Times New Roman" w:hAnsi="Times New Roman" w:hint="eastAsia"/>
          <w:sz w:val="24"/>
          <w:szCs w:val="24"/>
          <w:vertAlign w:val="superscript"/>
        </w:rPr>
        <w:t xml:space="preserve">* </w:t>
      </w:r>
      <w:r w:rsidRPr="00286A7B">
        <w:rPr>
          <w:rFonts w:ascii="Times New Roman" w:hAnsi="Times New Roman" w:hint="eastAsia"/>
          <w:sz w:val="24"/>
          <w:szCs w:val="24"/>
        </w:rPr>
        <w:t xml:space="preserve">Corresponding author at: </w:t>
      </w:r>
      <w:r w:rsidRPr="00286A7B">
        <w:rPr>
          <w:rFonts w:ascii="Times New Roman" w:hAnsi="Times New Roman"/>
          <w:sz w:val="24"/>
          <w:szCs w:val="24"/>
        </w:rPr>
        <w:t>College of Fisheries, Huazhong Agricultural University, Wuhan 430070, China</w:t>
      </w:r>
    </w:p>
    <w:p w14:paraId="17D324B0" w14:textId="77777777" w:rsidR="00E443D9" w:rsidRPr="009B3966" w:rsidRDefault="00E443D9" w:rsidP="00E443D9">
      <w:pPr>
        <w:autoSpaceDE w:val="0"/>
        <w:autoSpaceDN w:val="0"/>
        <w:adjustRightInd w:val="0"/>
        <w:snapToGrid w:val="0"/>
        <w:spacing w:line="480" w:lineRule="auto"/>
        <w:ind w:firstLine="480"/>
        <w:rPr>
          <w:rStyle w:val="a5"/>
          <w:rFonts w:ascii="Times New Roman" w:hAnsi="Times New Roman"/>
          <w:sz w:val="24"/>
          <w:szCs w:val="24"/>
        </w:rPr>
      </w:pPr>
      <w:r w:rsidRPr="00286A7B">
        <w:rPr>
          <w:rFonts w:ascii="Times New Roman" w:hAnsi="Times New Roman" w:hint="eastAsia"/>
          <w:sz w:val="24"/>
          <w:szCs w:val="24"/>
        </w:rPr>
        <w:t>E-mail address:</w:t>
      </w:r>
      <w:r w:rsidRPr="00286A7B">
        <w:t xml:space="preserve"> </w:t>
      </w:r>
      <w:hyperlink r:id="rId4" w:history="1">
        <w:r w:rsidRPr="009B3966">
          <w:rPr>
            <w:rStyle w:val="a5"/>
            <w:rFonts w:ascii="Times New Roman" w:hAnsi="Times New Roman"/>
            <w:sz w:val="24"/>
            <w:szCs w:val="24"/>
          </w:rPr>
          <w:t>foreverlili78@mail.hzau.edu.cn</w:t>
        </w:r>
      </w:hyperlink>
    </w:p>
    <w:p w14:paraId="1A332C70" w14:textId="77777777" w:rsidR="00E443D9" w:rsidRPr="009B3966" w:rsidRDefault="00E443D9" w:rsidP="00E443D9">
      <w:pPr>
        <w:spacing w:line="480" w:lineRule="auto"/>
        <w:ind w:firstLine="480"/>
        <w:rPr>
          <w:rFonts w:ascii="Times New Roman" w:hAnsi="Times New Roman"/>
          <w:bCs/>
          <w:sz w:val="30"/>
          <w:szCs w:val="30"/>
        </w:rPr>
      </w:pPr>
      <w:r w:rsidRPr="009B3966">
        <w:rPr>
          <w:rFonts w:ascii="Times New Roman" w:hAnsi="Times New Roman"/>
          <w:sz w:val="24"/>
        </w:rPr>
        <w:t>Office tel: 86-27-87282113</w:t>
      </w:r>
    </w:p>
    <w:p w14:paraId="383C7684" w14:textId="77777777" w:rsidR="00E443D9" w:rsidRPr="00286A7B" w:rsidRDefault="00E443D9" w:rsidP="00E443D9">
      <w:pPr>
        <w:ind w:firstLineChars="0" w:firstLine="0"/>
        <w:jc w:val="left"/>
        <w:rPr>
          <w:rFonts w:ascii="Times New Roman" w:hAnsi="Times New Roman" w:cs="Times New Roman"/>
          <w:bCs/>
          <w:kern w:val="28"/>
          <w:sz w:val="32"/>
          <w:szCs w:val="30"/>
        </w:rPr>
      </w:pPr>
    </w:p>
    <w:p w14:paraId="029B77C7" w14:textId="77777777" w:rsidR="00E443D9" w:rsidRPr="00286A7B" w:rsidRDefault="00E443D9" w:rsidP="00E443D9">
      <w:pPr>
        <w:ind w:firstLine="640"/>
        <w:rPr>
          <w:rFonts w:ascii="Times New Roman" w:eastAsia="Times New Roman" w:hAnsi="Times New Roman" w:cs="Times New Roman"/>
          <w:bCs/>
          <w:kern w:val="28"/>
          <w:sz w:val="32"/>
          <w:szCs w:val="30"/>
        </w:rPr>
      </w:pPr>
      <w:r w:rsidRPr="00AF6EB8">
        <w:rPr>
          <w:rFonts w:ascii="Times New Roman" w:eastAsia="Times New Roman" w:hAnsi="Times New Roman" w:cs="Times New Roman"/>
          <w:bCs/>
          <w:kern w:val="28"/>
          <w:sz w:val="32"/>
          <w:szCs w:val="30"/>
        </w:rPr>
        <w:br w:type="page"/>
      </w:r>
    </w:p>
    <w:p w14:paraId="4636003B" w14:textId="3670D0EE" w:rsidR="00777CB1" w:rsidRPr="00E443D9" w:rsidRDefault="00777CB1" w:rsidP="007279C5">
      <w:pPr>
        <w:ind w:firstLineChars="0" w:firstLine="0"/>
        <w:jc w:val="center"/>
        <w:rPr>
          <w:rFonts w:ascii="Times New Roman" w:hAnsi="Times New Roman" w:cs="Times New Roman"/>
          <w:sz w:val="30"/>
          <w:szCs w:val="30"/>
        </w:rPr>
      </w:pPr>
      <w:r w:rsidRPr="00E443D9">
        <w:rPr>
          <w:rFonts w:ascii="Times New Roman" w:hAnsi="Times New Roman" w:cs="Times New Roman"/>
          <w:b/>
          <w:bCs/>
          <w:sz w:val="30"/>
          <w:szCs w:val="30"/>
        </w:rPr>
        <w:lastRenderedPageBreak/>
        <w:t xml:space="preserve">Supplementary Text </w:t>
      </w:r>
      <w:r w:rsidR="00660D0B">
        <w:rPr>
          <w:rFonts w:ascii="Times New Roman" w:hAnsi="Times New Roman" w:cs="Times New Roman" w:hint="eastAsia"/>
          <w:b/>
          <w:bCs/>
          <w:sz w:val="30"/>
          <w:szCs w:val="30"/>
        </w:rPr>
        <w:t>S1</w:t>
      </w:r>
      <w:r w:rsidRPr="00E443D9">
        <w:rPr>
          <w:rFonts w:ascii="Times New Roman" w:hAnsi="Times New Roman" w:cs="Times New Roman"/>
          <w:sz w:val="30"/>
          <w:szCs w:val="30"/>
        </w:rPr>
        <w:t>:</w:t>
      </w:r>
    </w:p>
    <w:p w14:paraId="20B3A2E3" w14:textId="77777777" w:rsidR="00777CB1" w:rsidRPr="002F0BD4" w:rsidRDefault="00777CB1" w:rsidP="00777CB1">
      <w:pPr>
        <w:adjustRightInd w:val="0"/>
        <w:snapToGrid w:val="0"/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2F0BD4">
        <w:rPr>
          <w:rFonts w:ascii="Times New Roman" w:hAnsi="Times New Roman" w:cs="Times New Roman"/>
          <w:sz w:val="24"/>
          <w:szCs w:val="24"/>
        </w:rPr>
        <w:t>The growth-related parameters</w:t>
      </w:r>
      <w:r w:rsidRPr="00AE43A0">
        <w:rPr>
          <w:rFonts w:ascii="Times New Roman" w:hAnsi="Times New Roman" w:cs="Times New Roman"/>
          <w:sz w:val="24"/>
          <w:szCs w:val="24"/>
        </w:rPr>
        <w:t xml:space="preserve"> were</w:t>
      </w:r>
      <w:r w:rsidRPr="002F0BD4">
        <w:rPr>
          <w:rFonts w:ascii="Times New Roman" w:hAnsi="Times New Roman" w:cs="Times New Roman"/>
          <w:sz w:val="24"/>
          <w:szCs w:val="24"/>
        </w:rPr>
        <w:t xml:space="preserve"> calculated</w:t>
      </w:r>
      <w:r w:rsidRPr="00AE43A0">
        <w:rPr>
          <w:rFonts w:ascii="Times New Roman" w:hAnsi="Times New Roman" w:cs="Times New Roman"/>
          <w:sz w:val="24"/>
          <w:szCs w:val="24"/>
        </w:rPr>
        <w:t xml:space="preserve"> </w:t>
      </w:r>
      <w:r w:rsidRPr="002F0BD4">
        <w:rPr>
          <w:rFonts w:ascii="Times New Roman" w:hAnsi="Times New Roman" w:cs="Times New Roman"/>
          <w:sz w:val="24"/>
          <w:szCs w:val="24"/>
        </w:rPr>
        <w:t>as follow</w:t>
      </w:r>
      <w:r w:rsidRPr="00AE43A0">
        <w:rPr>
          <w:rFonts w:ascii="Times New Roman" w:hAnsi="Times New Roman" w:cs="Times New Roman"/>
          <w:sz w:val="24"/>
          <w:szCs w:val="24"/>
        </w:rPr>
        <w:t>ing formula</w:t>
      </w:r>
      <w:r w:rsidRPr="002F0BD4">
        <w:rPr>
          <w:rFonts w:ascii="Times New Roman" w:hAnsi="Times New Roman" w:cs="Times New Roman"/>
          <w:sz w:val="24"/>
          <w:szCs w:val="24"/>
        </w:rPr>
        <w:t>:</w:t>
      </w:r>
    </w:p>
    <w:p w14:paraId="267CB4EF" w14:textId="69ACE7FC" w:rsidR="00777CB1" w:rsidRPr="0079009B" w:rsidRDefault="0079009B" w:rsidP="0079009B">
      <w:pPr>
        <w:adjustRightInd w:val="0"/>
        <w:snapToGrid w:val="0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Eq (</w:t>
      </w:r>
      <w:r w:rsidR="00660D0B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.1): 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Weight gain rate, WGR, %=100 ×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（</m:t>
        </m:r>
        <m:sSub>
          <m:sSubPr>
            <m:ctrlPr>
              <w:rPr>
                <w:rFonts w:ascii="Cambria Math" w:eastAsia="宋体" w:hAnsi="Cambria Math" w:cs="Times New Roman"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t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）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/ </m:t>
        </m:r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0</m:t>
            </m:r>
          </m:sub>
        </m:sSub>
      </m:oMath>
    </w:p>
    <w:p w14:paraId="1935FFD5" w14:textId="7D7431F2" w:rsidR="00777CB1" w:rsidRPr="002F0BD4" w:rsidRDefault="0079009B" w:rsidP="00777CB1">
      <w:pPr>
        <w:adjustRightInd w:val="0"/>
        <w:snapToGrid w:val="0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Eq (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S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2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):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Specific growth rate, SGR, %/d=100 ×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（</m:t>
          </m:r>
          <m:func>
            <m:func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ln</m:t>
              </m:r>
            </m:fName>
            <m:e>
              <m:sSub>
                <m:sSubPr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t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-</m:t>
              </m:r>
            </m:e>
          </m:func>
          <m:func>
            <m:func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ln</m:t>
              </m:r>
            </m:fName>
            <m:e>
              <m:sSub>
                <m:sSubPr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）</m:t>
              </m:r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 xml:space="preserve">/  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t</m:t>
              </m:r>
            </m:e>
          </m:func>
        </m:oMath>
      </m:oMathPara>
    </w:p>
    <w:p w14:paraId="47A43B09" w14:textId="2203AE68" w:rsidR="00777CB1" w:rsidRPr="002F0BD4" w:rsidRDefault="0079009B" w:rsidP="00777CB1">
      <w:pPr>
        <w:adjustRightInd w:val="0"/>
        <w:snapToGrid w:val="0"/>
        <w:ind w:firstLineChars="0" w:firstLine="0"/>
        <w:rPr>
          <w:rFonts w:ascii="Times New Roman" w:eastAsia="宋体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Eq (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S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3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):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Condition factor, CF, %=100×</m:t>
          </m:r>
          <m:sSub>
            <m:sSubPr>
              <m:ctrlPr>
                <w:rPr>
                  <w:rFonts w:ascii="Cambria Math" w:eastAsia="宋体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b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 xml:space="preserve"> / </m:t>
          </m:r>
          <m:sSup>
            <m:sSupPr>
              <m:ctrlPr>
                <w:rPr>
                  <w:rFonts w:ascii="Cambria Math" w:eastAsia="宋体" w:hAnsi="Cambria Math" w:cs="Times New Roman"/>
                  <w:iCs/>
                  <w:sz w:val="24"/>
                  <w:szCs w:val="24"/>
                </w:rPr>
              </m:ctrlPr>
            </m:sSupPr>
            <m:e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L</m:t>
              </m:r>
            </m:e>
            <m:sup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3</m:t>
              </m:r>
            </m:sup>
          </m:sSup>
        </m:oMath>
      </m:oMathPara>
    </w:p>
    <w:p w14:paraId="0279AC01" w14:textId="66C34AAE" w:rsidR="00777CB1" w:rsidRPr="002F0BD4" w:rsidRDefault="0079009B" w:rsidP="00777CB1">
      <w:pPr>
        <w:adjustRightInd w:val="0"/>
        <w:snapToGrid w:val="0"/>
        <w:ind w:firstLine="480"/>
        <w:rPr>
          <w:rFonts w:ascii="Times New Roman" w:eastAsia="宋体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Eq (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S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4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):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Hepatosomatic index, HSI, %=100×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（</m:t>
          </m:r>
          <m:sSub>
            <m:sSubPr>
              <m:ctrlPr>
                <w:rPr>
                  <w:rFonts w:ascii="Cambria Math" w:eastAsia="宋体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 xml:space="preserve"> /</m:t>
          </m:r>
          <m:sSub>
            <m:sSubPr>
              <m:ctrlPr>
                <w:rPr>
                  <w:rFonts w:ascii="Cambria Math" w:eastAsia="宋体" w:hAnsi="Cambria Math" w:cs="Times New Roman"/>
                  <w:iCs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b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）</m:t>
          </m:r>
        </m:oMath>
      </m:oMathPara>
    </w:p>
    <w:p w14:paraId="10C84CC7" w14:textId="6E3E9ACA" w:rsidR="00777CB1" w:rsidRPr="002F0BD4" w:rsidRDefault="0079009B" w:rsidP="0079009B">
      <w:pPr>
        <w:adjustRightInd w:val="0"/>
        <w:snapToGrid w:val="0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Eq (</w:t>
      </w:r>
      <w:r w:rsidR="00660D0B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.5):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Viscera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somatic index, VSI, %=100×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（</m:t>
        </m:r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v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 xml:space="preserve"> 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 xml:space="preserve"> 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sub>
        </m:sSub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）</m:t>
        </m:r>
      </m:oMath>
    </w:p>
    <w:p w14:paraId="6F361A6D" w14:textId="3DC41F39" w:rsidR="00777CB1" w:rsidRPr="00AE43A0" w:rsidRDefault="0079009B" w:rsidP="00777CB1">
      <w:pPr>
        <w:adjustRightInd w:val="0"/>
        <w:snapToGrid w:val="0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Eq (</w:t>
      </w:r>
      <w:r w:rsidR="00660D0B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.6):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Spleensomatic index</w:t>
      </w:r>
      <w:r w:rsidR="00777CB1" w:rsidRPr="00AE43A0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SSI</w:t>
      </w:r>
      <w:r w:rsidR="00777CB1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%</w:t>
      </w:r>
      <w:r w:rsidR="00777CB1" w:rsidRPr="00AE43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=100</w:t>
      </w:r>
      <w:r w:rsidR="00777CB1" w:rsidRPr="00AE43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×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（</w:t>
      </w:r>
      <w:r w:rsidR="00777CB1" w:rsidRPr="00302E36">
        <w:rPr>
          <w:rFonts w:ascii="Times New Roman" w:eastAsia="宋体" w:hAnsi="Times New Roman" w:cs="Times New Roman"/>
          <w:i/>
          <w:iCs/>
          <w:sz w:val="24"/>
          <w:szCs w:val="24"/>
        </w:rPr>
        <w:t>W</w:t>
      </w:r>
      <w:r w:rsidR="00777CB1" w:rsidRPr="00302E36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s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 xml:space="preserve"> / </w:t>
      </w:r>
      <w:r w:rsidR="00777CB1" w:rsidRPr="00302E36">
        <w:rPr>
          <w:rFonts w:ascii="Times New Roman" w:eastAsia="宋体" w:hAnsi="Times New Roman" w:cs="Times New Roman"/>
          <w:i/>
          <w:iCs/>
          <w:sz w:val="24"/>
          <w:szCs w:val="24"/>
        </w:rPr>
        <w:t>W</w:t>
      </w:r>
      <w:r w:rsidR="00777CB1" w:rsidRPr="00302E36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>b</w:t>
      </w:r>
      <w:r w:rsidR="00777CB1" w:rsidRPr="002F0BD4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09A0B7EB" w14:textId="083CE771" w:rsidR="00777CB1" w:rsidRPr="00F332DC" w:rsidRDefault="0079009B" w:rsidP="00777CB1">
      <w:pPr>
        <w:adjustRightInd w:val="0"/>
        <w:snapToGrid w:val="0"/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Eq (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S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7</m:t>
          </m:r>
          <m:r>
            <m:rPr>
              <m:sty m:val="p"/>
            </m:rPr>
            <w:rPr>
              <w:rFonts w:ascii="Cambria Math" w:hAnsi="Cambria Math" w:cs="Times New Roman" w:hint="eastAsia"/>
              <w:sz w:val="24"/>
              <w:szCs w:val="24"/>
            </w:rPr>
            <m:t>):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Intestinesomatic index, ISI, %=100×</m:t>
          </m:r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（</m:t>
          </m:r>
          <m:sSub>
            <m:sSub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 xml:space="preserve"> /</m:t>
          </m:r>
          <m:sSub>
            <m:sSubPr>
              <m:ctrlPr>
                <w:rPr>
                  <w:rFonts w:ascii="Cambria Math" w:eastAsia="宋体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W</m:t>
              </m:r>
            </m:e>
            <m: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b</m:t>
              </m:r>
            </m:sub>
          </m:sSub>
          <m:r>
            <m:rPr>
              <m:sty m:val="p"/>
            </m:rPr>
            <w:rPr>
              <w:rFonts w:ascii="Cambria Math" w:eastAsia="宋体" w:hAnsi="Cambria Math" w:cs="Times New Roman"/>
              <w:sz w:val="24"/>
              <w:szCs w:val="24"/>
            </w:rPr>
            <m:t>）</m:t>
          </m:r>
        </m:oMath>
      </m:oMathPara>
    </w:p>
    <w:p w14:paraId="75BC70A2" w14:textId="77777777" w:rsidR="00777CB1" w:rsidRPr="00286A7B" w:rsidRDefault="00777CB1" w:rsidP="00777CB1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 xml:space="preserve">Where,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0</w:t>
      </w:r>
      <w:r w:rsidRPr="00286A7B">
        <w:rPr>
          <w:rFonts w:ascii="Times New Roman" w:hAnsi="Times New Roman" w:cs="Times New Roman"/>
          <w:sz w:val="24"/>
          <w:szCs w:val="24"/>
        </w:rPr>
        <w:t xml:space="preserve">, initial body weight(g);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t</w:t>
      </w:r>
      <w:r w:rsidRPr="00286A7B">
        <w:rPr>
          <w:rFonts w:ascii="Times New Roman" w:hAnsi="Times New Roman" w:cs="Times New Roman"/>
          <w:sz w:val="24"/>
          <w:szCs w:val="24"/>
        </w:rPr>
        <w:t>, final body weight(g);</w:t>
      </w:r>
      <w:r w:rsidRPr="00286A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286A7B">
        <w:rPr>
          <w:rFonts w:ascii="Times New Roman" w:hAnsi="Times New Roman" w:cs="Times New Roman"/>
          <w:sz w:val="24"/>
          <w:szCs w:val="24"/>
        </w:rPr>
        <w:t xml:space="preserve">, feeding days;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h</w:t>
      </w:r>
      <w:r w:rsidRPr="00286A7B">
        <w:rPr>
          <w:rFonts w:ascii="Times New Roman" w:hAnsi="Times New Roman" w:cs="Times New Roman"/>
          <w:sz w:val="24"/>
          <w:szCs w:val="24"/>
        </w:rPr>
        <w:t xml:space="preserve">, final liver weight per fish;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v</w:t>
      </w:r>
      <w:r w:rsidRPr="00286A7B">
        <w:rPr>
          <w:rFonts w:ascii="Times New Roman" w:hAnsi="Times New Roman" w:cs="Times New Roman"/>
          <w:sz w:val="24"/>
          <w:szCs w:val="24"/>
        </w:rPr>
        <w:t xml:space="preserve">, final viscera weight per fish; </w:t>
      </w:r>
      <w:r w:rsidRPr="00302E36">
        <w:rPr>
          <w:rFonts w:ascii="Times New Roman" w:hAnsi="Times New Roman" w:cs="Times New Roman" w:hint="eastAsia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: final spleen weight per fish;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 xml:space="preserve">, final intestine weight per fish;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302E36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b</w:t>
      </w:r>
      <w:r w:rsidRPr="00286A7B">
        <w:rPr>
          <w:rFonts w:ascii="Times New Roman" w:hAnsi="Times New Roman" w:cs="Times New Roman"/>
          <w:sz w:val="24"/>
          <w:szCs w:val="24"/>
        </w:rPr>
        <w:t xml:space="preserve">, final body weight per fish; </w:t>
      </w:r>
      <w:r w:rsidRPr="00302E36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286A7B">
        <w:rPr>
          <w:rFonts w:ascii="Times New Roman" w:hAnsi="Times New Roman" w:cs="Times New Roman"/>
          <w:sz w:val="24"/>
          <w:szCs w:val="24"/>
        </w:rPr>
        <w:t>, final body length per fish.</w:t>
      </w:r>
    </w:p>
    <w:p w14:paraId="5939F4E1" w14:textId="77777777" w:rsidR="00777CB1" w:rsidRPr="00286A7B" w:rsidRDefault="00777CB1" w:rsidP="00777CB1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1F7449A9" w14:textId="488D310A" w:rsidR="00777CB1" w:rsidRPr="00286A7B" w:rsidRDefault="00777CB1" w:rsidP="007279C5">
      <w:pPr>
        <w:ind w:firstLineChars="0" w:firstLine="0"/>
        <w:rPr>
          <w:rFonts w:ascii="Times New Roman" w:eastAsia="宋体" w:hAnsi="Times New Roman" w:cs="Times New Roman"/>
          <w:szCs w:val="21"/>
        </w:rPr>
      </w:pPr>
      <w:r w:rsidRPr="00286A7B">
        <w:rPr>
          <w:rFonts w:ascii="Times New Roman" w:eastAsia="宋体" w:hAnsi="Times New Roman" w:cs="Times New Roman" w:hint="eastAsia"/>
          <w:szCs w:val="21"/>
        </w:rPr>
        <w:t xml:space="preserve">Table </w:t>
      </w:r>
      <w:r w:rsidR="00660D0B">
        <w:rPr>
          <w:rFonts w:ascii="Times New Roman" w:eastAsia="宋体" w:hAnsi="Times New Roman" w:cs="Times New Roman" w:hint="eastAsia"/>
          <w:szCs w:val="21"/>
        </w:rPr>
        <w:t>S1</w:t>
      </w:r>
      <w:r w:rsidRPr="00286A7B">
        <w:rPr>
          <w:rFonts w:ascii="Times New Roman" w:eastAsia="宋体" w:hAnsi="Times New Roman" w:cs="Times New Roman" w:hint="eastAsia"/>
          <w:szCs w:val="21"/>
        </w:rPr>
        <w:t xml:space="preserve"> The three g</w:t>
      </w:r>
      <w:r w:rsidRPr="00286A7B">
        <w:rPr>
          <w:rFonts w:ascii="Times New Roman" w:eastAsia="宋体" w:hAnsi="Times New Roman" w:cs="Times New Roman"/>
          <w:szCs w:val="21"/>
        </w:rPr>
        <w:t>rowth</w:t>
      </w:r>
      <w:r w:rsidRPr="00286A7B">
        <w:rPr>
          <w:rFonts w:ascii="Times New Roman" w:eastAsia="宋体" w:hAnsi="Times New Roman" w:cs="Times New Roman" w:hint="eastAsia"/>
          <w:szCs w:val="21"/>
        </w:rPr>
        <w:t xml:space="preserve"> mathematics </w:t>
      </w:r>
      <w:r w:rsidRPr="00286A7B">
        <w:rPr>
          <w:rFonts w:ascii="Times New Roman" w:eastAsia="宋体" w:hAnsi="Times New Roman" w:cs="Times New Roman"/>
          <w:szCs w:val="21"/>
        </w:rPr>
        <w:t>model</w:t>
      </w:r>
      <w:r w:rsidRPr="00286A7B">
        <w:rPr>
          <w:rFonts w:ascii="Times New Roman" w:eastAsia="宋体" w:hAnsi="Times New Roman" w:cs="Times New Roman" w:hint="eastAsia"/>
          <w:szCs w:val="21"/>
        </w:rPr>
        <w:t>s</w:t>
      </w:r>
      <w:r w:rsidRPr="00286A7B">
        <w:rPr>
          <w:rFonts w:ascii="Times New Roman" w:eastAsia="宋体" w:hAnsi="Times New Roman" w:cs="Times New Roman"/>
          <w:szCs w:val="21"/>
        </w:rPr>
        <w:t xml:space="preserve"> </w:t>
      </w:r>
      <w:r w:rsidRPr="00286A7B">
        <w:rPr>
          <w:rFonts w:ascii="Times New Roman" w:eastAsia="宋体" w:hAnsi="Times New Roman" w:cs="Times New Roman" w:hint="eastAsia"/>
          <w:szCs w:val="21"/>
        </w:rPr>
        <w:t>utilized in grass carp</w:t>
      </w: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2143"/>
        <w:gridCol w:w="2118"/>
        <w:gridCol w:w="2386"/>
      </w:tblGrid>
      <w:tr w:rsidR="00777CB1" w:rsidRPr="00286A7B" w14:paraId="1CF049F3" w14:textId="77777777" w:rsidTr="002B6B4C">
        <w:tc>
          <w:tcPr>
            <w:tcW w:w="0" w:type="auto"/>
          </w:tcPr>
          <w:p w14:paraId="4B3A9DC7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</w:tcPr>
          <w:p w14:paraId="22C3BCC7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Expression</w:t>
            </w:r>
          </w:p>
        </w:tc>
        <w:tc>
          <w:tcPr>
            <w:tcW w:w="0" w:type="auto"/>
          </w:tcPr>
          <w:p w14:paraId="4A2DDDD5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Inflection point day(d)</w:t>
            </w:r>
          </w:p>
        </w:tc>
        <w:tc>
          <w:tcPr>
            <w:tcW w:w="0" w:type="auto"/>
          </w:tcPr>
          <w:p w14:paraId="5CA40F6A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Inflection point weight(g)</w:t>
            </w:r>
          </w:p>
        </w:tc>
      </w:tr>
      <w:tr w:rsidR="00777CB1" w:rsidRPr="00286A7B" w14:paraId="37C9EE30" w14:textId="77777777" w:rsidTr="002B6B4C">
        <w:tblPrEx>
          <w:tblBorders>
            <w:bottom w:val="single" w:sz="4" w:space="0" w:color="auto"/>
          </w:tblBorders>
        </w:tblPrEx>
        <w:tc>
          <w:tcPr>
            <w:tcW w:w="0" w:type="auto"/>
            <w:tcBorders>
              <w:top w:val="single" w:sz="4" w:space="0" w:color="auto"/>
            </w:tcBorders>
          </w:tcPr>
          <w:p w14:paraId="4951AD18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Logistic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6A45F0" w14:textId="404D895F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Y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=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/(1+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="002B6B4C">
              <w:rPr>
                <w:rFonts w:ascii="Times New Roman" w:eastAsia="宋体" w:hAnsi="Times New Roman" w:cs="Times New Roman" w:hint="eastAsia"/>
                <w:szCs w:val="21"/>
              </w:rPr>
              <w:t>exp(</w:t>
            </w:r>
            <w:r w:rsidRPr="002B6B4C">
              <w:rPr>
                <w:rFonts w:ascii="Times New Roman" w:eastAsia="宋体" w:hAnsi="Times New Roman" w:cs="Times New Roman"/>
                <w:szCs w:val="21"/>
              </w:rPr>
              <w:t>-</w:t>
            </w:r>
            <w:r w:rsidR="00302E36"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K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t</w:t>
            </w:r>
            <w:r w:rsidR="002B6B4C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09E852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(ln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)/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4226D5B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/2</w:t>
            </w:r>
          </w:p>
        </w:tc>
      </w:tr>
      <w:tr w:rsidR="00777CB1" w:rsidRPr="00286A7B" w14:paraId="50249E85" w14:textId="77777777" w:rsidTr="002B6B4C">
        <w:tblPrEx>
          <w:tblBorders>
            <w:bottom w:val="single" w:sz="4" w:space="0" w:color="auto"/>
          </w:tblBorders>
        </w:tblPrEx>
        <w:tc>
          <w:tcPr>
            <w:tcW w:w="0" w:type="auto"/>
          </w:tcPr>
          <w:p w14:paraId="58C36EC5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Gompertz</w:t>
            </w:r>
          </w:p>
        </w:tc>
        <w:tc>
          <w:tcPr>
            <w:tcW w:w="0" w:type="auto"/>
          </w:tcPr>
          <w:p w14:paraId="5C7D5268" w14:textId="6CB08C8D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Y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=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="002B6B4C">
              <w:rPr>
                <w:rFonts w:ascii="Times New Roman" w:eastAsia="宋体" w:hAnsi="Times New Roman" w:cs="Times New Roman" w:hint="eastAsia"/>
                <w:szCs w:val="21"/>
              </w:rPr>
              <w:t>*exp(</w:t>
            </w:r>
            <w:r w:rsidRPr="002B6B4C"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="002B6B4C">
              <w:rPr>
                <w:rFonts w:ascii="Times New Roman" w:eastAsia="宋体" w:hAnsi="Times New Roman" w:cs="Times New Roman" w:hint="eastAsia"/>
                <w:szCs w:val="21"/>
              </w:rPr>
              <w:t>*</w:t>
            </w:r>
            <w:r w:rsidR="002B6B4C" w:rsidRPr="002B6B4C">
              <w:rPr>
                <w:rFonts w:ascii="Times New Roman" w:eastAsia="宋体" w:hAnsi="Times New Roman" w:cs="Times New Roman" w:hint="eastAsia"/>
                <w:szCs w:val="21"/>
              </w:rPr>
              <w:t>exp</w:t>
            </w:r>
            <w:r w:rsidRPr="002B6B4C">
              <w:rPr>
                <w:rFonts w:ascii="Times New Roman" w:eastAsia="宋体" w:hAnsi="Times New Roman" w:cs="Times New Roman"/>
                <w:szCs w:val="21"/>
              </w:rPr>
              <w:t>(-</w:t>
            </w:r>
            <w:r w:rsidR="00302E36"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K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t</w:t>
            </w:r>
            <w:r w:rsidRPr="002B6B4C">
              <w:rPr>
                <w:rFonts w:ascii="Times New Roman" w:eastAsia="宋体" w:hAnsi="Times New Roman" w:cs="Times New Roman"/>
                <w:szCs w:val="21"/>
              </w:rPr>
              <w:t>)</w:t>
            </w:r>
            <w:r w:rsidR="002B6B4C" w:rsidRPr="002B6B4C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0" w:type="auto"/>
          </w:tcPr>
          <w:p w14:paraId="4ECF4DA0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(ln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)/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K</w:t>
            </w:r>
          </w:p>
        </w:tc>
        <w:tc>
          <w:tcPr>
            <w:tcW w:w="0" w:type="auto"/>
          </w:tcPr>
          <w:p w14:paraId="01E1D7E8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/e</w:t>
            </w:r>
          </w:p>
        </w:tc>
      </w:tr>
      <w:tr w:rsidR="00777CB1" w:rsidRPr="00286A7B" w14:paraId="4815812B" w14:textId="77777777" w:rsidTr="002B6B4C">
        <w:tblPrEx>
          <w:tblBorders>
            <w:bottom w:val="single" w:sz="4" w:space="0" w:color="auto"/>
          </w:tblBorders>
        </w:tblPrEx>
        <w:tc>
          <w:tcPr>
            <w:tcW w:w="0" w:type="auto"/>
          </w:tcPr>
          <w:p w14:paraId="27E239D9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Von Bertalanffy</w:t>
            </w:r>
          </w:p>
        </w:tc>
        <w:tc>
          <w:tcPr>
            <w:tcW w:w="0" w:type="auto"/>
          </w:tcPr>
          <w:p w14:paraId="2CD20908" w14:textId="29858ECB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Y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=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(1-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="00302E36">
              <w:rPr>
                <w:rFonts w:ascii="Times New Roman" w:eastAsia="宋体" w:hAnsi="Times New Roman" w:cs="Times New Roman" w:hint="eastAsia"/>
                <w:szCs w:val="21"/>
              </w:rPr>
              <w:t>*</w:t>
            </w:r>
            <w:r w:rsidR="002B6B4C">
              <w:rPr>
                <w:rFonts w:ascii="Times New Roman" w:eastAsia="宋体" w:hAnsi="Times New Roman" w:cs="Times New Roman" w:hint="eastAsia"/>
                <w:szCs w:val="21"/>
              </w:rPr>
              <w:t>exp(</w:t>
            </w:r>
            <w:r w:rsidRPr="002B6B4C">
              <w:rPr>
                <w:rFonts w:ascii="Times New Roman" w:eastAsia="宋体" w:hAnsi="Times New Roman" w:cs="Times New Roman"/>
                <w:szCs w:val="21"/>
              </w:rPr>
              <w:t>-</w:t>
            </w:r>
            <w:r w:rsidR="00302E36">
              <w:rPr>
                <w:rFonts w:ascii="Times New Roman" w:eastAsia="宋体" w:hAnsi="Times New Roman" w:cs="Times New Roman" w:hint="eastAsia"/>
                <w:i/>
                <w:iCs/>
                <w:szCs w:val="21"/>
              </w:rPr>
              <w:t>K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t</w:t>
            </w:r>
            <w:r w:rsidR="002B6B4C" w:rsidRPr="002B6B4C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)</w:t>
            </w:r>
            <w:r w:rsidRPr="00286A7B"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10B15186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(ln3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)/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K</w:t>
            </w:r>
          </w:p>
        </w:tc>
        <w:tc>
          <w:tcPr>
            <w:tcW w:w="0" w:type="auto"/>
          </w:tcPr>
          <w:p w14:paraId="7D913E71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8</w:t>
            </w:r>
            <w:r w:rsidRPr="00302E36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  <w:r w:rsidRPr="00286A7B">
              <w:rPr>
                <w:rFonts w:ascii="Times New Roman" w:eastAsia="宋体" w:hAnsi="Times New Roman" w:cs="Times New Roman"/>
                <w:szCs w:val="21"/>
              </w:rPr>
              <w:t>/27</w:t>
            </w:r>
          </w:p>
        </w:tc>
      </w:tr>
    </w:tbl>
    <w:p w14:paraId="7C091BDE" w14:textId="2AE8437A" w:rsidR="00777CB1" w:rsidRPr="008A134D" w:rsidRDefault="00777CB1" w:rsidP="00777CB1">
      <w:pPr>
        <w:ind w:firstLineChars="0" w:firstLine="0"/>
        <w:rPr>
          <w:rFonts w:ascii="Times New Roman" w:hAnsi="Times New Roman" w:cs="Times New Roman"/>
          <w:szCs w:val="21"/>
        </w:rPr>
      </w:pPr>
      <w:r w:rsidRPr="00302E36">
        <w:rPr>
          <w:rFonts w:ascii="Times New Roman" w:hAnsi="Times New Roman" w:cs="Times New Roman"/>
          <w:szCs w:val="21"/>
        </w:rPr>
        <w:t xml:space="preserve">Note: </w:t>
      </w:r>
      <w:r w:rsidRPr="00302E36">
        <w:rPr>
          <w:rFonts w:ascii="Times New Roman" w:eastAsia="宋体" w:hAnsi="Times New Roman" w:cs="Times New Roman"/>
          <w:i/>
          <w:iCs/>
          <w:szCs w:val="21"/>
        </w:rPr>
        <w:t>A</w:t>
      </w:r>
      <w:r w:rsidRPr="00302E36">
        <w:rPr>
          <w:rFonts w:ascii="Times New Roman" w:hAnsi="Times New Roman" w:cs="Times New Roman"/>
          <w:szCs w:val="21"/>
        </w:rPr>
        <w:t xml:space="preserve"> is the limit growth amount, </w:t>
      </w:r>
      <w:r w:rsidRPr="00302E36">
        <w:rPr>
          <w:rFonts w:ascii="Times New Roman" w:eastAsia="宋体" w:hAnsi="Times New Roman" w:cs="Times New Roman"/>
          <w:i/>
          <w:iCs/>
          <w:szCs w:val="21"/>
        </w:rPr>
        <w:t>B</w:t>
      </w:r>
      <w:r w:rsidRPr="00302E36">
        <w:rPr>
          <w:rFonts w:ascii="Times New Roman" w:hAnsi="Times New Roman" w:cs="Times New Roman"/>
          <w:szCs w:val="21"/>
        </w:rPr>
        <w:t xml:space="preserve"> is the parameter</w:t>
      </w:r>
      <w:r w:rsidR="008A134D">
        <w:rPr>
          <w:rFonts w:ascii="Times New Roman" w:hAnsi="Times New Roman" w:cs="Times New Roman" w:hint="eastAsia"/>
          <w:szCs w:val="21"/>
        </w:rPr>
        <w:t xml:space="preserve">, </w:t>
      </w:r>
      <w:r w:rsidR="00302E36">
        <w:rPr>
          <w:rFonts w:ascii="Times New Roman" w:eastAsia="宋体" w:hAnsi="Times New Roman" w:cs="Times New Roman" w:hint="eastAsia"/>
          <w:i/>
          <w:iCs/>
          <w:szCs w:val="21"/>
        </w:rPr>
        <w:t>K</w:t>
      </w:r>
      <w:r w:rsidRPr="00302E36">
        <w:rPr>
          <w:rFonts w:ascii="Times New Roman" w:hAnsi="Times New Roman" w:cs="Times New Roman"/>
          <w:szCs w:val="21"/>
        </w:rPr>
        <w:t xml:space="preserve"> is the instantaneous growt</w:t>
      </w:r>
      <w:r w:rsidRPr="008A134D">
        <w:rPr>
          <w:rFonts w:ascii="Times New Roman" w:hAnsi="Times New Roman" w:cs="Times New Roman"/>
          <w:szCs w:val="21"/>
        </w:rPr>
        <w:t>h rate</w:t>
      </w:r>
      <w:r w:rsidR="008A134D">
        <w:rPr>
          <w:rFonts w:ascii="Times New Roman" w:hAnsi="Times New Roman" w:cs="Times New Roman" w:hint="eastAsia"/>
          <w:szCs w:val="21"/>
        </w:rPr>
        <w:t xml:space="preserve"> and</w:t>
      </w:r>
      <w:r w:rsidR="008A134D" w:rsidRPr="008A134D">
        <w:rPr>
          <w:rFonts w:ascii="Times New Roman" w:hAnsi="Times New Roman" w:cs="Times New Roman"/>
          <w:i/>
          <w:iCs/>
          <w:szCs w:val="21"/>
        </w:rPr>
        <w:t xml:space="preserve"> t</w:t>
      </w:r>
      <w:r w:rsidR="008A134D" w:rsidRPr="008A134D">
        <w:rPr>
          <w:rFonts w:ascii="Times New Roman" w:hAnsi="Times New Roman" w:cs="Times New Roman"/>
          <w:szCs w:val="21"/>
        </w:rPr>
        <w:t xml:space="preserve"> is the day of breeding</w:t>
      </w:r>
      <w:r w:rsidR="008A134D" w:rsidRPr="008A134D">
        <w:rPr>
          <w:rFonts w:ascii="Times New Roman" w:hAnsi="Times New Roman" w:cs="Times New Roman" w:hint="eastAsia"/>
          <w:szCs w:val="21"/>
        </w:rPr>
        <w:t>.</w:t>
      </w:r>
    </w:p>
    <w:p w14:paraId="047F1E45" w14:textId="77777777" w:rsidR="00777CB1" w:rsidRDefault="00777CB1" w:rsidP="00777CB1">
      <w:pPr>
        <w:ind w:firstLineChars="0" w:firstLine="0"/>
        <w:jc w:val="center"/>
        <w:rPr>
          <w:rFonts w:ascii="Times New Roman" w:eastAsia="宋体" w:hAnsi="Times New Roman" w:cs="Times New Roman"/>
          <w:szCs w:val="21"/>
        </w:rPr>
      </w:pPr>
    </w:p>
    <w:p w14:paraId="1BB8F20B" w14:textId="23755865" w:rsidR="00777CB1" w:rsidRPr="00286A7B" w:rsidRDefault="00777CB1" w:rsidP="007279C5">
      <w:pPr>
        <w:ind w:firstLineChars="0" w:firstLine="0"/>
        <w:rPr>
          <w:rFonts w:ascii="Times New Roman" w:eastAsia="宋体" w:hAnsi="Times New Roman" w:cs="Times New Roman"/>
          <w:szCs w:val="21"/>
        </w:rPr>
      </w:pPr>
      <w:r w:rsidRPr="00286A7B">
        <w:rPr>
          <w:rFonts w:ascii="Times New Roman" w:eastAsia="宋体" w:hAnsi="Times New Roman" w:cs="Times New Roman" w:hint="eastAsia"/>
          <w:szCs w:val="21"/>
        </w:rPr>
        <w:t xml:space="preserve">Table </w:t>
      </w:r>
      <w:r w:rsidR="00660D0B">
        <w:rPr>
          <w:rFonts w:ascii="Times New Roman" w:eastAsia="宋体" w:hAnsi="Times New Roman" w:cs="Times New Roman" w:hint="eastAsia"/>
          <w:szCs w:val="21"/>
        </w:rPr>
        <w:t>S</w:t>
      </w:r>
      <w:r w:rsidR="0079009B">
        <w:rPr>
          <w:rFonts w:ascii="Times New Roman" w:eastAsia="宋体" w:hAnsi="Times New Roman" w:cs="Times New Roman" w:hint="eastAsia"/>
          <w:szCs w:val="21"/>
        </w:rPr>
        <w:t>2</w:t>
      </w:r>
      <w:r w:rsidRPr="00286A7B">
        <w:rPr>
          <w:rFonts w:ascii="Times New Roman" w:eastAsia="宋体" w:hAnsi="Times New Roman" w:cs="Times New Roman" w:hint="eastAsia"/>
          <w:szCs w:val="21"/>
        </w:rPr>
        <w:t xml:space="preserve"> The fitting parameters of the Logistic, Gompertz and Von Bertalanfy </w:t>
      </w:r>
      <w:r w:rsidRPr="00286A7B">
        <w:rPr>
          <w:rFonts w:ascii="Times New Roman" w:eastAsia="宋体" w:hAnsi="Times New Roman" w:cs="Times New Roman"/>
          <w:szCs w:val="21"/>
        </w:rPr>
        <w:t>growth model</w:t>
      </w:r>
      <w:r w:rsidRPr="00286A7B">
        <w:rPr>
          <w:rFonts w:ascii="Times New Roman" w:eastAsia="宋体" w:hAnsi="Times New Roman" w:cs="Times New Roman" w:hint="eastAsia"/>
          <w:szCs w:val="21"/>
        </w:rPr>
        <w:t>s</w:t>
      </w:r>
      <w:r w:rsidRPr="00286A7B">
        <w:rPr>
          <w:rFonts w:ascii="Times New Roman" w:eastAsia="宋体" w:hAnsi="Times New Roman" w:cs="Times New Roman"/>
          <w:szCs w:val="21"/>
        </w:rPr>
        <w:t xml:space="preserve"> </w:t>
      </w:r>
      <w:r w:rsidRPr="00286A7B">
        <w:rPr>
          <w:rFonts w:ascii="Times New Roman" w:eastAsia="宋体" w:hAnsi="Times New Roman" w:cs="Times New Roman" w:hint="eastAsia"/>
          <w:szCs w:val="21"/>
        </w:rPr>
        <w:t>in</w:t>
      </w:r>
      <w:r w:rsidRPr="00286A7B">
        <w:rPr>
          <w:rFonts w:ascii="Times New Roman" w:eastAsia="宋体" w:hAnsi="Times New Roman" w:cs="Times New Roman"/>
          <w:szCs w:val="21"/>
        </w:rPr>
        <w:t xml:space="preserve"> grass carp</w:t>
      </w: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921"/>
        <w:gridCol w:w="1768"/>
        <w:gridCol w:w="850"/>
        <w:gridCol w:w="851"/>
        <w:gridCol w:w="756"/>
        <w:gridCol w:w="851"/>
        <w:gridCol w:w="1134"/>
        <w:gridCol w:w="1091"/>
      </w:tblGrid>
      <w:tr w:rsidR="00777CB1" w:rsidRPr="00286A7B" w14:paraId="18105046" w14:textId="77777777" w:rsidTr="00CB3AA9">
        <w:tc>
          <w:tcPr>
            <w:tcW w:w="921" w:type="dxa"/>
            <w:vMerge w:val="restart"/>
            <w:vAlign w:val="center"/>
          </w:tcPr>
          <w:p w14:paraId="212A5395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Groups</w:t>
            </w:r>
          </w:p>
        </w:tc>
        <w:tc>
          <w:tcPr>
            <w:tcW w:w="1768" w:type="dxa"/>
            <w:vMerge w:val="restart"/>
            <w:vAlign w:val="center"/>
          </w:tcPr>
          <w:p w14:paraId="6FD54ED2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Model</w:t>
            </w:r>
          </w:p>
        </w:tc>
        <w:tc>
          <w:tcPr>
            <w:tcW w:w="2457" w:type="dxa"/>
            <w:gridSpan w:val="3"/>
            <w:vAlign w:val="center"/>
          </w:tcPr>
          <w:p w14:paraId="653DCA5E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Parameter estimate</w:t>
            </w:r>
          </w:p>
        </w:tc>
        <w:tc>
          <w:tcPr>
            <w:tcW w:w="851" w:type="dxa"/>
            <w:vMerge w:val="restart"/>
            <w:vAlign w:val="center"/>
          </w:tcPr>
          <w:p w14:paraId="0E897090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R</w:t>
            </w:r>
            <w:r w:rsidRPr="00286A7B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49AFF3D1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hAnsi="Times New Roman" w:cs="Times New Roman"/>
                <w:szCs w:val="21"/>
              </w:rPr>
              <w:t>Inflection point day</w:t>
            </w:r>
            <w:r w:rsidRPr="00286A7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86A7B">
              <w:rPr>
                <w:rFonts w:ascii="Times New Roman" w:hAnsi="Times New Roman" w:cs="Times New Roman"/>
                <w:szCs w:val="21"/>
              </w:rPr>
              <w:t>(d)</w:t>
            </w:r>
          </w:p>
        </w:tc>
        <w:tc>
          <w:tcPr>
            <w:tcW w:w="1091" w:type="dxa"/>
            <w:vMerge w:val="restart"/>
            <w:vAlign w:val="center"/>
          </w:tcPr>
          <w:p w14:paraId="7E2978E8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hAnsi="Times New Roman" w:cs="Times New Roman"/>
                <w:szCs w:val="21"/>
              </w:rPr>
              <w:t>Inflection point weight</w:t>
            </w:r>
            <w:r w:rsidRPr="00286A7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86A7B">
              <w:rPr>
                <w:rFonts w:ascii="Times New Roman" w:hAnsi="Times New Roman" w:cs="Times New Roman"/>
                <w:szCs w:val="21"/>
              </w:rPr>
              <w:t>(g)</w:t>
            </w:r>
          </w:p>
        </w:tc>
      </w:tr>
      <w:tr w:rsidR="00777CB1" w:rsidRPr="00286A7B" w14:paraId="4265EBBB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</w:tcPr>
          <w:p w14:paraId="44E447CD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vMerge/>
          </w:tcPr>
          <w:p w14:paraId="04A34A0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75CD8FA" w14:textId="77777777" w:rsidR="00777CB1" w:rsidRPr="00003A00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03A00">
              <w:rPr>
                <w:rFonts w:ascii="Times New Roman" w:eastAsia="宋体" w:hAnsi="Times New Roman" w:cs="Times New Roman"/>
                <w:i/>
                <w:iCs/>
                <w:szCs w:val="21"/>
              </w:rPr>
              <w:t>A</w:t>
            </w:r>
          </w:p>
        </w:tc>
        <w:tc>
          <w:tcPr>
            <w:tcW w:w="851" w:type="dxa"/>
            <w:vAlign w:val="center"/>
          </w:tcPr>
          <w:p w14:paraId="0FFC92CA" w14:textId="77777777" w:rsidR="00777CB1" w:rsidRPr="00003A00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03A00">
              <w:rPr>
                <w:rFonts w:ascii="Times New Roman" w:eastAsia="宋体" w:hAnsi="Times New Roman" w:cs="Times New Roman"/>
                <w:i/>
                <w:iCs/>
                <w:szCs w:val="21"/>
              </w:rPr>
              <w:t>B</w:t>
            </w:r>
          </w:p>
        </w:tc>
        <w:tc>
          <w:tcPr>
            <w:tcW w:w="756" w:type="dxa"/>
            <w:vAlign w:val="center"/>
          </w:tcPr>
          <w:p w14:paraId="67980A0D" w14:textId="77777777" w:rsidR="00777CB1" w:rsidRPr="00003A00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003A00">
              <w:rPr>
                <w:rFonts w:ascii="Times New Roman" w:eastAsia="宋体" w:hAnsi="Times New Roman" w:cs="Times New Roman"/>
                <w:i/>
                <w:iCs/>
                <w:szCs w:val="21"/>
              </w:rPr>
              <w:t>K</w:t>
            </w:r>
          </w:p>
        </w:tc>
        <w:tc>
          <w:tcPr>
            <w:tcW w:w="851" w:type="dxa"/>
            <w:vMerge/>
            <w:vAlign w:val="center"/>
          </w:tcPr>
          <w:p w14:paraId="4EC6772E" w14:textId="77777777" w:rsidR="00777CB1" w:rsidRPr="00286A7B" w:rsidRDefault="00777CB1" w:rsidP="00CB3AA9">
            <w:pPr>
              <w:ind w:firstLineChars="0" w:firstLine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</w:tcPr>
          <w:p w14:paraId="2ED6ED1D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91" w:type="dxa"/>
            <w:vMerge/>
          </w:tcPr>
          <w:p w14:paraId="06533D5E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77CB1" w:rsidRPr="00286A7B" w14:paraId="43D75110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 w:val="restart"/>
            <w:tcBorders>
              <w:bottom w:val="nil"/>
            </w:tcBorders>
          </w:tcPr>
          <w:p w14:paraId="5B1141B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CK group</w:t>
            </w:r>
          </w:p>
        </w:tc>
        <w:tc>
          <w:tcPr>
            <w:tcW w:w="1768" w:type="dxa"/>
            <w:tcBorders>
              <w:bottom w:val="nil"/>
            </w:tcBorders>
          </w:tcPr>
          <w:p w14:paraId="40121E8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Logistic</w:t>
            </w:r>
          </w:p>
        </w:tc>
        <w:tc>
          <w:tcPr>
            <w:tcW w:w="850" w:type="dxa"/>
            <w:tcBorders>
              <w:bottom w:val="nil"/>
            </w:tcBorders>
          </w:tcPr>
          <w:p w14:paraId="122B2613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154.8</w:t>
            </w:r>
          </w:p>
        </w:tc>
        <w:tc>
          <w:tcPr>
            <w:tcW w:w="851" w:type="dxa"/>
            <w:tcBorders>
              <w:bottom w:val="nil"/>
            </w:tcBorders>
          </w:tcPr>
          <w:p w14:paraId="1C605D6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1.685</w:t>
            </w:r>
          </w:p>
        </w:tc>
        <w:tc>
          <w:tcPr>
            <w:tcW w:w="756" w:type="dxa"/>
            <w:tcBorders>
              <w:bottom w:val="nil"/>
            </w:tcBorders>
          </w:tcPr>
          <w:p w14:paraId="37EB07BD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0.038</w:t>
            </w:r>
          </w:p>
        </w:tc>
        <w:tc>
          <w:tcPr>
            <w:tcW w:w="851" w:type="dxa"/>
            <w:tcBorders>
              <w:bottom w:val="nil"/>
            </w:tcBorders>
          </w:tcPr>
          <w:p w14:paraId="4E94ABA9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0.982</w:t>
            </w:r>
          </w:p>
        </w:tc>
        <w:tc>
          <w:tcPr>
            <w:tcW w:w="1134" w:type="dxa"/>
            <w:tcBorders>
              <w:bottom w:val="nil"/>
            </w:tcBorders>
            <w:vAlign w:val="bottom"/>
          </w:tcPr>
          <w:p w14:paraId="388A4F9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77.40 </w:t>
            </w:r>
          </w:p>
        </w:tc>
        <w:tc>
          <w:tcPr>
            <w:tcW w:w="1091" w:type="dxa"/>
            <w:tcBorders>
              <w:bottom w:val="nil"/>
            </w:tcBorders>
            <w:vAlign w:val="bottom"/>
          </w:tcPr>
          <w:p w14:paraId="2D1CC5A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13.73 </w:t>
            </w:r>
          </w:p>
        </w:tc>
      </w:tr>
      <w:tr w:rsidR="00777CB1" w:rsidRPr="00286A7B" w14:paraId="0707174E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364DB1E6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DAE8B49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Gompertz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C225B5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173.1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D17010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1.097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169057D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0.023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A87BB1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04201F5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63.68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5F6028B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4.03 </w:t>
            </w:r>
          </w:p>
        </w:tc>
      </w:tr>
      <w:tr w:rsidR="00777CB1" w:rsidRPr="00286A7B" w14:paraId="09A0E010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3615B38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7993F6C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Von Bertalanffy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C6E78B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183.9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519273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0.320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61017D8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0.019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139B8A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6E6CB36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54.49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5B2A8799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-2.15 </w:t>
            </w:r>
          </w:p>
        </w:tc>
      </w:tr>
      <w:tr w:rsidR="00777CB1" w:rsidRPr="00286A7B" w14:paraId="3A518E9B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 w:val="restart"/>
            <w:tcBorders>
              <w:top w:val="nil"/>
              <w:bottom w:val="nil"/>
            </w:tcBorders>
          </w:tcPr>
          <w:p w14:paraId="7BC0735E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PSB group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116C7C6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Logistic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1FABCB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165.9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B2589E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1.840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3A280DD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0.038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DA8581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2E48A7ED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82.95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345EF7B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16.05 </w:t>
            </w:r>
          </w:p>
        </w:tc>
      </w:tr>
      <w:tr w:rsidR="00777CB1" w:rsidRPr="00286A7B" w14:paraId="337AADBC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65D89E75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4243D9A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Gompertz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001ABC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188.8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B275EB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1.171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5069442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0.023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1689CC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55536DD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69.46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7CAA7C9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6.86 </w:t>
            </w:r>
          </w:p>
        </w:tc>
      </w:tr>
      <w:tr w:rsidR="00777CB1" w:rsidRPr="00286A7B" w14:paraId="7C64ED47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0467C8F6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C9539A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Von Bertalanffy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3D226B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203.1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024334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0.339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17CF8A0D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0.018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FEFE01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007514F3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60.18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26B1570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0.94 </w:t>
            </w:r>
          </w:p>
        </w:tc>
      </w:tr>
      <w:tr w:rsidR="00777CB1" w:rsidRPr="00286A7B" w14:paraId="38537E8C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 w:val="restart"/>
            <w:tcBorders>
              <w:top w:val="nil"/>
              <w:bottom w:val="nil"/>
            </w:tcBorders>
          </w:tcPr>
          <w:p w14:paraId="46EFAF8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MSB group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742E5B8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Logistic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17B64A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157.3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5D11D2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1.729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2257594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0.039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C07B31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1E6D12E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78.65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5979FFB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14.04 </w:t>
            </w:r>
          </w:p>
        </w:tc>
      </w:tr>
      <w:tr w:rsidR="00777CB1" w:rsidRPr="00286A7B" w14:paraId="30751076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762A98B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B32DA0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Gompertz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8E4694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175.2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A6F3D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1.110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08E4C03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0.024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AAFD53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5693EF9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64.45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045AF4F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4.35 </w:t>
            </w:r>
          </w:p>
        </w:tc>
      </w:tr>
      <w:tr w:rsidR="00777CB1" w:rsidRPr="00286A7B" w14:paraId="578EA5D2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1605391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16BE00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Von Bertalanffy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27D462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185.8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AF8299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0.323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3D5F87C1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0.020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4E7CD0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1BB2790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55.05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28DA3E2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-1.57 </w:t>
            </w:r>
          </w:p>
        </w:tc>
      </w:tr>
      <w:tr w:rsidR="00777CB1" w:rsidRPr="00286A7B" w14:paraId="0BC88A22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 w:val="restart"/>
            <w:tcBorders>
              <w:top w:val="nil"/>
              <w:bottom w:val="nil"/>
            </w:tcBorders>
          </w:tcPr>
          <w:p w14:paraId="167C52B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PHB group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A7DFFC3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Logistic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EC9A80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171.5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9407D6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1.919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6A186063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0.036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436B31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01818699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85.75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61155E1E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18.11 </w:t>
            </w:r>
          </w:p>
        </w:tc>
      </w:tr>
      <w:tr w:rsidR="00777CB1" w:rsidRPr="00286A7B" w14:paraId="692A2E4A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  <w:bottom w:val="nil"/>
            </w:tcBorders>
          </w:tcPr>
          <w:p w14:paraId="2767E224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75B43D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Gompertz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3474562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199.5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03DA11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1.221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175A8737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0.021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7020CD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bottom"/>
          </w:tcPr>
          <w:p w14:paraId="74B469D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73.39 </w:t>
            </w:r>
          </w:p>
        </w:tc>
        <w:tc>
          <w:tcPr>
            <w:tcW w:w="1091" w:type="dxa"/>
            <w:tcBorders>
              <w:top w:val="nil"/>
              <w:bottom w:val="nil"/>
            </w:tcBorders>
            <w:vAlign w:val="bottom"/>
          </w:tcPr>
          <w:p w14:paraId="484DBBC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9.51 </w:t>
            </w:r>
          </w:p>
        </w:tc>
      </w:tr>
      <w:tr w:rsidR="00777CB1" w:rsidRPr="00286A7B" w14:paraId="6BC5F9FB" w14:textId="77777777" w:rsidTr="00CB3AA9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921" w:type="dxa"/>
            <w:vMerge/>
            <w:tcBorders>
              <w:top w:val="nil"/>
            </w:tcBorders>
          </w:tcPr>
          <w:p w14:paraId="123EBB08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8" w:type="dxa"/>
            <w:tcBorders>
              <w:top w:val="nil"/>
            </w:tcBorders>
          </w:tcPr>
          <w:p w14:paraId="0B99D5D6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Von Bertalanffy</w:t>
            </w:r>
          </w:p>
        </w:tc>
        <w:tc>
          <w:tcPr>
            <w:tcW w:w="850" w:type="dxa"/>
            <w:tcBorders>
              <w:top w:val="nil"/>
            </w:tcBorders>
          </w:tcPr>
          <w:p w14:paraId="27AD2180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217.9</w:t>
            </w:r>
          </w:p>
        </w:tc>
        <w:tc>
          <w:tcPr>
            <w:tcW w:w="851" w:type="dxa"/>
            <w:tcBorders>
              <w:top w:val="nil"/>
            </w:tcBorders>
          </w:tcPr>
          <w:p w14:paraId="37EAEC2A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0.353</w:t>
            </w:r>
          </w:p>
        </w:tc>
        <w:tc>
          <w:tcPr>
            <w:tcW w:w="756" w:type="dxa"/>
            <w:tcBorders>
              <w:top w:val="nil"/>
            </w:tcBorders>
          </w:tcPr>
          <w:p w14:paraId="4A72D7BB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0.016</w:t>
            </w:r>
          </w:p>
        </w:tc>
        <w:tc>
          <w:tcPr>
            <w:tcW w:w="851" w:type="dxa"/>
            <w:tcBorders>
              <w:top w:val="nil"/>
            </w:tcBorders>
          </w:tcPr>
          <w:p w14:paraId="32CAFDE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>0.990</w:t>
            </w:r>
          </w:p>
        </w:tc>
        <w:tc>
          <w:tcPr>
            <w:tcW w:w="1134" w:type="dxa"/>
            <w:tcBorders>
              <w:top w:val="nil"/>
            </w:tcBorders>
            <w:vAlign w:val="bottom"/>
          </w:tcPr>
          <w:p w14:paraId="307C0A2C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64.56 </w:t>
            </w:r>
          </w:p>
        </w:tc>
        <w:tc>
          <w:tcPr>
            <w:tcW w:w="1091" w:type="dxa"/>
            <w:tcBorders>
              <w:top w:val="nil"/>
            </w:tcBorders>
            <w:vAlign w:val="bottom"/>
          </w:tcPr>
          <w:p w14:paraId="219EFFBF" w14:textId="77777777" w:rsidR="00777CB1" w:rsidRPr="00286A7B" w:rsidRDefault="00777CB1" w:rsidP="00CB3AA9">
            <w:pPr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286A7B">
              <w:rPr>
                <w:rFonts w:ascii="Times New Roman" w:eastAsia="宋体" w:hAnsi="Times New Roman" w:cs="Times New Roman"/>
                <w:szCs w:val="21"/>
              </w:rPr>
              <w:t xml:space="preserve">3.58 </w:t>
            </w:r>
          </w:p>
        </w:tc>
      </w:tr>
    </w:tbl>
    <w:p w14:paraId="251409D9" w14:textId="77777777" w:rsidR="00777CB1" w:rsidRPr="006C0F0E" w:rsidRDefault="00777CB1" w:rsidP="0079009B">
      <w:pPr>
        <w:ind w:firstLineChars="0" w:firstLine="0"/>
        <w:rPr>
          <w:rFonts w:ascii="Times New Roman" w:eastAsia="宋体" w:hAnsi="Times New Roman" w:cs="Times New Roman"/>
          <w:sz w:val="18"/>
          <w:szCs w:val="18"/>
        </w:rPr>
      </w:pPr>
      <w:r w:rsidRPr="006C0F0E">
        <w:rPr>
          <w:rFonts w:ascii="Times New Roman" w:eastAsia="宋体" w:hAnsi="Times New Roman" w:cs="Times New Roman" w:hint="eastAsia"/>
          <w:sz w:val="18"/>
          <w:szCs w:val="18"/>
        </w:rPr>
        <w:t xml:space="preserve">Notes: Groups of PSB, MSB and PHB denoted dietary supplementation with </w:t>
      </w:r>
      <w:r w:rsidRPr="006C0F0E">
        <w:rPr>
          <w:rFonts w:ascii="Times New Roman" w:eastAsia="宋体" w:hAnsi="Times New Roman" w:cs="Times New Roman"/>
          <w:sz w:val="18"/>
          <w:szCs w:val="18"/>
        </w:rPr>
        <w:t>powdered sodium butyrate, microencapsulated sodium butyrate, and poly-β-hydroxybutyrate</w:t>
      </w:r>
      <w:r w:rsidRPr="006C0F0E">
        <w:rPr>
          <w:rFonts w:ascii="Times New Roman" w:eastAsia="宋体" w:hAnsi="Times New Roman" w:cs="Times New Roman" w:hint="eastAsia"/>
          <w:sz w:val="18"/>
          <w:szCs w:val="18"/>
        </w:rPr>
        <w:t xml:space="preserve"> at the level of </w:t>
      </w:r>
      <w:r w:rsidRPr="006C0F0E">
        <w:rPr>
          <w:rFonts w:ascii="Times New Roman" w:eastAsia="宋体" w:hAnsi="Times New Roman" w:cs="Times New Roman"/>
          <w:sz w:val="18"/>
          <w:szCs w:val="18"/>
        </w:rPr>
        <w:t>600 mg/kg</w:t>
      </w:r>
      <w:r w:rsidRPr="006C0F0E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p w14:paraId="0CCA8075" w14:textId="77777777" w:rsidR="00777CB1" w:rsidRPr="006C0F0E" w:rsidRDefault="00777CB1" w:rsidP="0079009B">
      <w:pPr>
        <w:ind w:firstLineChars="0" w:firstLine="0"/>
        <w:rPr>
          <w:rFonts w:ascii="Times New Roman" w:eastAsia="宋体" w:hAnsi="Times New Roman" w:cs="Times New Roman"/>
          <w:sz w:val="18"/>
          <w:szCs w:val="18"/>
        </w:rPr>
      </w:pPr>
      <w:r w:rsidRPr="002B6B4C">
        <w:rPr>
          <w:rFonts w:ascii="Times New Roman" w:eastAsia="宋体" w:hAnsi="Times New Roman" w:cs="Times New Roman"/>
          <w:i/>
          <w:iCs/>
          <w:sz w:val="18"/>
          <w:szCs w:val="18"/>
        </w:rPr>
        <w:t>A</w:t>
      </w:r>
      <w:r w:rsidRPr="006C0F0E">
        <w:rPr>
          <w:rFonts w:ascii="Times New Roman" w:eastAsia="宋体" w:hAnsi="Times New Roman" w:cs="Times New Roman"/>
          <w:sz w:val="18"/>
          <w:szCs w:val="18"/>
        </w:rPr>
        <w:t xml:space="preserve"> = Asymptotic average weigh; </w:t>
      </w:r>
      <w:r w:rsidRPr="002B6B4C">
        <w:rPr>
          <w:rFonts w:ascii="Times New Roman" w:eastAsia="宋体" w:hAnsi="Times New Roman" w:cs="Times New Roman"/>
          <w:i/>
          <w:iCs/>
          <w:sz w:val="18"/>
          <w:szCs w:val="18"/>
        </w:rPr>
        <w:t>K</w:t>
      </w:r>
      <w:r w:rsidRPr="006C0F0E">
        <w:rPr>
          <w:rFonts w:ascii="Times New Roman" w:eastAsia="宋体" w:hAnsi="Times New Roman" w:cs="Times New Roman"/>
          <w:sz w:val="18"/>
          <w:szCs w:val="18"/>
        </w:rPr>
        <w:t xml:space="preserve">= Individual average growth rate; </w:t>
      </w:r>
      <w:r w:rsidRPr="002B6B4C">
        <w:rPr>
          <w:rFonts w:ascii="Times New Roman" w:eastAsia="宋体" w:hAnsi="Times New Roman" w:cs="Times New Roman"/>
          <w:i/>
          <w:iCs/>
          <w:sz w:val="18"/>
          <w:szCs w:val="18"/>
        </w:rPr>
        <w:t>B</w:t>
      </w:r>
      <w:r w:rsidRPr="006C0F0E">
        <w:rPr>
          <w:rFonts w:ascii="Times New Roman" w:eastAsia="宋体" w:hAnsi="Times New Roman" w:cs="Times New Roman"/>
          <w:sz w:val="18"/>
          <w:szCs w:val="18"/>
        </w:rPr>
        <w:t xml:space="preserve"> = </w:t>
      </w:r>
      <w:r w:rsidRPr="006C0F0E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A model constant</w:t>
      </w:r>
    </w:p>
    <w:p w14:paraId="62E25E62" w14:textId="7306D1EB" w:rsidR="0079009B" w:rsidRPr="00E443D9" w:rsidRDefault="0079009B" w:rsidP="0079009B">
      <w:pPr>
        <w:ind w:firstLineChars="0" w:firstLine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E443D9">
        <w:rPr>
          <w:rFonts w:ascii="Times New Roman" w:hAnsi="Times New Roman" w:cs="Times New Roman"/>
          <w:b/>
          <w:bCs/>
          <w:sz w:val="30"/>
          <w:szCs w:val="30"/>
        </w:rPr>
        <w:t xml:space="preserve">Supplementary Text </w:t>
      </w:r>
      <w:r w:rsidR="00660D0B">
        <w:rPr>
          <w:rFonts w:ascii="Times New Roman" w:hAnsi="Times New Roman" w:cs="Times New Roman" w:hint="eastAsia"/>
          <w:b/>
          <w:bCs/>
          <w:sz w:val="30"/>
          <w:szCs w:val="30"/>
        </w:rPr>
        <w:t>S2</w:t>
      </w:r>
      <w:r w:rsidRPr="00E443D9">
        <w:rPr>
          <w:rFonts w:ascii="Times New Roman" w:hAnsi="Times New Roman" w:cs="Times New Roman"/>
          <w:b/>
          <w:bCs/>
          <w:sz w:val="30"/>
          <w:szCs w:val="30"/>
        </w:rPr>
        <w:t>:</w:t>
      </w:r>
    </w:p>
    <w:p w14:paraId="7817F034" w14:textId="2E8CE56F" w:rsidR="0079009B" w:rsidRPr="0079009B" w:rsidRDefault="0079009B" w:rsidP="0079009B">
      <w:pPr>
        <w:ind w:firstLineChars="0" w:firstLine="0"/>
        <w:rPr>
          <w:rFonts w:ascii="Times New Roman" w:eastAsia="宋体" w:hAnsi="Times New Roman" w:cs="Times New Roman"/>
          <w:szCs w:val="21"/>
        </w:rPr>
      </w:pPr>
      <w:r w:rsidRPr="00286A7B">
        <w:rPr>
          <w:rFonts w:ascii="Times New Roman" w:eastAsia="宋体" w:hAnsi="Times New Roman" w:cs="Times New Roman" w:hint="eastAsia"/>
          <w:szCs w:val="21"/>
        </w:rPr>
        <w:t xml:space="preserve">Table </w:t>
      </w:r>
      <w:r w:rsidR="00660D0B">
        <w:rPr>
          <w:rFonts w:ascii="Times New Roman" w:eastAsia="宋体" w:hAnsi="Times New Roman" w:cs="Times New Roman" w:hint="eastAsia"/>
          <w:szCs w:val="21"/>
        </w:rPr>
        <w:t>S3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79009B">
        <w:rPr>
          <w:rFonts w:ascii="Times New Roman" w:eastAsia="宋体" w:hAnsi="Times New Roman" w:cs="Times New Roman"/>
          <w:szCs w:val="21"/>
        </w:rPr>
        <w:t>The manufacturer and item number of the immune and antioxidant kits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9009B" w14:paraId="090B877A" w14:textId="77777777" w:rsidTr="0079009B">
        <w:tc>
          <w:tcPr>
            <w:tcW w:w="2840" w:type="dxa"/>
            <w:tcBorders>
              <w:bottom w:val="single" w:sz="4" w:space="0" w:color="auto"/>
            </w:tcBorders>
          </w:tcPr>
          <w:p w14:paraId="4966EAFC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Fonts w:ascii="Times New Roman" w:hAnsi="Times New Roman" w:cs="Times New Roman"/>
                <w:szCs w:val="21"/>
              </w:rPr>
              <w:t>Company</w:t>
            </w:r>
          </w:p>
        </w:tc>
        <w:tc>
          <w:tcPr>
            <w:tcW w:w="2841" w:type="dxa"/>
          </w:tcPr>
          <w:p w14:paraId="0C519533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Reagent kits</w:t>
            </w:r>
          </w:p>
        </w:tc>
        <w:tc>
          <w:tcPr>
            <w:tcW w:w="2841" w:type="dxa"/>
          </w:tcPr>
          <w:p w14:paraId="30D57C3A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Fonts w:ascii="Times New Roman" w:hAnsi="Times New Roman" w:cs="Times New Roman"/>
                <w:szCs w:val="21"/>
              </w:rPr>
              <w:t>Item number</w:t>
            </w:r>
          </w:p>
        </w:tc>
      </w:tr>
      <w:tr w:rsidR="0079009B" w14:paraId="00B4F3E9" w14:textId="77777777" w:rsidTr="0079009B">
        <w:tc>
          <w:tcPr>
            <w:tcW w:w="2840" w:type="dxa"/>
            <w:vMerge w:val="restart"/>
            <w:tcBorders>
              <w:bottom w:val="nil"/>
            </w:tcBorders>
          </w:tcPr>
          <w:p w14:paraId="1A5914F6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Nanjing Jiancheng Bioengineering Institute (Nanjing, China)</w:t>
            </w:r>
          </w:p>
        </w:tc>
        <w:tc>
          <w:tcPr>
            <w:tcW w:w="2841" w:type="dxa"/>
            <w:tcBorders>
              <w:bottom w:val="nil"/>
            </w:tcBorders>
          </w:tcPr>
          <w:p w14:paraId="6685D956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acid phosphatase</w:t>
            </w:r>
          </w:p>
        </w:tc>
        <w:tc>
          <w:tcPr>
            <w:tcW w:w="2841" w:type="dxa"/>
            <w:tcBorders>
              <w:bottom w:val="nil"/>
            </w:tcBorders>
          </w:tcPr>
          <w:p w14:paraId="37EFAC62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A060-2-1</w:t>
            </w:r>
          </w:p>
        </w:tc>
      </w:tr>
      <w:tr w:rsidR="0079009B" w14:paraId="7AA126D1" w14:textId="77777777" w:rsidTr="0079009B">
        <w:tc>
          <w:tcPr>
            <w:tcW w:w="2840" w:type="dxa"/>
            <w:vMerge/>
            <w:tcBorders>
              <w:bottom w:val="nil"/>
            </w:tcBorders>
          </w:tcPr>
          <w:p w14:paraId="38FDEFFC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00EC7530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lysozyme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0A585AD4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A050-1-1</w:t>
            </w:r>
          </w:p>
        </w:tc>
      </w:tr>
      <w:tr w:rsidR="0079009B" w14:paraId="0FA32E73" w14:textId="77777777" w:rsidTr="0079009B">
        <w:tc>
          <w:tcPr>
            <w:tcW w:w="2840" w:type="dxa"/>
            <w:vMerge/>
            <w:tcBorders>
              <w:bottom w:val="nil"/>
            </w:tcBorders>
          </w:tcPr>
          <w:p w14:paraId="135B2749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2AFEE76C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total superoxide dismutase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1000F427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A001-1-2</w:t>
            </w:r>
          </w:p>
        </w:tc>
      </w:tr>
      <w:tr w:rsidR="0079009B" w14:paraId="61CC3894" w14:textId="77777777" w:rsidTr="0079009B">
        <w:tc>
          <w:tcPr>
            <w:tcW w:w="2840" w:type="dxa"/>
            <w:vMerge/>
            <w:tcBorders>
              <w:bottom w:val="nil"/>
            </w:tcBorders>
          </w:tcPr>
          <w:p w14:paraId="0239A0B0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77D6282C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total antioxidant capacity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6DD00E94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A015-2-1</w:t>
            </w:r>
          </w:p>
        </w:tc>
      </w:tr>
      <w:tr w:rsidR="0079009B" w14:paraId="7642C406" w14:textId="77777777" w:rsidTr="0079009B">
        <w:tc>
          <w:tcPr>
            <w:tcW w:w="2840" w:type="dxa"/>
            <w:vMerge/>
            <w:tcBorders>
              <w:bottom w:val="nil"/>
            </w:tcBorders>
          </w:tcPr>
          <w:p w14:paraId="72A3667F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01A00316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malondialdehyde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72A31AA9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A003-1-2</w:t>
            </w:r>
          </w:p>
        </w:tc>
      </w:tr>
      <w:tr w:rsidR="0079009B" w14:paraId="40F80DD9" w14:textId="77777777" w:rsidTr="0079009B">
        <w:tc>
          <w:tcPr>
            <w:tcW w:w="2840" w:type="dxa"/>
            <w:vMerge w:val="restart"/>
            <w:tcBorders>
              <w:top w:val="nil"/>
            </w:tcBorders>
          </w:tcPr>
          <w:p w14:paraId="7A66FE81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 xml:space="preserve">Shanghai Enzyme-Linked Biotechnology Co., Ltd </w:t>
            </w:r>
            <w:r w:rsidRPr="0079009B">
              <w:rPr>
                <w:rFonts w:ascii="Times New Roman" w:hAnsi="Times New Roman" w:cs="Times New Roman"/>
                <w:szCs w:val="21"/>
              </w:rPr>
              <w:t>(Shanghai, China)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5C3EA375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β-defensin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6A119E70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YJ528635</w:t>
            </w:r>
          </w:p>
        </w:tc>
      </w:tr>
      <w:tr w:rsidR="0079009B" w14:paraId="493D511C" w14:textId="77777777" w:rsidTr="0079009B">
        <w:tc>
          <w:tcPr>
            <w:tcW w:w="2840" w:type="dxa"/>
            <w:vMerge/>
          </w:tcPr>
          <w:p w14:paraId="07380B89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</w:p>
        </w:tc>
        <w:tc>
          <w:tcPr>
            <w:tcW w:w="2841" w:type="dxa"/>
            <w:tcBorders>
              <w:top w:val="nil"/>
            </w:tcBorders>
          </w:tcPr>
          <w:p w14:paraId="0C1F481C" w14:textId="77777777" w:rsidR="0079009B" w:rsidRPr="0079009B" w:rsidRDefault="0079009B" w:rsidP="00665E39">
            <w:pPr>
              <w:ind w:firstLineChars="0" w:firstLine="0"/>
              <w:rPr>
                <w:rStyle w:val="1"/>
                <w:rFonts w:eastAsiaTheme="minorEastAsia"/>
                <w:sz w:val="21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Interleukin1β</w:t>
            </w:r>
          </w:p>
        </w:tc>
        <w:tc>
          <w:tcPr>
            <w:tcW w:w="2841" w:type="dxa"/>
            <w:tcBorders>
              <w:top w:val="nil"/>
            </w:tcBorders>
          </w:tcPr>
          <w:p w14:paraId="271E1CA3" w14:textId="77777777" w:rsidR="0079009B" w:rsidRPr="0079009B" w:rsidRDefault="0079009B" w:rsidP="00665E39">
            <w:pPr>
              <w:ind w:firstLineChars="0" w:firstLine="0"/>
              <w:rPr>
                <w:rFonts w:ascii="Times New Roman" w:hAnsi="Times New Roman" w:cs="Times New Roman"/>
                <w:szCs w:val="21"/>
              </w:rPr>
            </w:pPr>
            <w:r w:rsidRPr="0079009B">
              <w:rPr>
                <w:rStyle w:val="1"/>
                <w:rFonts w:eastAsiaTheme="minorEastAsia"/>
                <w:sz w:val="21"/>
                <w:szCs w:val="21"/>
              </w:rPr>
              <w:t>YJ003463</w:t>
            </w:r>
          </w:p>
        </w:tc>
      </w:tr>
    </w:tbl>
    <w:p w14:paraId="4FAECBF0" w14:textId="77777777" w:rsidR="00777CB1" w:rsidRPr="0023154F" w:rsidRDefault="00777CB1" w:rsidP="00777CB1">
      <w:pPr>
        <w:ind w:firstLineChars="0" w:firstLine="0"/>
        <w:rPr>
          <w:rFonts w:ascii="Times New Roman" w:hAnsi="Times New Roman" w:cs="Times New Roman"/>
          <w:sz w:val="18"/>
          <w:szCs w:val="18"/>
        </w:rPr>
      </w:pPr>
    </w:p>
    <w:p w14:paraId="7FD2A24E" w14:textId="4D7AFC2F" w:rsidR="00777CB1" w:rsidRPr="00E443D9" w:rsidRDefault="00777CB1" w:rsidP="00E443D9">
      <w:pPr>
        <w:ind w:firstLineChars="0" w:firstLine="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E443D9">
        <w:rPr>
          <w:rFonts w:ascii="Times New Roman" w:hAnsi="Times New Roman" w:cs="Times New Roman"/>
          <w:b/>
          <w:bCs/>
          <w:sz w:val="30"/>
          <w:szCs w:val="30"/>
        </w:rPr>
        <w:t xml:space="preserve">Supplementary Text </w:t>
      </w:r>
      <w:r w:rsidR="00660D0B">
        <w:rPr>
          <w:rFonts w:ascii="Times New Roman" w:hAnsi="Times New Roman" w:cs="Times New Roman" w:hint="eastAsia"/>
          <w:b/>
          <w:bCs/>
          <w:sz w:val="30"/>
          <w:szCs w:val="30"/>
        </w:rPr>
        <w:t>S3</w:t>
      </w:r>
      <w:r w:rsidRPr="00E443D9">
        <w:rPr>
          <w:rFonts w:ascii="Times New Roman" w:hAnsi="Times New Roman" w:cs="Times New Roman"/>
          <w:b/>
          <w:bCs/>
          <w:sz w:val="30"/>
          <w:szCs w:val="30"/>
        </w:rPr>
        <w:t>:</w:t>
      </w:r>
    </w:p>
    <w:p w14:paraId="4EA98EA9" w14:textId="4477F20A" w:rsidR="00777CB1" w:rsidRPr="00286A7B" w:rsidRDefault="00777CB1" w:rsidP="00777CB1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>The calculation method is referred to the article of Guo</w:t>
      </w:r>
      <w:r w:rsidR="00660D0B">
        <w:rPr>
          <w:rFonts w:ascii="Times New Roman" w:hAnsi="Times New Roman" w:cs="Times New Roman" w:hint="eastAsia"/>
          <w:sz w:val="24"/>
          <w:szCs w:val="24"/>
        </w:rPr>
        <w:t xml:space="preserve"> (2017)</w:t>
      </w:r>
      <w:r w:rsidRPr="00286A7B">
        <w:rPr>
          <w:rFonts w:ascii="Times New Roman" w:hAnsi="Times New Roman" w:cs="Times New Roman"/>
          <w:sz w:val="24"/>
          <w:szCs w:val="24"/>
        </w:rPr>
        <w:t xml:space="preserve"> as follows: </w:t>
      </w:r>
    </w:p>
    <w:p w14:paraId="59D2BAD7" w14:textId="77777777" w:rsidR="00777CB1" w:rsidRPr="00286A7B" w:rsidRDefault="00777CB1" w:rsidP="00777CB1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>1) The mean value (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2B6B4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>) of each biomarker in each experimental group and the total mean value (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286A7B">
        <w:rPr>
          <w:rFonts w:ascii="Times New Roman" w:hAnsi="Times New Roman" w:cs="Times New Roman"/>
          <w:sz w:val="24"/>
          <w:szCs w:val="24"/>
        </w:rPr>
        <w:t>) and standard deviation (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286A7B">
        <w:rPr>
          <w:rFonts w:ascii="Times New Roman" w:hAnsi="Times New Roman" w:cs="Times New Roman"/>
          <w:sz w:val="24"/>
          <w:szCs w:val="24"/>
        </w:rPr>
        <w:t xml:space="preserve">) of the biomarker in all experimental groups were calculated, and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B6B4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 xml:space="preserve">,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B6B4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>= (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286A7B">
        <w:rPr>
          <w:rFonts w:ascii="Times New Roman" w:hAnsi="Times New Roman" w:cs="Times New Roman"/>
          <w:sz w:val="24"/>
          <w:szCs w:val="24"/>
        </w:rPr>
        <w:t>-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286A7B">
        <w:rPr>
          <w:rFonts w:ascii="Times New Roman" w:hAnsi="Times New Roman" w:cs="Times New Roman"/>
          <w:sz w:val="24"/>
          <w:szCs w:val="24"/>
        </w:rPr>
        <w:t>) /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286A7B">
        <w:rPr>
          <w:rFonts w:ascii="Times New Roman" w:hAnsi="Times New Roman" w:cs="Times New Roman"/>
          <w:sz w:val="24"/>
          <w:szCs w:val="24"/>
        </w:rPr>
        <w:t xml:space="preserve"> was obtained by standardization of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2B6B4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  <w:vertAlign w:val="subscript"/>
        </w:rPr>
        <w:t>.</w:t>
      </w:r>
      <w:r w:rsidRPr="00286A7B">
        <w:rPr>
          <w:rFonts w:ascii="Times New Roman" w:hAnsi="Times New Roman" w:cs="Times New Roman"/>
          <w:sz w:val="24"/>
          <w:szCs w:val="24"/>
        </w:rPr>
        <w:t xml:space="preserve"> If the marker is positively correlated with pollution, then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286A7B">
        <w:rPr>
          <w:rFonts w:ascii="Times New Roman" w:hAnsi="Times New Roman" w:cs="Times New Roman"/>
          <w:sz w:val="24"/>
          <w:szCs w:val="24"/>
        </w:rPr>
        <w:t>=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86A7B">
        <w:rPr>
          <w:rFonts w:ascii="Times New Roman" w:hAnsi="Times New Roman" w:cs="Times New Roman"/>
          <w:sz w:val="24"/>
          <w:szCs w:val="24"/>
        </w:rPr>
        <w:t xml:space="preserve">; if the marker is positively correlated with pollution, then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286A7B">
        <w:rPr>
          <w:rFonts w:ascii="Times New Roman" w:hAnsi="Times New Roman" w:cs="Times New Roman"/>
          <w:sz w:val="24"/>
          <w:szCs w:val="24"/>
        </w:rPr>
        <w:t>=-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2B6B4C">
        <w:rPr>
          <w:rFonts w:ascii="Times New Roman" w:hAnsi="Times New Roman" w:cs="Times New Roman"/>
          <w:sz w:val="24"/>
          <w:szCs w:val="24"/>
        </w:rPr>
        <w:t>;</w:t>
      </w:r>
      <w:r w:rsidRPr="00286A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56B4F5" w14:textId="77777777" w:rsidR="00777CB1" w:rsidRPr="00286A7B" w:rsidRDefault="00777CB1" w:rsidP="00777CB1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 xml:space="preserve">2) The score of each biomarker in each experimental group was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286A7B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 xml:space="preserve">,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286A7B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>=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286A7B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286A7B">
        <w:rPr>
          <w:rFonts w:ascii="Times New Roman" w:hAnsi="Times New Roman" w:cs="Times New Roman"/>
          <w:sz w:val="24"/>
          <w:szCs w:val="24"/>
        </w:rPr>
        <w:t>+|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286A7B">
        <w:rPr>
          <w:rFonts w:ascii="Times New Roman" w:hAnsi="Times New Roman" w:cs="Times New Roman"/>
          <w:sz w:val="24"/>
          <w:szCs w:val="24"/>
          <w:vertAlign w:val="subscript"/>
        </w:rPr>
        <w:t>min</w:t>
      </w:r>
      <w:r w:rsidRPr="00286A7B">
        <w:rPr>
          <w:rFonts w:ascii="Times New Roman" w:hAnsi="Times New Roman" w:cs="Times New Roman"/>
          <w:sz w:val="24"/>
          <w:szCs w:val="24"/>
        </w:rPr>
        <w:t>|</w:t>
      </w:r>
    </w:p>
    <w:p w14:paraId="0D68CF3B" w14:textId="77777777" w:rsidR="00777CB1" w:rsidRPr="00286A7B" w:rsidRDefault="00777CB1" w:rsidP="00777CB1">
      <w:pPr>
        <w:ind w:firstLineChars="0" w:firstLine="0"/>
        <w:rPr>
          <w:rFonts w:ascii="Times New Roman" w:eastAsia="宋体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 xml:space="preserve">3) Star graph was drawn to represent the treatment results of each biomarker, and IBR of each experimental group was </w:t>
      </w:r>
      <w:r w:rsidRPr="00286A7B">
        <w:rPr>
          <w:rFonts w:ascii="Times New Roman" w:eastAsia="宋体" w:hAnsi="Times New Roman" w:cs="Times New Roman"/>
          <w:sz w:val="24"/>
          <w:szCs w:val="24"/>
        </w:rPr>
        <w:t>IBR=</w:t>
      </w:r>
      <m:oMath>
        <m:nary>
          <m:naryPr>
            <m:chr m:val="∑"/>
            <m:limLoc m:val="subSup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eastAsia="宋体" w:hAnsi="Cambria Math" w:cs="Times New Roman"/>
            <w:sz w:val="24"/>
            <w:szCs w:val="24"/>
          </w:rPr>
          <m:t>*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i+1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/2</m:t>
        </m:r>
      </m:oMath>
    </w:p>
    <w:p w14:paraId="01149D5C" w14:textId="4F851D96" w:rsidR="00777CB1" w:rsidRPr="0079009B" w:rsidRDefault="00777CB1" w:rsidP="00777CB1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286A7B">
        <w:rPr>
          <w:rFonts w:ascii="Times New Roman" w:hAnsi="Times New Roman" w:cs="Times New Roman"/>
          <w:sz w:val="24"/>
          <w:szCs w:val="24"/>
        </w:rPr>
        <w:t>4) Since IBR value was closely correlated with the number of selected biomarkers (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86A7B">
        <w:rPr>
          <w:rFonts w:ascii="Times New Roman" w:hAnsi="Times New Roman" w:cs="Times New Roman"/>
          <w:sz w:val="24"/>
          <w:szCs w:val="24"/>
        </w:rPr>
        <w:t xml:space="preserve">), The IBR value is often compared by dividing it by </w:t>
      </w:r>
      <w:r w:rsidRPr="002B6B4C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86A7B">
        <w:rPr>
          <w:rFonts w:ascii="Times New Roman" w:hAnsi="Times New Roman" w:cs="Times New Roman"/>
          <w:sz w:val="24"/>
          <w:szCs w:val="24"/>
        </w:rPr>
        <w:t>.</w:t>
      </w:r>
    </w:p>
    <w:p w14:paraId="2C60409B" w14:textId="77777777" w:rsidR="007D53B1" w:rsidRPr="00777CB1" w:rsidRDefault="007D53B1">
      <w:pPr>
        <w:ind w:firstLine="420"/>
      </w:pPr>
    </w:p>
    <w:sectPr w:rsidR="007D53B1" w:rsidRPr="00777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74AF"/>
    <w:rsid w:val="00003A00"/>
    <w:rsid w:val="00145AAE"/>
    <w:rsid w:val="002B6B4C"/>
    <w:rsid w:val="002F19B0"/>
    <w:rsid w:val="00302E36"/>
    <w:rsid w:val="00492D39"/>
    <w:rsid w:val="004C1D54"/>
    <w:rsid w:val="00660D0B"/>
    <w:rsid w:val="007279C5"/>
    <w:rsid w:val="00777CB1"/>
    <w:rsid w:val="0079009B"/>
    <w:rsid w:val="007D53B1"/>
    <w:rsid w:val="00892D6E"/>
    <w:rsid w:val="008A134D"/>
    <w:rsid w:val="009B74AF"/>
    <w:rsid w:val="00A22877"/>
    <w:rsid w:val="00AB73C7"/>
    <w:rsid w:val="00B860FE"/>
    <w:rsid w:val="00D21457"/>
    <w:rsid w:val="00DD2557"/>
    <w:rsid w:val="00E4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ECE42"/>
  <w15:chartTrackingRefBased/>
  <w15:docId w15:val="{C599C22F-DC25-4F3D-A901-F96BC5C58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E443D9"/>
    <w:pPr>
      <w:spacing w:before="240" w:after="60"/>
      <w:jc w:val="center"/>
      <w:outlineLvl w:val="0"/>
    </w:pPr>
    <w:rPr>
      <w:rFonts w:ascii="Times New Roman" w:eastAsia="Times New Roman" w:hAnsi="Times New Roman" w:cs="Times New Roman"/>
      <w:b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E443D9"/>
    <w:rPr>
      <w:rFonts w:ascii="Times New Roman" w:eastAsia="Times New Roman" w:hAnsi="Times New Roman" w:cs="Times New Roman"/>
      <w:b/>
      <w:bCs/>
      <w:sz w:val="44"/>
      <w:szCs w:val="32"/>
    </w:rPr>
  </w:style>
  <w:style w:type="character" w:styleId="a5">
    <w:name w:val="Hyperlink"/>
    <w:basedOn w:val="a0"/>
    <w:uiPriority w:val="99"/>
    <w:unhideWhenUsed/>
    <w:rsid w:val="00E443D9"/>
    <w:rPr>
      <w:color w:val="0000FF"/>
      <w:u w:val="single"/>
    </w:rPr>
  </w:style>
  <w:style w:type="table" w:styleId="a6">
    <w:name w:val="Table Grid"/>
    <w:basedOn w:val="a1"/>
    <w:uiPriority w:val="39"/>
    <w:rsid w:val="007900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不明显强调1"/>
    <w:basedOn w:val="a0"/>
    <w:uiPriority w:val="19"/>
    <w:qFormat/>
    <w:rsid w:val="0079009B"/>
    <w:rPr>
      <w:rFonts w:ascii="Times New Roman" w:eastAsia="Times New Roman" w:hAnsi="Times New Roman" w:cs="Times New Roman"/>
      <w:iCs/>
      <w:color w:val="404040" w:themeColor="text1" w:themeTint="BF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oreverlili78@mail.hza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3908</Characters>
  <Application>Microsoft Office Word</Application>
  <DocSecurity>0</DocSecurity>
  <Lines>32</Lines>
  <Paragraphs>9</Paragraphs>
  <ScaleCrop>false</ScaleCrop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几何 王</dc:creator>
  <cp:keywords/>
  <dc:description/>
  <cp:lastModifiedBy>几何 王</cp:lastModifiedBy>
  <cp:revision>10</cp:revision>
  <dcterms:created xsi:type="dcterms:W3CDTF">2024-06-21T03:10:00Z</dcterms:created>
  <dcterms:modified xsi:type="dcterms:W3CDTF">2024-08-11T15:47:00Z</dcterms:modified>
</cp:coreProperties>
</file>