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10CB65" w14:textId="77777777" w:rsidR="00855563" w:rsidRPr="00B30A36" w:rsidRDefault="00855563" w:rsidP="0085556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pacing w:val="-2"/>
          <w:kern w:val="0"/>
          <w:lang w:val="en-US" w:eastAsia="pt-BR"/>
          <w14:ligatures w14:val="none"/>
        </w:rPr>
      </w:pPr>
      <w:r w:rsidRPr="00B30A36">
        <w:rPr>
          <w:rFonts w:ascii="Times New Roman" w:eastAsia="Times New Roman" w:hAnsi="Times New Roman" w:cs="Times New Roman"/>
          <w:color w:val="000000"/>
          <w:spacing w:val="-2"/>
          <w:kern w:val="0"/>
          <w:lang w:val="en-US" w:eastAsia="pt-BR"/>
          <w14:ligatures w14:val="none"/>
        </w:rPr>
        <w:t>Supplementary Material 1</w:t>
      </w:r>
    </w:p>
    <w:p w14:paraId="7457C33F" w14:textId="77777777" w:rsidR="00855563" w:rsidRPr="00B30A36" w:rsidRDefault="00855563" w:rsidP="0085556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0A36">
        <w:rPr>
          <w:rFonts w:ascii="Times New Roman" w:hAnsi="Times New Roman" w:cs="Times New Roman"/>
          <w:color w:val="000000" w:themeColor="text1"/>
          <w:lang w:val="en-US"/>
        </w:rPr>
        <w:t>Mann-Kendall Contextual Method (CMK)</w:t>
      </w:r>
    </w:p>
    <w:p w14:paraId="65EA34C1" w14:textId="77777777" w:rsidR="00855563" w:rsidRPr="00B30A36" w:rsidRDefault="00855563" w:rsidP="0085556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0A36">
        <w:rPr>
          <w:rFonts w:ascii="Times New Roman" w:hAnsi="Times New Roman" w:cs="Times New Roman"/>
          <w:color w:val="000000" w:themeColor="text1"/>
          <w:lang w:val="en-US"/>
        </w:rPr>
        <w:t>The Mann-Kendall Contextual Method (CMK) was used to analyze the trends of the temporal data. This method is an extension of the Mann-Kendall test, which is widely used to detect trends in hydrological and climatic time series.</w:t>
      </w:r>
    </w:p>
    <w:p w14:paraId="64F6CD77" w14:textId="77777777" w:rsidR="00855563" w:rsidRPr="00B30A36" w:rsidRDefault="00855563" w:rsidP="0085556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0A36">
        <w:rPr>
          <w:rFonts w:ascii="Times New Roman" w:hAnsi="Times New Roman" w:cs="Times New Roman"/>
          <w:color w:val="000000" w:themeColor="text1"/>
          <w:lang w:val="en-US"/>
        </w:rPr>
        <w:t>Specific steps taken</w:t>
      </w:r>
    </w:p>
    <w:p w14:paraId="6B354A02" w14:textId="77777777" w:rsidR="00855563" w:rsidRPr="00B30A36" w:rsidRDefault="00855563" w:rsidP="0085556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0A36">
        <w:rPr>
          <w:rFonts w:ascii="Times New Roman" w:hAnsi="Times New Roman" w:cs="Times New Roman"/>
          <w:color w:val="000000" w:themeColor="text1"/>
          <w:lang w:val="en-US"/>
        </w:rPr>
        <w:t>1. Data collection and pre-processing:</w:t>
      </w:r>
    </w:p>
    <w:p w14:paraId="766531A0" w14:textId="77777777" w:rsidR="00855563" w:rsidRPr="00B30A36" w:rsidRDefault="00855563" w:rsidP="0085556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0A36">
        <w:rPr>
          <w:rFonts w:ascii="Times New Roman" w:hAnsi="Times New Roman" w:cs="Times New Roman"/>
          <w:color w:val="000000" w:themeColor="text1"/>
          <w:lang w:val="en-US"/>
        </w:rPr>
        <w:t>The data were collected from reliable sources and organized into time series.</w:t>
      </w:r>
    </w:p>
    <w:p w14:paraId="232DAD8E" w14:textId="77777777" w:rsidR="00855563" w:rsidRPr="00B30A36" w:rsidRDefault="00855563" w:rsidP="0085556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0A36">
        <w:rPr>
          <w:rFonts w:ascii="Times New Roman" w:hAnsi="Times New Roman" w:cs="Times New Roman"/>
          <w:color w:val="000000" w:themeColor="text1"/>
          <w:lang w:val="en-US"/>
        </w:rPr>
        <w:t>Data cleansing was performed to remove anomalous values and address potential gaps in the time series.</w:t>
      </w:r>
    </w:p>
    <w:p w14:paraId="2A67DFC1" w14:textId="77777777" w:rsidR="00855563" w:rsidRPr="00B30A36" w:rsidRDefault="00855563" w:rsidP="0085556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0A36">
        <w:rPr>
          <w:rFonts w:ascii="Times New Roman" w:hAnsi="Times New Roman" w:cs="Times New Roman"/>
          <w:color w:val="000000" w:themeColor="text1"/>
          <w:lang w:val="en-US"/>
        </w:rPr>
        <w:t>The data were normalized to ensure comparability between different data sets.</w:t>
      </w:r>
    </w:p>
    <w:p w14:paraId="6DFFA74F" w14:textId="77777777" w:rsidR="00855563" w:rsidRPr="00B30A36" w:rsidRDefault="00855563" w:rsidP="0085556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0A36">
        <w:rPr>
          <w:rFonts w:ascii="Times New Roman" w:hAnsi="Times New Roman" w:cs="Times New Roman"/>
          <w:color w:val="000000" w:themeColor="text1"/>
          <w:lang w:val="en-US"/>
        </w:rPr>
        <w:t>Application of the CMK Method:</w:t>
      </w:r>
    </w:p>
    <w:p w14:paraId="03C26462" w14:textId="77777777" w:rsidR="00855563" w:rsidRPr="00B30A36" w:rsidRDefault="00855563" w:rsidP="0085556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0A36">
        <w:rPr>
          <w:rFonts w:ascii="Times New Roman" w:hAnsi="Times New Roman" w:cs="Times New Roman"/>
          <w:color w:val="000000" w:themeColor="text1"/>
          <w:lang w:val="en-US"/>
        </w:rPr>
        <w:t>The time series were divided into movable windows for contextual analysis.</w:t>
      </w:r>
    </w:p>
    <w:p w14:paraId="5391BF9E" w14:textId="77777777" w:rsidR="00855563" w:rsidRPr="00B30A36" w:rsidRDefault="00855563" w:rsidP="0085556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0A36">
        <w:rPr>
          <w:rFonts w:ascii="Times New Roman" w:hAnsi="Times New Roman" w:cs="Times New Roman"/>
          <w:color w:val="000000" w:themeColor="text1"/>
          <w:lang w:val="en-US"/>
        </w:rPr>
        <w:t>In each window, the Kendall coefficient was calculated to detect the presence of monotonic trends.</w:t>
      </w:r>
    </w:p>
    <w:p w14:paraId="1970FD32" w14:textId="77777777" w:rsidR="00855563" w:rsidRPr="00B30A36" w:rsidRDefault="00855563" w:rsidP="0085556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0A36">
        <w:rPr>
          <w:rFonts w:ascii="Times New Roman" w:hAnsi="Times New Roman" w:cs="Times New Roman"/>
          <w:color w:val="000000" w:themeColor="text1"/>
          <w:lang w:val="en-US"/>
        </w:rPr>
        <w:t>Statistical significance analysis was performed to determine the reliability of the observed trends.</w:t>
      </w:r>
    </w:p>
    <w:p w14:paraId="1EAE371D" w14:textId="77777777" w:rsidR="00855563" w:rsidRPr="00B30A36" w:rsidRDefault="00855563" w:rsidP="0085556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0A36">
        <w:rPr>
          <w:rFonts w:ascii="Times New Roman" w:hAnsi="Times New Roman" w:cs="Times New Roman"/>
          <w:color w:val="000000" w:themeColor="text1"/>
          <w:lang w:val="en-US"/>
        </w:rPr>
        <w:t>Interpretation of the results:</w:t>
      </w:r>
    </w:p>
    <w:p w14:paraId="1C85261C" w14:textId="77777777" w:rsidR="00855563" w:rsidRPr="00B30A36" w:rsidRDefault="00855563" w:rsidP="0085556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0A36">
        <w:rPr>
          <w:rFonts w:ascii="Times New Roman" w:hAnsi="Times New Roman" w:cs="Times New Roman"/>
          <w:color w:val="000000" w:themeColor="text1"/>
          <w:lang w:val="en-US"/>
        </w:rPr>
        <w:t>Trends detected in different windows were compared to identify temporal and spatial patterns.</w:t>
      </w:r>
    </w:p>
    <w:p w14:paraId="3B13BA18" w14:textId="77777777" w:rsidR="00855563" w:rsidRPr="00B30A36" w:rsidRDefault="00855563" w:rsidP="0085556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0A36">
        <w:rPr>
          <w:rFonts w:ascii="Times New Roman" w:hAnsi="Times New Roman" w:cs="Times New Roman"/>
          <w:color w:val="000000" w:themeColor="text1"/>
          <w:lang w:val="en-US"/>
        </w:rPr>
        <w:t>The trends were classified according to their magnitude and significance.</w:t>
      </w:r>
    </w:p>
    <w:p w14:paraId="7ED6EDDA" w14:textId="77777777" w:rsidR="00855563" w:rsidRPr="00B30A36" w:rsidRDefault="00855563" w:rsidP="0085556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0A36">
        <w:rPr>
          <w:rFonts w:ascii="Times New Roman" w:hAnsi="Times New Roman" w:cs="Times New Roman"/>
          <w:color w:val="000000" w:themeColor="text1"/>
          <w:lang w:val="en-US"/>
        </w:rPr>
        <w:t>Software and Tools Used</w:t>
      </w:r>
    </w:p>
    <w:p w14:paraId="166FBACF" w14:textId="77777777" w:rsidR="00855563" w:rsidRPr="00B30A36" w:rsidRDefault="00855563" w:rsidP="0085556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0A36">
        <w:rPr>
          <w:rFonts w:ascii="Times New Roman" w:hAnsi="Times New Roman" w:cs="Times New Roman"/>
          <w:color w:val="000000" w:themeColor="text1"/>
          <w:lang w:val="en-US"/>
        </w:rPr>
        <w:t>All statistical analyses were performed in the R environment version 3.4.3 (R Core Team, 2020). R is a programming language that is widely used for statistical analysis and data manipulation. R-specific packages used include:</w:t>
      </w:r>
    </w:p>
    <w:p w14:paraId="575E5F5B" w14:textId="77777777" w:rsidR="00855563" w:rsidRPr="00B30A36" w:rsidRDefault="00855563" w:rsidP="0085556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0A36">
        <w:rPr>
          <w:rFonts w:ascii="Times New Roman" w:hAnsi="Times New Roman" w:cs="Times New Roman"/>
          <w:color w:val="000000" w:themeColor="text1"/>
          <w:lang w:val="en-US"/>
        </w:rPr>
        <w:t>trend: to run the Mann-Kendall test and its contextual variations.</w:t>
      </w:r>
    </w:p>
    <w:p w14:paraId="5A7CFCD3" w14:textId="77777777" w:rsidR="00855563" w:rsidRPr="00B30A36" w:rsidRDefault="00855563" w:rsidP="0085556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0A36">
        <w:rPr>
          <w:rFonts w:ascii="Times New Roman" w:hAnsi="Times New Roman" w:cs="Times New Roman"/>
          <w:color w:val="000000" w:themeColor="text1"/>
          <w:lang w:val="en-US"/>
        </w:rPr>
        <w:t>Zoo: to manipulate time series.</w:t>
      </w:r>
    </w:p>
    <w:p w14:paraId="07FC1188" w14:textId="77777777" w:rsidR="00855563" w:rsidRPr="00B30A36" w:rsidRDefault="00855563" w:rsidP="0085556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0A36">
        <w:rPr>
          <w:rFonts w:ascii="Times New Roman" w:hAnsi="Times New Roman" w:cs="Times New Roman"/>
          <w:color w:val="000000" w:themeColor="text1"/>
          <w:lang w:val="en-US"/>
        </w:rPr>
        <w:t>DPLYR: for data cleansing and transformation.</w:t>
      </w:r>
    </w:p>
    <w:p w14:paraId="6C3950F1" w14:textId="77777777" w:rsidR="00855563" w:rsidRPr="00B30A36" w:rsidRDefault="00855563" w:rsidP="0085556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0A36">
        <w:rPr>
          <w:rFonts w:ascii="Times New Roman" w:hAnsi="Times New Roman" w:cs="Times New Roman"/>
          <w:color w:val="000000" w:themeColor="text1"/>
          <w:lang w:val="en-US"/>
        </w:rPr>
        <w:t>ggplot2: for graphical visualization of the results.</w:t>
      </w:r>
    </w:p>
    <w:p w14:paraId="6DE312C7" w14:textId="77777777" w:rsidR="00855563" w:rsidRPr="00B30A36" w:rsidRDefault="00855563" w:rsidP="0085556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0A36">
        <w:rPr>
          <w:rFonts w:ascii="Times New Roman" w:hAnsi="Times New Roman" w:cs="Times New Roman"/>
          <w:color w:val="000000" w:themeColor="text1"/>
          <w:lang w:val="en-US"/>
        </w:rPr>
        <w:t>Pre-processing of the data</w:t>
      </w:r>
    </w:p>
    <w:p w14:paraId="3B54456B" w14:textId="77777777" w:rsidR="00855563" w:rsidRPr="00B30A36" w:rsidRDefault="00855563" w:rsidP="0085556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0A36">
        <w:rPr>
          <w:rFonts w:ascii="Times New Roman" w:hAnsi="Times New Roman" w:cs="Times New Roman"/>
          <w:color w:val="000000" w:themeColor="text1"/>
          <w:lang w:val="en-US"/>
        </w:rPr>
        <w:t>The pre-processing of the data included the following steps:</w:t>
      </w:r>
    </w:p>
    <w:p w14:paraId="2AF7EDB8" w14:textId="77777777" w:rsidR="00855563" w:rsidRPr="00B30A36" w:rsidRDefault="00855563" w:rsidP="0085556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0A36">
        <w:rPr>
          <w:rFonts w:ascii="Times New Roman" w:hAnsi="Times New Roman" w:cs="Times New Roman"/>
          <w:color w:val="000000" w:themeColor="text1"/>
          <w:lang w:val="en-US"/>
        </w:rPr>
        <w:t xml:space="preserve">Data Cleansing: Removal of missing values and outliers using </w:t>
      </w:r>
      <w:proofErr w:type="spellStart"/>
      <w:r w:rsidRPr="00B30A36">
        <w:rPr>
          <w:rFonts w:ascii="Times New Roman" w:hAnsi="Times New Roman" w:cs="Times New Roman"/>
          <w:color w:val="000000" w:themeColor="text1"/>
          <w:lang w:val="en-US"/>
        </w:rPr>
        <w:t>dplyr</w:t>
      </w:r>
      <w:proofErr w:type="spellEnd"/>
      <w:r w:rsidRPr="00B30A36">
        <w:rPr>
          <w:rFonts w:ascii="Times New Roman" w:hAnsi="Times New Roman" w:cs="Times New Roman"/>
          <w:color w:val="000000" w:themeColor="text1"/>
          <w:lang w:val="en-US"/>
        </w:rPr>
        <w:t xml:space="preserve"> package functions.</w:t>
      </w:r>
    </w:p>
    <w:p w14:paraId="04676924" w14:textId="77777777" w:rsidR="00855563" w:rsidRPr="00B30A36" w:rsidRDefault="00855563" w:rsidP="0085556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0A36">
        <w:rPr>
          <w:rFonts w:ascii="Times New Roman" w:hAnsi="Times New Roman" w:cs="Times New Roman"/>
          <w:color w:val="000000" w:themeColor="text1"/>
          <w:lang w:val="en-US"/>
        </w:rPr>
        <w:t>Normalization: Applying normalization techniques to standardize data, ensuring that different units were comparable.</w:t>
      </w:r>
    </w:p>
    <w:p w14:paraId="0E392D86" w14:textId="77777777" w:rsidR="00855563" w:rsidRPr="00B30A36" w:rsidRDefault="00855563" w:rsidP="0085556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B30A36">
        <w:rPr>
          <w:rFonts w:ascii="Times New Roman" w:hAnsi="Times New Roman" w:cs="Times New Roman"/>
          <w:color w:val="000000" w:themeColor="text1"/>
          <w:lang w:val="en-US"/>
        </w:rPr>
        <w:lastRenderedPageBreak/>
        <w:t>Moving window splitting: Using the zoo package to create moving windows in time series, making contextual analysis easier.</w:t>
      </w:r>
    </w:p>
    <w:p w14:paraId="42941DEF" w14:textId="77777777" w:rsidR="00855563" w:rsidRPr="00B30A36" w:rsidRDefault="00855563" w:rsidP="0085556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pacing w:val="-2"/>
          <w:kern w:val="0"/>
          <w:lang w:val="en-US" w:eastAsia="pt-BR"/>
          <w14:ligatures w14:val="none"/>
        </w:rPr>
      </w:pPr>
    </w:p>
    <w:p w14:paraId="474D32C4" w14:textId="77777777" w:rsidR="00855563" w:rsidRPr="00B30A36" w:rsidRDefault="00855563" w:rsidP="00855563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77A153FA" w14:textId="77777777" w:rsidR="00855563" w:rsidRPr="00B30A36" w:rsidRDefault="00855563" w:rsidP="00855563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B30A36">
        <w:rPr>
          <w:rFonts w:ascii="Times New Roman" w:hAnsi="Times New Roman" w:cs="Times New Roman"/>
          <w:lang w:val="en-US"/>
        </w:rPr>
        <w:t>Tendon Analysis</w:t>
      </w:r>
    </w:p>
    <w:p w14:paraId="031FA8AB" w14:textId="77777777" w:rsidR="00855563" w:rsidRPr="00B30A36" w:rsidRDefault="00855563" w:rsidP="00855563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70964B8F" w14:textId="77777777" w:rsidR="00855563" w:rsidRPr="00B30A36" w:rsidRDefault="00855563" w:rsidP="00855563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B30A36">
        <w:rPr>
          <w:rFonts w:ascii="Times New Roman" w:hAnsi="Times New Roman" w:cs="Times New Roman"/>
          <w:lang w:val="en-US"/>
        </w:rPr>
        <w:t>Table 2. Mann-Kendall trend test for the average annual ozone column concentrations (OCT) for the locations studied.</w:t>
      </w:r>
    </w:p>
    <w:tbl>
      <w:tblPr>
        <w:tblW w:w="0" w:type="auto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90"/>
        <w:gridCol w:w="490"/>
        <w:gridCol w:w="740"/>
        <w:gridCol w:w="557"/>
        <w:gridCol w:w="740"/>
        <w:gridCol w:w="557"/>
        <w:gridCol w:w="740"/>
        <w:gridCol w:w="490"/>
        <w:gridCol w:w="740"/>
        <w:gridCol w:w="557"/>
        <w:gridCol w:w="740"/>
      </w:tblGrid>
      <w:tr w:rsidR="00855563" w:rsidRPr="008345EE" w14:paraId="0371BDAE" w14:textId="77777777" w:rsidTr="006F340B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DA9EE" w14:textId="77777777" w:rsidR="00855563" w:rsidRPr="00D71DCB" w:rsidRDefault="00855563" w:rsidP="006F340B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345E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  <w:t>City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CFF54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Annual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C1A9F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Summer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62F2F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spellStart"/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Autumn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D0DCC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spellStart"/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Winter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6F7EA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Spring</w:t>
            </w:r>
          </w:p>
        </w:tc>
      </w:tr>
      <w:tr w:rsidR="00855563" w:rsidRPr="008345EE" w14:paraId="73A9E77F" w14:textId="77777777" w:rsidTr="006F340B">
        <w:trPr>
          <w:trHeight w:val="300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3D865E61" w14:textId="77777777" w:rsidR="00855563" w:rsidRPr="00D71DCB" w:rsidRDefault="00855563" w:rsidP="006F340B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F827B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DA152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p-</w:t>
            </w:r>
            <w:proofErr w:type="spellStart"/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28B32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2F726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p-</w:t>
            </w:r>
            <w:proofErr w:type="spellStart"/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03B8E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98CC1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p-</w:t>
            </w:r>
            <w:proofErr w:type="spellStart"/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99D9C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026D0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p-</w:t>
            </w:r>
            <w:proofErr w:type="spellStart"/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DDBCA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Z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5D99A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p-</w:t>
            </w:r>
            <w:proofErr w:type="spellStart"/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value</w:t>
            </w:r>
            <w:proofErr w:type="spellEnd"/>
          </w:p>
        </w:tc>
      </w:tr>
      <w:tr w:rsidR="00855563" w:rsidRPr="008345EE" w14:paraId="0064DE3A" w14:textId="77777777" w:rsidTr="006F340B">
        <w:trPr>
          <w:trHeight w:val="30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2EB65" w14:textId="77777777" w:rsidR="00855563" w:rsidRPr="00D71DCB" w:rsidRDefault="00855563" w:rsidP="006F340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Arapiraca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D700F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2,12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0DEA4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0,03*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A28B3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-0,85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81CE4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0,39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923B5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-2,07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B982B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0,04*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9730D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2,52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F93DD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0,01*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84C77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-0,50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A6080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0,62</w:t>
            </w:r>
          </w:p>
        </w:tc>
      </w:tr>
      <w:tr w:rsidR="00855563" w:rsidRPr="008345EE" w14:paraId="112FC478" w14:textId="77777777" w:rsidTr="006F340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AE14BD" w14:textId="77777777" w:rsidR="00855563" w:rsidRPr="00D71DCB" w:rsidRDefault="00855563" w:rsidP="006F340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Coruripe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5E5CF3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1,75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208051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E75314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-0,19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6B142F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F23AE5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-2,57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CA4BA5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0,01*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C4B45D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1,95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4808D5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87C44D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-1,00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827E31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0,31</w:t>
            </w:r>
          </w:p>
        </w:tc>
      </w:tr>
      <w:tr w:rsidR="00855563" w:rsidRPr="008345EE" w14:paraId="54CA4855" w14:textId="77777777" w:rsidTr="006F340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90D894" w14:textId="77777777" w:rsidR="00855563" w:rsidRPr="00D71DCB" w:rsidRDefault="00855563" w:rsidP="006F340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Sugar </w:t>
            </w:r>
            <w:proofErr w:type="spellStart"/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Loaf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D18D50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1,94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273751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81DEA3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-0,66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47069B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D537A9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-2,26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C50F95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0,02*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F3A205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1,77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9B59F5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D6D210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-0,41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458349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0,68</w:t>
            </w:r>
          </w:p>
        </w:tc>
      </w:tr>
      <w:tr w:rsidR="00855563" w:rsidRPr="008345EE" w14:paraId="04A962AB" w14:textId="77777777" w:rsidTr="006F340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45C349" w14:textId="77777777" w:rsidR="00855563" w:rsidRPr="00D71DCB" w:rsidRDefault="00855563" w:rsidP="006F340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Palmeiras dos Índios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61C2A0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2,12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745EBF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0,03*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63B170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-0,85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9AC650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0,39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B6E6D8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-2,07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C2C901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0,04*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A611B6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2,52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0277F8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0,01*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C11A84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-0,50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232759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0,62</w:t>
            </w:r>
          </w:p>
        </w:tc>
      </w:tr>
      <w:tr w:rsidR="00855563" w:rsidRPr="008345EE" w14:paraId="660BC702" w14:textId="77777777" w:rsidTr="006F340B">
        <w:trPr>
          <w:trHeight w:val="300"/>
        </w:trPr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13AEBB9" w14:textId="77777777" w:rsidR="00855563" w:rsidRPr="00D71DCB" w:rsidRDefault="00855563" w:rsidP="006F340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São </w:t>
            </w:r>
            <w:proofErr w:type="spellStart"/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Luis</w:t>
            </w:r>
            <w:proofErr w:type="spellEnd"/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do Quitunde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C71FB7C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2,84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BC9B7D0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0,01*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49D7277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-0,26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73D1924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0,80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DFA7915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-1,49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D03EFE5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0,14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B171928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2,95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02CDBD6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0,00*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3FA8572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-0,50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CDE450D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0,62</w:t>
            </w:r>
          </w:p>
        </w:tc>
      </w:tr>
      <w:tr w:rsidR="00855563" w:rsidRPr="008345EE" w14:paraId="162E6E2D" w14:textId="77777777" w:rsidTr="006F340B">
        <w:trPr>
          <w:trHeight w:val="300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E75E9" w14:textId="77777777" w:rsidR="00855563" w:rsidRPr="00D71DCB" w:rsidRDefault="00855563" w:rsidP="006F340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Maceió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E51D9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2,79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6C262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0,01*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BE731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-0,26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1287B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0,80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ABCD0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-1,49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A785C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0,14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86AEA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2,95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A78D6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0,00*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A7DE3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-0,50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C46A2" w14:textId="77777777" w:rsidR="00855563" w:rsidRPr="00D71DCB" w:rsidRDefault="00855563" w:rsidP="006F340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D71D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0,62</w:t>
            </w:r>
          </w:p>
        </w:tc>
      </w:tr>
    </w:tbl>
    <w:p w14:paraId="0E45661A" w14:textId="77777777" w:rsidR="00855563" w:rsidRPr="00B30A36" w:rsidRDefault="00855563" w:rsidP="00855563">
      <w:pPr>
        <w:spacing w:line="276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30A36">
        <w:rPr>
          <w:rFonts w:ascii="Times New Roman" w:hAnsi="Times New Roman" w:cs="Times New Roman"/>
          <w:sz w:val="18"/>
          <w:szCs w:val="18"/>
          <w:lang w:val="en-US"/>
        </w:rPr>
        <w:t>* - Significant at the level of 5%</w:t>
      </w:r>
    </w:p>
    <w:p w14:paraId="176ABE4D" w14:textId="77777777" w:rsidR="00855563" w:rsidRPr="00B30A36" w:rsidRDefault="00855563" w:rsidP="00855563">
      <w:pPr>
        <w:spacing w:line="276" w:lineRule="auto"/>
        <w:jc w:val="both"/>
        <w:rPr>
          <w:sz w:val="20"/>
          <w:szCs w:val="20"/>
          <w:lang w:val="en-US"/>
        </w:rPr>
      </w:pPr>
    </w:p>
    <w:p w14:paraId="7513550E" w14:textId="77777777" w:rsidR="00855563" w:rsidRPr="00B30A36" w:rsidRDefault="00855563" w:rsidP="00855563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1873F31E" w14:textId="77777777" w:rsidR="00855563" w:rsidRDefault="00855563" w:rsidP="00827C7D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val="en-US" w:eastAsia="pt-BR"/>
          <w14:ligatures w14:val="none"/>
        </w:rPr>
      </w:pPr>
    </w:p>
    <w:p w14:paraId="25EF622C" w14:textId="2AA85FE7" w:rsidR="00827C7D" w:rsidRPr="00E35804" w:rsidRDefault="00827C7D" w:rsidP="00827C7D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val="en-US" w:eastAsia="pt-BR"/>
          <w14:ligatures w14:val="none"/>
        </w:rPr>
      </w:pPr>
      <w:r w:rsidRPr="00E35804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val="en-US" w:eastAsia="pt-BR"/>
          <w14:ligatures w14:val="none"/>
        </w:rPr>
        <w:t>Supplementary material 1.2</w:t>
      </w:r>
    </w:p>
    <w:p w14:paraId="315E1298" w14:textId="53B3707E" w:rsidR="00827C7D" w:rsidRPr="00E35804" w:rsidRDefault="00827C7D" w:rsidP="00827C7D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val="en-US" w:eastAsia="pt-BR"/>
          <w14:ligatures w14:val="none"/>
        </w:rPr>
      </w:pPr>
      <w:r w:rsidRPr="00E35804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val="en-US" w:eastAsia="pt-BR"/>
          <w14:ligatures w14:val="none"/>
        </w:rPr>
        <w:t>1. Normal (or Gaussian) Distribution</w:t>
      </w:r>
    </w:p>
    <w:p w14:paraId="00FC0F57" w14:textId="77777777" w:rsidR="00827C7D" w:rsidRPr="00827C7D" w:rsidRDefault="00827C7D" w:rsidP="00827C7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proofErr w:type="spellStart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>Density</w:t>
      </w:r>
      <w:proofErr w:type="spellEnd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 xml:space="preserve"> </w:t>
      </w:r>
      <w:proofErr w:type="spellStart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>Function</w:t>
      </w:r>
      <w:proofErr w:type="spellEnd"/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:</w:t>
      </w:r>
    </w:p>
    <w:p w14:paraId="054E38F3" w14:textId="7AFFCED6" w:rsidR="00827C7D" w:rsidRDefault="00827C7D" w:rsidP="00827C7D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m:oMathPara>
        <m:oMath>
          <m:r>
            <w:rPr>
              <w:rFonts w:ascii="Cambria Math" w:eastAsia="Times New Roman" w:hAnsi="Cambria Math" w:cs="Times New Roman"/>
              <w:color w:val="000000"/>
              <w:kern w:val="0"/>
              <w:lang w:eastAsia="pt-BR"/>
              <w14:ligatures w14:val="none"/>
            </w:rPr>
            <m:t>f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color w:val="000000"/>
                  <w:kern w:val="0"/>
                  <w:lang w:eastAsia="pt-BR"/>
                  <w14:ligatures w14:val="none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color w:val="000000"/>
                  <w:kern w:val="0"/>
                  <w:lang w:eastAsia="pt-BR"/>
                  <w14:ligatures w14:val="none"/>
                </w:rPr>
                <m:t>x</m:t>
              </m:r>
            </m:e>
          </m:d>
          <m:r>
            <w:rPr>
              <w:rFonts w:ascii="Cambria Math" w:eastAsia="Times New Roman" w:hAnsi="Cambria Math" w:cs="Times New Roman"/>
              <w:color w:val="000000"/>
              <w:kern w:val="0"/>
              <w:lang w:eastAsia="pt-BR"/>
              <w14:ligatures w14:val="none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color w:val="000000"/>
                  <w:kern w:val="0"/>
                  <w:lang w:eastAsia="pt-BR"/>
                  <w14:ligatures w14:val="none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color w:val="000000"/>
                  <w:kern w:val="0"/>
                  <w:lang w:eastAsia="pt-BR"/>
                  <w14:ligatures w14:val="none"/>
                </w:rPr>
                <m:t>1</m:t>
              </m:r>
            </m:num>
            <m:den>
              <m:rad>
                <m:radPr>
                  <m:degHide m:val="1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kern w:val="0"/>
                      <w:lang w:eastAsia="pt-BR"/>
                      <w14:ligatures w14:val="none"/>
                    </w:rPr>
                  </m:ctrlPr>
                </m:radPr>
                <m:deg/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kern w:val="0"/>
                      <w:lang w:eastAsia="pt-BR"/>
                      <w14:ligatures w14:val="none"/>
                    </w:rPr>
                    <m:t>2π</m:t>
                  </m:r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kern w:val="0"/>
                          <w:lang w:eastAsia="pt-BR"/>
                          <w14:ligatures w14:val="none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kern w:val="0"/>
                          <w:lang w:eastAsia="pt-BR"/>
                          <w14:ligatures w14:val="none"/>
                        </w:rPr>
                        <m:t>σ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kern w:val="0"/>
                          <w:lang w:eastAsia="pt-BR"/>
                          <w14:ligatures w14:val="none"/>
                        </w:rPr>
                        <m:t>2</m:t>
                      </m:r>
                    </m:sup>
                  </m:sSup>
                </m:e>
              </m:rad>
            </m:den>
          </m:f>
          <m:r>
            <w:rPr>
              <w:rFonts w:ascii="Cambria Math" w:eastAsia="Times New Roman" w:hAnsi="Cambria Math" w:cs="Times New Roman"/>
              <w:color w:val="000000"/>
              <w:kern w:val="0"/>
              <w:lang w:eastAsia="pt-BR"/>
              <w14:ligatures w14:val="none"/>
            </w:rPr>
            <m:t>exp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color w:val="000000"/>
                  <w:kern w:val="0"/>
                  <w:lang w:eastAsia="pt-BR"/>
                  <w14:ligatures w14:val="none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color w:val="000000"/>
                  <w:kern w:val="0"/>
                  <w:lang w:eastAsia="pt-BR"/>
                  <w14:ligatures w14:val="none"/>
                </w:rPr>
                <m:t>-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kern w:val="0"/>
                      <w:lang w:eastAsia="pt-BR"/>
                      <w14:ligatures w14:val="none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kern w:val="0"/>
                          <w:lang w:eastAsia="pt-BR"/>
                          <w14:ligatures w14:val="none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kern w:val="0"/>
                              <w:lang w:eastAsia="pt-BR"/>
                              <w14:ligatures w14:val="none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/>
                              <w:kern w:val="0"/>
                              <w:lang w:eastAsia="pt-BR"/>
                              <w14:ligatures w14:val="none"/>
                            </w:rPr>
                            <m:t>x-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Cambria Math" w:cs="Times New Roman"/>
                              <w:color w:val="000000"/>
                              <w:kern w:val="0"/>
                              <w:lang w:eastAsia="pt-BR"/>
                              <w14:ligatures w14:val="none"/>
                            </w:rPr>
                            <m:t>μ</m:t>
                          </m:r>
                          <m:r>
                            <m:rPr>
                              <m:sty m:val="b"/>
                            </m:rPr>
                            <w:rPr>
                              <w:rFonts w:ascii="Cambria Math" w:eastAsia="Times New Roman" w:hAnsi="Cambria Math" w:cs="Times New Roman"/>
                              <w:color w:val="000000"/>
                              <w:kern w:val="0"/>
                              <w:lang w:eastAsia="pt-BR"/>
                              <w14:ligatures w14:val="none"/>
                            </w:rPr>
                            <m:t> </m:t>
                          </m:r>
                        </m:e>
                      </m:d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kern w:val="0"/>
                          <w:lang w:eastAsia="pt-BR"/>
                          <w14:ligatures w14:val="none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kern w:val="0"/>
                      <w:lang w:eastAsia="pt-BR"/>
                      <w14:ligatures w14:val="none"/>
                    </w:rPr>
                    <m:t>2π</m:t>
                  </m:r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kern w:val="0"/>
                          <w:lang w:eastAsia="pt-BR"/>
                          <w14:ligatures w14:val="none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kern w:val="0"/>
                          <w:lang w:eastAsia="pt-BR"/>
                          <w14:ligatures w14:val="none"/>
                        </w:rPr>
                        <m:t>σ</m:t>
                      </m:r>
                    </m:e>
                    <m:sup>
                      <m:r>
                        <w:rPr>
                          <w:rFonts w:ascii="Cambria Math" w:eastAsia="Times New Roman" w:hAnsi="Cambria Math" w:cs="Times New Roman"/>
                          <w:color w:val="000000"/>
                          <w:kern w:val="0"/>
                          <w:lang w:eastAsia="pt-BR"/>
                          <w14:ligatures w14:val="none"/>
                        </w:rPr>
                        <m:t>2</m:t>
                      </m:r>
                    </m:sup>
                  </m:sSup>
                </m:den>
              </m:f>
            </m:e>
          </m:d>
        </m:oMath>
      </m:oMathPara>
    </w:p>
    <w:p w14:paraId="5108631B" w14:textId="14DD3530" w:rsidR="00827C7D" w:rsidRPr="00827C7D" w:rsidRDefault="00827C7D" w:rsidP="00827C7D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Where:</w:t>
      </w:r>
    </w:p>
    <w:p w14:paraId="49CEEB55" w14:textId="39E85D29" w:rsidR="00827C7D" w:rsidRPr="00E35804" w:rsidRDefault="00827C7D" w:rsidP="00827C7D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μ</w:t>
      </w: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 xml:space="preserve"> is the average of the distribution.</w:t>
      </w:r>
    </w:p>
    <w:p w14:paraId="222704A1" w14:textId="2B80F617" w:rsidR="00827C7D" w:rsidRPr="00827C7D" w:rsidRDefault="00827C7D" w:rsidP="00827C7D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 xml:space="preserve">σ2 </w:t>
      </w:r>
      <w:proofErr w:type="spellStart"/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is</w:t>
      </w:r>
      <w:proofErr w:type="spellEnd"/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 xml:space="preserve"> </w:t>
      </w:r>
      <w:proofErr w:type="spellStart"/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variance</w:t>
      </w:r>
      <w:proofErr w:type="spellEnd"/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.</w:t>
      </w:r>
    </w:p>
    <w:p w14:paraId="4DE96BC7" w14:textId="77777777" w:rsidR="00827C7D" w:rsidRPr="00827C7D" w:rsidRDefault="00827C7D" w:rsidP="00827C7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>Features</w:t>
      </w:r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:</w:t>
      </w:r>
    </w:p>
    <w:p w14:paraId="0ED8A296" w14:textId="77777777" w:rsidR="00827C7D" w:rsidRPr="00E35804" w:rsidRDefault="00827C7D" w:rsidP="00827C7D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 xml:space="preserve">Symmetrical around the mean </w:t>
      </w:r>
      <w:proofErr w:type="spellStart"/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μμ</w:t>
      </w:r>
      <w:proofErr w:type="spellEnd"/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>.</w:t>
      </w:r>
    </w:p>
    <w:p w14:paraId="27E2208C" w14:textId="77777777" w:rsidR="00827C7D" w:rsidRPr="00E35804" w:rsidRDefault="00827C7D" w:rsidP="00827C7D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>The distribution is characterized by its mean and variance.</w:t>
      </w:r>
    </w:p>
    <w:p w14:paraId="29075C59" w14:textId="77777777" w:rsidR="00827C7D" w:rsidRPr="00E35804" w:rsidRDefault="00827C7D" w:rsidP="00827C7D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>The shape of the distribution is a bell, known as the "bell-shaped curve" or "normal curve."</w:t>
      </w:r>
    </w:p>
    <w:p w14:paraId="1A6E92BC" w14:textId="77777777" w:rsidR="00827C7D" w:rsidRPr="00827C7D" w:rsidRDefault="00827C7D" w:rsidP="00827C7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proofErr w:type="spellStart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>Applications</w:t>
      </w:r>
      <w:proofErr w:type="spellEnd"/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:</w:t>
      </w:r>
    </w:p>
    <w:p w14:paraId="1EFFE5F4" w14:textId="77A123D3" w:rsidR="00827C7D" w:rsidRPr="00E35804" w:rsidRDefault="00827C7D" w:rsidP="00827C7D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>Modeling of continuous variables that are symmetrically distributed around the mean.</w:t>
      </w:r>
    </w:p>
    <w:p w14:paraId="5A258932" w14:textId="77777777" w:rsidR="00827C7D" w:rsidRPr="00E35804" w:rsidRDefault="00827C7D" w:rsidP="00827C7D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>Used in statistics for inferences and hypothesis testing.</w:t>
      </w:r>
    </w:p>
    <w:p w14:paraId="6D0D2EE9" w14:textId="77777777" w:rsidR="00827C7D" w:rsidRPr="00827C7D" w:rsidRDefault="00827C7D" w:rsidP="00827C7D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pt-BR"/>
          <w14:ligatures w14:val="none"/>
        </w:rPr>
        <w:lastRenderedPageBreak/>
        <w:t xml:space="preserve">2. </w:t>
      </w:r>
      <w:proofErr w:type="spellStart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pt-BR"/>
          <w14:ligatures w14:val="none"/>
        </w:rPr>
        <w:t>Lognormal</w:t>
      </w:r>
      <w:proofErr w:type="spellEnd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proofErr w:type="spellStart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pt-BR"/>
          <w14:ligatures w14:val="none"/>
        </w:rPr>
        <w:t>Distribution</w:t>
      </w:r>
      <w:proofErr w:type="spellEnd"/>
    </w:p>
    <w:p w14:paraId="2DCD8221" w14:textId="77777777" w:rsidR="00827C7D" w:rsidRPr="00827C7D" w:rsidRDefault="00827C7D" w:rsidP="00827C7D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proofErr w:type="spellStart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>Density</w:t>
      </w:r>
      <w:proofErr w:type="spellEnd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 xml:space="preserve"> </w:t>
      </w:r>
      <w:proofErr w:type="spellStart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>Function</w:t>
      </w:r>
      <w:proofErr w:type="spellEnd"/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:</w:t>
      </w:r>
    </w:p>
    <w:p w14:paraId="1176E588" w14:textId="41178D1B" w:rsidR="00827C7D" w:rsidRDefault="00827C7D" w:rsidP="00827C7D">
      <w:pPr>
        <w:spacing w:before="100" w:beforeAutospacing="1" w:after="100" w:afterAutospacing="1"/>
        <w:ind w:left="720"/>
        <w:rPr>
          <w:rFonts w:ascii="Times New Roman" w:hAnsi="Times New Roman"/>
          <w:noProof/>
        </w:rPr>
      </w:pPr>
      <m:oMathPara>
        <m:oMath>
          <m:r>
            <w:rPr>
              <w:rFonts w:ascii="Cambria Math" w:hAnsi="Cambria Math"/>
              <w:noProof/>
            </w:rPr>
            <m:t>f</m:t>
          </m:r>
          <m:d>
            <m:dPr>
              <m:ctrlPr>
                <w:rPr>
                  <w:rFonts w:ascii="Cambria Math" w:hAnsi="Cambria Math"/>
                  <w:i/>
                  <w:noProof/>
                </w:rPr>
              </m:ctrlPr>
            </m:dPr>
            <m:e>
              <m:r>
                <w:rPr>
                  <w:rFonts w:ascii="Cambria Math" w:hAnsi="Cambria Math"/>
                  <w:noProof/>
                </w:rPr>
                <m:t>x</m:t>
              </m:r>
            </m:e>
          </m:d>
          <m:r>
            <w:rPr>
              <w:rFonts w:ascii="Cambria Math" w:hAnsi="Cambria Math"/>
              <w:noProof/>
            </w:rPr>
            <m:t>=</m:t>
          </m:r>
          <m:f>
            <m:fPr>
              <m:ctrlPr>
                <w:rPr>
                  <w:rFonts w:ascii="Cambria Math" w:hAnsi="Cambria Math"/>
                  <w:i/>
                  <w:noProof/>
                </w:rPr>
              </m:ctrlPr>
            </m:fPr>
            <m:num>
              <m:r>
                <w:rPr>
                  <w:rFonts w:ascii="Cambria Math" w:hAnsi="Cambria Math"/>
                  <w:noProof/>
                </w:rPr>
                <m:t>1</m:t>
              </m:r>
            </m:num>
            <m:den>
              <m:r>
                <w:rPr>
                  <w:rFonts w:ascii="Cambria Math" w:hAnsi="Cambria Math"/>
                  <w:noProof/>
                </w:rPr>
                <m:t>xφ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noProof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noProof/>
                    </w:rPr>
                    <m:t>2π</m:t>
                  </m:r>
                </m:e>
              </m:rad>
            </m:den>
          </m:f>
          <m:r>
            <w:rPr>
              <w:rFonts w:ascii="Cambria Math" w:hAnsi="Cambria Math"/>
              <w:noProof/>
            </w:rPr>
            <m:t>exp</m:t>
          </m:r>
          <m:d>
            <m:dPr>
              <m:ctrlPr>
                <w:rPr>
                  <w:rFonts w:ascii="Cambria Math" w:hAnsi="Cambria Math"/>
                  <w:i/>
                  <w:noProof/>
                </w:rPr>
              </m:ctrlPr>
            </m:dPr>
            <m:e>
              <m:r>
                <w:rPr>
                  <w:rFonts w:ascii="Cambria Math" w:hAnsi="Cambria Math"/>
                  <w:noProof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/>
                      <w:noProof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  <w:noProof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noProof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noProof/>
                            </w:rPr>
                            <m:t>lnx-μ</m:t>
                          </m:r>
                        </m:e>
                      </m:d>
                    </m:e>
                    <m:sup>
                      <m:r>
                        <w:rPr>
                          <w:rFonts w:ascii="Cambria Math" w:hAnsi="Cambria Math"/>
                          <w:noProof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hAnsi="Cambria Math"/>
                      <w:noProof/>
                    </w:rPr>
                    <m:t>2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noProof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noProof/>
                        </w:rPr>
                        <m:t>σ</m:t>
                      </m:r>
                    </m:e>
                    <m:sup>
                      <m:r>
                        <w:rPr>
                          <w:rFonts w:ascii="Cambria Math" w:hAnsi="Cambria Math"/>
                          <w:noProof/>
                        </w:rPr>
                        <m:t>2</m:t>
                      </m:r>
                    </m:sup>
                  </m:sSup>
                </m:den>
              </m:f>
            </m:e>
          </m:d>
        </m:oMath>
      </m:oMathPara>
    </w:p>
    <w:p w14:paraId="3E2C54F4" w14:textId="462B981A" w:rsidR="00827C7D" w:rsidRPr="00827C7D" w:rsidRDefault="00827C7D" w:rsidP="00827C7D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Where:</w:t>
      </w:r>
    </w:p>
    <w:p w14:paraId="45C3DE98" w14:textId="146E8317" w:rsidR="00827C7D" w:rsidRPr="00E35804" w:rsidRDefault="00827C7D" w:rsidP="00827C7D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μ</w:t>
      </w: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 xml:space="preserve"> and </w:t>
      </w:r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σ</w:t>
      </w: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>2 are the parameters of the normal distribution of the logarithm of the random variable.</w:t>
      </w:r>
    </w:p>
    <w:p w14:paraId="063F51C7" w14:textId="77777777" w:rsidR="00827C7D" w:rsidRPr="00827C7D" w:rsidRDefault="00827C7D" w:rsidP="00827C7D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>Features</w:t>
      </w:r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:</w:t>
      </w:r>
    </w:p>
    <w:p w14:paraId="4630E9A1" w14:textId="77777777" w:rsidR="00827C7D" w:rsidRPr="00E35804" w:rsidRDefault="00827C7D" w:rsidP="00827C7D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>Asymmetrical with a long tail on the right.</w:t>
      </w:r>
    </w:p>
    <w:p w14:paraId="5D7F9104" w14:textId="496279B4" w:rsidR="00827C7D" w:rsidRPr="00E35804" w:rsidRDefault="00827C7D" w:rsidP="00827C7D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>The variable X has a lognormal distribution if ln(X) follows a normal distribution.</w:t>
      </w:r>
    </w:p>
    <w:p w14:paraId="01EB23E5" w14:textId="77777777" w:rsidR="00827C7D" w:rsidRPr="00827C7D" w:rsidRDefault="00827C7D" w:rsidP="00827C7D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proofErr w:type="spellStart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>Applications</w:t>
      </w:r>
      <w:proofErr w:type="spellEnd"/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:</w:t>
      </w:r>
    </w:p>
    <w:p w14:paraId="34CCA8B6" w14:textId="77777777" w:rsidR="00827C7D" w:rsidRPr="00E35804" w:rsidRDefault="00827C7D" w:rsidP="00827C7D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>Modeling data that is the product of many multiplicative factors, such as particle sizes, financial returns, and equipment lifetimes.</w:t>
      </w:r>
    </w:p>
    <w:p w14:paraId="2A712184" w14:textId="77777777" w:rsidR="00827C7D" w:rsidRPr="00827C7D" w:rsidRDefault="00827C7D" w:rsidP="00827C7D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3. </w:t>
      </w:r>
      <w:proofErr w:type="spellStart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pt-BR"/>
          <w14:ligatures w14:val="none"/>
        </w:rPr>
        <w:t>Logistics</w:t>
      </w:r>
      <w:proofErr w:type="spellEnd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proofErr w:type="spellStart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pt-BR"/>
          <w14:ligatures w14:val="none"/>
        </w:rPr>
        <w:t>Distribution</w:t>
      </w:r>
      <w:proofErr w:type="spellEnd"/>
    </w:p>
    <w:p w14:paraId="511F95CD" w14:textId="77777777" w:rsidR="00827C7D" w:rsidRPr="00827C7D" w:rsidRDefault="00827C7D" w:rsidP="00827C7D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proofErr w:type="spellStart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>Density</w:t>
      </w:r>
      <w:proofErr w:type="spellEnd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 xml:space="preserve"> </w:t>
      </w:r>
      <w:proofErr w:type="spellStart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>Function</w:t>
      </w:r>
      <w:proofErr w:type="spellEnd"/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:</w:t>
      </w:r>
    </w:p>
    <w:p w14:paraId="7C02BFD8" w14:textId="36F6618E" w:rsidR="00827C7D" w:rsidRDefault="00827C7D" w:rsidP="00827C7D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m:oMathPara>
        <m:oMath>
          <m:r>
            <w:rPr>
              <w:rFonts w:ascii="Cambria Math" w:eastAsia="Times New Roman" w:hAnsi="Cambria Math" w:cs="Times New Roman"/>
              <w:color w:val="000000"/>
              <w:kern w:val="0"/>
              <w:lang w:val="en-US" w:eastAsia="pt-BR"/>
              <w14:ligatures w14:val="none"/>
            </w:rPr>
            <m:t>f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color w:val="000000"/>
                  <w:kern w:val="0"/>
                  <w:lang w:val="en-US" w:eastAsia="pt-BR"/>
                  <w14:ligatures w14:val="none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color w:val="000000"/>
                  <w:kern w:val="0"/>
                  <w:lang w:val="en-US" w:eastAsia="pt-BR"/>
                  <w14:ligatures w14:val="none"/>
                </w:rPr>
                <m:t>x</m:t>
              </m:r>
            </m:e>
          </m:d>
          <m:r>
            <w:rPr>
              <w:rFonts w:ascii="Cambria Math" w:eastAsia="Times New Roman" w:hAnsi="Cambria Math" w:cs="Times New Roman"/>
              <w:color w:val="000000"/>
              <w:kern w:val="0"/>
              <w:lang w:val="en-US" w:eastAsia="pt-BR"/>
              <w14:ligatures w14:val="none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color w:val="000000"/>
                  <w:kern w:val="0"/>
                  <w:lang w:val="en-US" w:eastAsia="pt-BR"/>
                  <w14:ligatures w14:val="none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color w:val="000000"/>
                  <w:kern w:val="0"/>
                  <w:lang w:val="en-US" w:eastAsia="pt-BR"/>
                  <w14:ligatures w14:val="none"/>
                </w:rPr>
                <m:t>exp</m:t>
              </m:r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kern w:val="0"/>
                      <w:lang w:val="en-US" w:eastAsia="pt-BR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kern w:val="0"/>
                      <w:lang w:val="en-US" w:eastAsia="pt-BR"/>
                      <w14:ligatures w14:val="none"/>
                    </w:rPr>
                    <m:t>-</m:t>
                  </m:r>
                  <m:f>
                    <m:f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kern w:val="0"/>
                          <w:lang w:val="en-US" w:eastAsia="pt-BR"/>
                          <w14:ligatures w14:val="none"/>
                        </w:rPr>
                      </m:ctrlPr>
                    </m:fPr>
                    <m:num>
                      <m:r>
                        <w:rPr>
                          <w:rFonts w:ascii="Cambria Math" w:eastAsia="Times New Roman" w:hAnsi="Cambria Math" w:cs="Times New Roman"/>
                          <w:color w:val="000000"/>
                          <w:kern w:val="0"/>
                          <w:lang w:val="en-US" w:eastAsia="pt-BR"/>
                          <w14:ligatures w14:val="none"/>
                        </w:rPr>
                        <m:t>(x-μ)</m:t>
                      </m:r>
                    </m:num>
                    <m:den>
                      <m:r>
                        <w:rPr>
                          <w:rFonts w:ascii="Cambria Math" w:eastAsia="Times New Roman" w:hAnsi="Cambria Math" w:cs="Times New Roman"/>
                          <w:color w:val="000000"/>
                          <w:kern w:val="0"/>
                          <w:lang w:val="en-US" w:eastAsia="pt-BR"/>
                          <w14:ligatures w14:val="none"/>
                        </w:rPr>
                        <m:t>s</m:t>
                      </m:r>
                    </m:den>
                  </m:f>
                </m:e>
              </m:d>
            </m:num>
            <m:den>
              <m:r>
                <w:rPr>
                  <w:rFonts w:ascii="Cambria Math" w:eastAsia="Times New Roman" w:hAnsi="Cambria Math" w:cs="Times New Roman"/>
                  <w:color w:val="000000"/>
                  <w:kern w:val="0"/>
                  <w:lang w:val="en-US" w:eastAsia="pt-BR"/>
                  <w14:ligatures w14:val="none"/>
                </w:rPr>
                <m:t>s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kern w:val="0"/>
                      <w:lang w:val="en-US" w:eastAsia="pt-BR"/>
                      <w14:ligatures w14:val="none"/>
                    </w:rPr>
                  </m:ctrlPr>
                </m:sSup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kern w:val="0"/>
                          <w:lang w:val="en-US" w:eastAsia="pt-BR"/>
                          <w14:ligatures w14:val="none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kern w:val="0"/>
                          <w:lang w:val="en-US" w:eastAsia="pt-BR"/>
                          <w14:ligatures w14:val="none"/>
                        </w:rPr>
                        <m:t>1+exp</m:t>
                      </m:r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/>
                              <w:kern w:val="0"/>
                              <w:lang w:val="en-US" w:eastAsia="pt-BR"/>
                              <w14:ligatures w14:val="none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eastAsia="Times New Roman" w:hAnsi="Cambria Math" w:cs="Times New Roman"/>
                                  <w:i/>
                                  <w:color w:val="000000"/>
                                  <w:kern w:val="0"/>
                                  <w:lang w:val="en-US" w:eastAsia="pt-BR"/>
                                  <w14:ligatures w14:val="none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kern w:val="0"/>
                                  <w:lang w:val="en-US" w:eastAsia="pt-BR"/>
                                  <w14:ligatures w14:val="none"/>
                                </w:rPr>
                                <m:t>-x-μ</m:t>
                              </m:r>
                            </m:num>
                            <m:den>
                              <m: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kern w:val="0"/>
                                  <w:lang w:val="en-US" w:eastAsia="pt-BR"/>
                                  <w14:ligatures w14:val="none"/>
                                </w:rPr>
                                <m:t>s</m:t>
                              </m:r>
                            </m:den>
                          </m:f>
                        </m:e>
                      </m:d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kern w:val="0"/>
                      <w:lang w:val="en-US" w:eastAsia="pt-BR"/>
                      <w14:ligatures w14:val="none"/>
                    </w:rPr>
                    <m:t>2</m:t>
                  </m:r>
                </m:sup>
              </m:sSup>
            </m:den>
          </m:f>
        </m:oMath>
      </m:oMathPara>
    </w:p>
    <w:p w14:paraId="1F577662" w14:textId="17CBAEEF" w:rsidR="00827C7D" w:rsidRPr="00827C7D" w:rsidRDefault="00827C7D" w:rsidP="00827C7D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Where:</w:t>
      </w:r>
    </w:p>
    <w:p w14:paraId="7965553B" w14:textId="40595183" w:rsidR="00827C7D" w:rsidRPr="00E35804" w:rsidRDefault="00827C7D" w:rsidP="00827C7D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μ</w:t>
      </w: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 xml:space="preserve"> is the location parameter (average).</w:t>
      </w:r>
    </w:p>
    <w:p w14:paraId="3F83AB26" w14:textId="3D98D626" w:rsidR="00827C7D" w:rsidRPr="00E35804" w:rsidRDefault="00827C7D" w:rsidP="00827C7D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>s is the scale parameter.</w:t>
      </w:r>
    </w:p>
    <w:p w14:paraId="3949AE3E" w14:textId="77777777" w:rsidR="00827C7D" w:rsidRPr="00827C7D" w:rsidRDefault="00827C7D" w:rsidP="00827C7D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>Features</w:t>
      </w:r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:</w:t>
      </w:r>
    </w:p>
    <w:p w14:paraId="5AAE4768" w14:textId="77777777" w:rsidR="00827C7D" w:rsidRPr="00E35804" w:rsidRDefault="00827C7D" w:rsidP="00827C7D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>Similar to the normal distribution, but with heavier tails.</w:t>
      </w:r>
    </w:p>
    <w:p w14:paraId="6AF6342D" w14:textId="77777777" w:rsidR="00827C7D" w:rsidRPr="00E35804" w:rsidRDefault="00827C7D" w:rsidP="00827C7D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>The cumulative distribution function (CDF) is a sigmoidal function.</w:t>
      </w:r>
    </w:p>
    <w:p w14:paraId="023C828F" w14:textId="77777777" w:rsidR="00827C7D" w:rsidRPr="00827C7D" w:rsidRDefault="00827C7D" w:rsidP="00827C7D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proofErr w:type="spellStart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>Applications</w:t>
      </w:r>
      <w:proofErr w:type="spellEnd"/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:</w:t>
      </w:r>
    </w:p>
    <w:p w14:paraId="6669641D" w14:textId="77777777" w:rsidR="00827C7D" w:rsidRPr="00E35804" w:rsidRDefault="00827C7D" w:rsidP="00827C7D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>Used in logistic regression models and in analyses where growth or response is sigmoidal.</w:t>
      </w:r>
    </w:p>
    <w:p w14:paraId="7432A744" w14:textId="77777777" w:rsidR="00827C7D" w:rsidRPr="00827C7D" w:rsidRDefault="00827C7D" w:rsidP="00827C7D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4. </w:t>
      </w:r>
      <w:proofErr w:type="spellStart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pt-BR"/>
          <w14:ligatures w14:val="none"/>
        </w:rPr>
        <w:t>Weibull</w:t>
      </w:r>
      <w:proofErr w:type="spellEnd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proofErr w:type="spellStart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pt-BR"/>
          <w14:ligatures w14:val="none"/>
        </w:rPr>
        <w:t>Distribution</w:t>
      </w:r>
      <w:proofErr w:type="spellEnd"/>
    </w:p>
    <w:p w14:paraId="5647E0C6" w14:textId="77777777" w:rsidR="00827C7D" w:rsidRDefault="00827C7D" w:rsidP="00827C7D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proofErr w:type="spellStart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>Density</w:t>
      </w:r>
      <w:proofErr w:type="spellEnd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 xml:space="preserve"> </w:t>
      </w:r>
      <w:proofErr w:type="spellStart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>Function</w:t>
      </w:r>
      <w:proofErr w:type="spellEnd"/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:</w:t>
      </w:r>
    </w:p>
    <w:p w14:paraId="5AE2E866" w14:textId="62313DFD" w:rsidR="00827C7D" w:rsidRDefault="00827C7D" w:rsidP="00827C7D">
      <w:pPr>
        <w:spacing w:before="100" w:beforeAutospacing="1" w:after="100" w:afterAutospacing="1"/>
        <w:ind w:left="720"/>
        <w:rPr>
          <w:rFonts w:ascii="Times New Roman" w:hAnsi="Times New Roman"/>
          <w:noProof/>
        </w:rPr>
      </w:pPr>
      <m:oMathPara>
        <m:oMath>
          <m:r>
            <w:rPr>
              <w:rFonts w:ascii="Cambria Math" w:hAnsi="Cambria Math"/>
              <w:noProof/>
            </w:rPr>
            <m:t>f</m:t>
          </m:r>
          <m:d>
            <m:dPr>
              <m:ctrlPr>
                <w:rPr>
                  <w:rFonts w:ascii="Cambria Math" w:hAnsi="Cambria Math"/>
                  <w:i/>
                  <w:noProof/>
                </w:rPr>
              </m:ctrlPr>
            </m:dPr>
            <m:e>
              <m:r>
                <w:rPr>
                  <w:rFonts w:ascii="Cambria Math" w:hAnsi="Cambria Math"/>
                  <w:noProof/>
                </w:rPr>
                <m:t>x</m:t>
              </m:r>
            </m:e>
          </m:d>
          <m:r>
            <w:rPr>
              <w:rFonts w:ascii="Cambria Math" w:hAnsi="Cambria Math"/>
              <w:noProof/>
            </w:rPr>
            <m:t>=</m:t>
          </m:r>
          <m:f>
            <m:fPr>
              <m:ctrlPr>
                <w:rPr>
                  <w:rFonts w:ascii="Cambria Math" w:hAnsi="Cambria Math"/>
                  <w:i/>
                  <w:noProof/>
                </w:rPr>
              </m:ctrlPr>
            </m:fPr>
            <m:num>
              <m:r>
                <w:rPr>
                  <w:rFonts w:ascii="Cambria Math" w:hAnsi="Cambria Math"/>
                  <w:noProof/>
                </w:rPr>
                <m:t>β</m:t>
              </m:r>
            </m:num>
            <m:den>
              <m:r>
                <w:rPr>
                  <w:rFonts w:ascii="Cambria Math" w:hAnsi="Cambria Math"/>
                  <w:noProof/>
                </w:rPr>
                <m:t>η</m:t>
              </m:r>
            </m:den>
          </m:f>
          <m:sSup>
            <m:sSupPr>
              <m:ctrlPr>
                <w:rPr>
                  <w:rFonts w:ascii="Cambria Math" w:hAnsi="Cambria Math"/>
                  <w:i/>
                  <w:noProof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noProof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noProof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noProof/>
                        </w:rPr>
                        <m:t>x</m:t>
                      </m:r>
                    </m:num>
                    <m:den>
                      <m:r>
                        <w:rPr>
                          <w:rFonts w:ascii="Cambria Math" w:hAnsi="Cambria Math"/>
                          <w:noProof/>
                        </w:rPr>
                        <m:t>η</m:t>
                      </m:r>
                    </m:den>
                  </m:f>
                </m:e>
              </m:d>
            </m:e>
            <m:sup>
              <m:r>
                <w:rPr>
                  <w:rFonts w:ascii="Cambria Math" w:hAnsi="Cambria Math"/>
                  <w:noProof/>
                </w:rPr>
                <m:t>β-1</m:t>
              </m:r>
            </m:sup>
          </m:sSup>
          <m:r>
            <m:rPr>
              <m:sty m:val="p"/>
            </m:rPr>
            <w:rPr>
              <w:rFonts w:ascii="Cambria Math" w:hAnsi="Cambria Math"/>
              <w:noProof/>
            </w:rPr>
            <m:t>exp⁡</m:t>
          </m:r>
          <m:d>
            <m:dPr>
              <m:ctrlPr>
                <w:rPr>
                  <w:rFonts w:ascii="Cambria Math" w:hAnsi="Cambria Math"/>
                  <w:i/>
                  <w:noProof/>
                </w:rPr>
              </m:ctrlPr>
            </m:dPr>
            <m:e>
              <m:r>
                <w:rPr>
                  <w:rFonts w:ascii="Cambria Math" w:hAnsi="Cambria Math"/>
                  <w:noProof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  <w:i/>
                      <w:noProof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noProof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noProof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noProof/>
                            </w:rPr>
                            <m:t>x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noProof/>
                            </w:rPr>
                            <m:t>η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/>
                      <w:noProof/>
                    </w:rPr>
                    <m:t>β</m:t>
                  </m:r>
                </m:sup>
              </m:sSup>
            </m:e>
          </m:d>
        </m:oMath>
      </m:oMathPara>
    </w:p>
    <w:p w14:paraId="3B9360EC" w14:textId="72F923E4" w:rsidR="00827C7D" w:rsidRPr="00827C7D" w:rsidRDefault="00827C7D" w:rsidP="00827C7D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Where:</w:t>
      </w:r>
    </w:p>
    <w:p w14:paraId="1FFA2450" w14:textId="4DFA7396" w:rsidR="00827C7D" w:rsidRPr="00E35804" w:rsidRDefault="00827C7D" w:rsidP="00827C7D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η</w:t>
      </w: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 xml:space="preserve"> is the scale parameter.</w:t>
      </w:r>
    </w:p>
    <w:p w14:paraId="5A4FDE16" w14:textId="1C3115DD" w:rsidR="00827C7D" w:rsidRPr="00E35804" w:rsidRDefault="00827C7D" w:rsidP="00827C7D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lastRenderedPageBreak/>
        <w:t>β</w:t>
      </w: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 xml:space="preserve"> is the shape parameter.</w:t>
      </w:r>
    </w:p>
    <w:p w14:paraId="4507E7B4" w14:textId="77777777" w:rsidR="00827C7D" w:rsidRPr="00827C7D" w:rsidRDefault="00827C7D" w:rsidP="00827C7D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>Features</w:t>
      </w:r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:</w:t>
      </w:r>
    </w:p>
    <w:p w14:paraId="5B50CBF1" w14:textId="222086FE" w:rsidR="00827C7D" w:rsidRPr="00E35804" w:rsidRDefault="00827C7D" w:rsidP="00827C7D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 xml:space="preserve">You can model failure times with different patterns depending on the </w:t>
      </w:r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β</w:t>
      </w: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 xml:space="preserve"> value:</w:t>
      </w:r>
    </w:p>
    <w:p w14:paraId="45ACB770" w14:textId="0FAD6829" w:rsidR="00827C7D" w:rsidRPr="00827C7D" w:rsidRDefault="00827C7D" w:rsidP="00827C7D">
      <w:pPr>
        <w:numPr>
          <w:ilvl w:val="2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 xml:space="preserve">β&lt;1: </w:t>
      </w:r>
      <w:proofErr w:type="spellStart"/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Decreasing</w:t>
      </w:r>
      <w:proofErr w:type="spellEnd"/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 xml:space="preserve"> </w:t>
      </w:r>
      <w:proofErr w:type="spellStart"/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failure</w:t>
      </w:r>
      <w:proofErr w:type="spellEnd"/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 xml:space="preserve"> rate.</w:t>
      </w:r>
    </w:p>
    <w:p w14:paraId="0E062A31" w14:textId="316E56FE" w:rsidR="00827C7D" w:rsidRPr="00E35804" w:rsidRDefault="00827C7D" w:rsidP="00827C7D">
      <w:pPr>
        <w:numPr>
          <w:ilvl w:val="2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β</w:t>
      </w: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>=1: constant failure rate (similar to the exponential distribution).</w:t>
      </w:r>
    </w:p>
    <w:p w14:paraId="1D8D5FDC" w14:textId="598CCE53" w:rsidR="00827C7D" w:rsidRPr="00827C7D" w:rsidRDefault="00827C7D" w:rsidP="00827C7D">
      <w:pPr>
        <w:numPr>
          <w:ilvl w:val="2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 xml:space="preserve">β&gt;1: </w:t>
      </w:r>
      <w:proofErr w:type="spellStart"/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Increasing</w:t>
      </w:r>
      <w:proofErr w:type="spellEnd"/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 xml:space="preserve"> </w:t>
      </w:r>
      <w:proofErr w:type="spellStart"/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failure</w:t>
      </w:r>
      <w:proofErr w:type="spellEnd"/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 xml:space="preserve"> rate.</w:t>
      </w:r>
    </w:p>
    <w:p w14:paraId="53A34E64" w14:textId="77777777" w:rsidR="00827C7D" w:rsidRPr="00827C7D" w:rsidRDefault="00827C7D" w:rsidP="00827C7D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proofErr w:type="spellStart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>Applications</w:t>
      </w:r>
      <w:proofErr w:type="spellEnd"/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:</w:t>
      </w:r>
    </w:p>
    <w:p w14:paraId="3B033981" w14:textId="77777777" w:rsidR="00827C7D" w:rsidRPr="00E35804" w:rsidRDefault="00827C7D" w:rsidP="00827C7D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>Survivability and reliability analysis, product life modeling, and time to failure.</w:t>
      </w:r>
    </w:p>
    <w:p w14:paraId="05C1E847" w14:textId="77777777" w:rsidR="00827C7D" w:rsidRPr="00827C7D" w:rsidRDefault="00827C7D" w:rsidP="00827C7D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5. </w:t>
      </w:r>
      <w:proofErr w:type="spellStart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pt-BR"/>
          <w14:ligatures w14:val="none"/>
        </w:rPr>
        <w:t>Kolmogorov</w:t>
      </w:r>
      <w:proofErr w:type="spellEnd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-Smirnov (K-S) </w:t>
      </w:r>
      <w:proofErr w:type="spellStart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pt-BR"/>
          <w14:ligatures w14:val="none"/>
        </w:rPr>
        <w:t>test</w:t>
      </w:r>
      <w:proofErr w:type="spellEnd"/>
    </w:p>
    <w:p w14:paraId="7AF89A2C" w14:textId="77777777" w:rsidR="00827C7D" w:rsidRPr="00827C7D" w:rsidRDefault="00827C7D" w:rsidP="00827C7D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proofErr w:type="spellStart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>Objective</w:t>
      </w:r>
      <w:proofErr w:type="spellEnd"/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:</w:t>
      </w:r>
    </w:p>
    <w:p w14:paraId="2E3F7489" w14:textId="77777777" w:rsidR="00827C7D" w:rsidRPr="00E35804" w:rsidRDefault="00827C7D" w:rsidP="00827C7D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>Compare an empirical distribution with a theoretical distribution or compare two empirical distributions to verify adequacy.</w:t>
      </w:r>
    </w:p>
    <w:p w14:paraId="53666AA2" w14:textId="77777777" w:rsidR="00827C7D" w:rsidRPr="00827C7D" w:rsidRDefault="00827C7D" w:rsidP="00827C7D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 xml:space="preserve">Test </w:t>
      </w:r>
      <w:proofErr w:type="spellStart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>Statistic</w:t>
      </w:r>
      <w:proofErr w:type="spellEnd"/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:</w:t>
      </w:r>
    </w:p>
    <w:p w14:paraId="1B15B1E7" w14:textId="77777777" w:rsidR="00827C7D" w:rsidRPr="00E35804" w:rsidRDefault="00827C7D" w:rsidP="00827C7D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>The test calculates the maximum absolute difference between the empirical and theoretical distribution functions (or between two empirical distributions).</w:t>
      </w:r>
    </w:p>
    <w:p w14:paraId="2A56B7B9" w14:textId="77777777" w:rsidR="00827C7D" w:rsidRPr="00827C7D" w:rsidRDefault="00827C7D" w:rsidP="00827C7D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>Formula</w:t>
      </w:r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:</w:t>
      </w:r>
    </w:p>
    <w:p w14:paraId="6D284CB7" w14:textId="0DA8D980" w:rsidR="00827C7D" w:rsidRDefault="00827C7D" w:rsidP="00827C7D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m:oMathPara>
        <m:oMath>
          <m:r>
            <w:rPr>
              <w:rFonts w:ascii="Cambria Math" w:eastAsia="Times New Roman" w:hAnsi="Cambria Math" w:cs="Times New Roman"/>
              <w:color w:val="000000"/>
              <w:kern w:val="0"/>
              <w:lang w:eastAsia="pt-BR"/>
              <w14:ligatures w14:val="none"/>
            </w:rPr>
            <m:t>D=sup</m:t>
          </m:r>
          <m:d>
            <m:dPr>
              <m:begChr m:val="["/>
              <m:endChr m:val="]"/>
              <m:ctrlPr>
                <w:rPr>
                  <w:rFonts w:ascii="Cambria Math" w:eastAsia="Times New Roman" w:hAnsi="Cambria Math" w:cs="Times New Roman"/>
                  <w:i/>
                  <w:color w:val="000000"/>
                  <w:kern w:val="0"/>
                  <w:lang w:eastAsia="pt-BR"/>
                  <w14:ligatures w14:val="none"/>
                </w:rPr>
              </m:ctrlPr>
            </m:dPr>
            <m:e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kern w:val="0"/>
                      <w:lang w:eastAsia="pt-BR"/>
                      <w14:ligatures w14:val="none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kern w:val="0"/>
                      <w:lang w:eastAsia="pt-BR"/>
                      <w14:ligatures w14:val="none"/>
                    </w:rPr>
                    <m:t>F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kern w:val="0"/>
                      <w:lang w:eastAsia="pt-BR"/>
                      <w14:ligatures w14:val="none"/>
                    </w:rPr>
                    <m:t>n</m:t>
                  </m:r>
                </m:sub>
              </m:sSub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kern w:val="0"/>
                      <w:lang w:eastAsia="pt-BR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kern w:val="0"/>
                      <w:lang w:eastAsia="pt-BR"/>
                      <w14:ligatures w14:val="none"/>
                    </w:rPr>
                    <m:t>x</m:t>
                  </m:r>
                </m:e>
              </m:d>
              <m:r>
                <w:rPr>
                  <w:rFonts w:ascii="Cambria Math" w:eastAsia="Times New Roman" w:hAnsi="Cambria Math" w:cs="Times New Roman"/>
                  <w:color w:val="000000"/>
                  <w:kern w:val="0"/>
                  <w:lang w:eastAsia="pt-BR"/>
                  <w14:ligatures w14:val="none"/>
                </w:rPr>
                <m:t>-F(x)</m:t>
              </m:r>
            </m:e>
          </m:d>
        </m:oMath>
      </m:oMathPara>
    </w:p>
    <w:p w14:paraId="461A4A38" w14:textId="545C1F44" w:rsidR="00827C7D" w:rsidRPr="00827C7D" w:rsidRDefault="00827C7D" w:rsidP="00827C7D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Where:</w:t>
      </w:r>
    </w:p>
    <w:p w14:paraId="799E201B" w14:textId="2067814A" w:rsidR="00827C7D" w:rsidRPr="00E35804" w:rsidRDefault="00827C7D" w:rsidP="00827C7D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proofErr w:type="spellStart"/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>Fn</w:t>
      </w:r>
      <w:proofErr w:type="spellEnd"/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>(x) is the empirical distribution function.</w:t>
      </w:r>
    </w:p>
    <w:p w14:paraId="42429CE0" w14:textId="19ABB303" w:rsidR="00827C7D" w:rsidRPr="00E35804" w:rsidRDefault="00827C7D" w:rsidP="00827C7D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>F(x) is the theoretical distribution function.</w:t>
      </w:r>
    </w:p>
    <w:p w14:paraId="10891AF7" w14:textId="77777777" w:rsidR="00827C7D" w:rsidRPr="00827C7D" w:rsidRDefault="00827C7D" w:rsidP="00827C7D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>Features</w:t>
      </w:r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:</w:t>
      </w:r>
    </w:p>
    <w:p w14:paraId="76DC242F" w14:textId="77777777" w:rsidR="00827C7D" w:rsidRPr="00E35804" w:rsidRDefault="00827C7D" w:rsidP="00827C7D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>The test is nonparametric and does not require assumptions about the shape of the theoretical distribution.</w:t>
      </w:r>
    </w:p>
    <w:p w14:paraId="76651096" w14:textId="6AFF42EB" w:rsidR="00827C7D" w:rsidRPr="00E35804" w:rsidRDefault="00827C7D" w:rsidP="00827C7D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>The value of D is compared with critical values in a table to determine if the difference is statistically significant.</w:t>
      </w:r>
    </w:p>
    <w:p w14:paraId="1E3A51E4" w14:textId="77777777" w:rsidR="00827C7D" w:rsidRPr="00827C7D" w:rsidRDefault="00827C7D" w:rsidP="00827C7D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proofErr w:type="spellStart"/>
      <w:r w:rsidRPr="00827C7D">
        <w:rPr>
          <w:rFonts w:ascii="Times New Roman" w:eastAsia="Times New Roman" w:hAnsi="Times New Roman" w:cs="Times New Roman"/>
          <w:b/>
          <w:bCs/>
          <w:color w:val="000000"/>
          <w:kern w:val="0"/>
          <w:lang w:eastAsia="pt-BR"/>
          <w14:ligatures w14:val="none"/>
        </w:rPr>
        <w:t>Applications</w:t>
      </w:r>
      <w:proofErr w:type="spellEnd"/>
      <w:r w:rsidRPr="00827C7D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:</w:t>
      </w:r>
    </w:p>
    <w:p w14:paraId="3E6453FF" w14:textId="77777777" w:rsidR="00827C7D" w:rsidRPr="00E35804" w:rsidRDefault="00827C7D" w:rsidP="00827C7D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>Verification of data compliance with a theoretical distribution.</w:t>
      </w:r>
    </w:p>
    <w:p w14:paraId="29F73202" w14:textId="77777777" w:rsidR="00827C7D" w:rsidRPr="00E35804" w:rsidRDefault="00827C7D" w:rsidP="00827C7D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>Comparison of two samples to verify that they come from the same distribution.</w:t>
      </w:r>
    </w:p>
    <w:p w14:paraId="0B463E70" w14:textId="77777777" w:rsidR="00827C7D" w:rsidRPr="00E35804" w:rsidRDefault="00827C7D" w:rsidP="00827C7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</w:pPr>
      <w:r w:rsidRPr="00E35804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>These distributions and the Kolmogorov-Smirnov test are important tools in statistics and data analysis, each with its own characteristics and practical applications.</w:t>
      </w:r>
    </w:p>
    <w:p w14:paraId="347CAFC1" w14:textId="77777777" w:rsidR="00BE6B8F" w:rsidRPr="00E35804" w:rsidRDefault="00BE6B8F" w:rsidP="00BE6B8F">
      <w:pPr>
        <w:pStyle w:val="MDPI41tablecaption"/>
        <w:spacing w:line="48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  <w:lang w:eastAsia="pt-BR"/>
        </w:rPr>
      </w:pPr>
    </w:p>
    <w:p w14:paraId="2E6F4A91" w14:textId="77777777" w:rsidR="00BE6B8F" w:rsidRPr="00E35804" w:rsidRDefault="00BE6B8F" w:rsidP="00BE6B8F">
      <w:pPr>
        <w:pStyle w:val="MDPI41tablecaption"/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2"/>
        </w:rPr>
      </w:pPr>
      <w:r w:rsidRPr="00BE6B8F">
        <w:rPr>
          <w:rFonts w:ascii="Times New Roman" w:hAnsi="Times New Roman" w:cs="Times New Roman"/>
          <w:b/>
          <w:color w:val="000000" w:themeColor="text1"/>
          <w:sz w:val="22"/>
        </w:rPr>
        <w:t xml:space="preserve">Table 2. </w:t>
      </w:r>
      <w:r w:rsidRPr="00BE6B8F">
        <w:rPr>
          <w:rFonts w:ascii="Times New Roman" w:hAnsi="Times New Roman" w:cs="Times New Roman"/>
          <w:color w:val="000000" w:themeColor="text1"/>
          <w:sz w:val="22"/>
        </w:rPr>
        <w:t>Maximum likelihood estimates of the parameters.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14"/>
        <w:gridCol w:w="875"/>
        <w:gridCol w:w="866"/>
        <w:gridCol w:w="875"/>
        <w:gridCol w:w="774"/>
        <w:gridCol w:w="875"/>
        <w:gridCol w:w="875"/>
        <w:gridCol w:w="875"/>
        <w:gridCol w:w="875"/>
      </w:tblGrid>
      <w:tr w:rsidR="00BE6B8F" w:rsidRPr="00FE0261" w14:paraId="75BF9482" w14:textId="77777777" w:rsidTr="008C2F15">
        <w:trPr>
          <w:trHeight w:val="229"/>
        </w:trPr>
        <w:tc>
          <w:tcPr>
            <w:tcW w:w="0" w:type="auto"/>
            <w:vMerge w:val="restart"/>
            <w:tcBorders>
              <w:left w:val="nil"/>
            </w:tcBorders>
            <w:vAlign w:val="center"/>
          </w:tcPr>
          <w:p w14:paraId="7E8C7324" w14:textId="77777777" w:rsidR="00BE6B8F" w:rsidRPr="00FE0261" w:rsidRDefault="00BE6B8F" w:rsidP="008C2F15">
            <w:pPr>
              <w:pStyle w:val="NoSpacing"/>
              <w:rPr>
                <w:b/>
                <w:color w:val="000000" w:themeColor="text1"/>
                <w:sz w:val="22"/>
                <w:szCs w:val="22"/>
              </w:rPr>
            </w:pPr>
            <w:r w:rsidRPr="00FE0261">
              <w:rPr>
                <w:b/>
                <w:color w:val="000000" w:themeColor="text1"/>
                <w:sz w:val="22"/>
                <w:szCs w:val="22"/>
              </w:rPr>
              <w:t>City</w:t>
            </w:r>
          </w:p>
        </w:tc>
        <w:tc>
          <w:tcPr>
            <w:tcW w:w="0" w:type="auto"/>
            <w:gridSpan w:val="2"/>
            <w:vAlign w:val="center"/>
          </w:tcPr>
          <w:p w14:paraId="6D2A1D71" w14:textId="77777777" w:rsidR="00BE6B8F" w:rsidRPr="00FE0261" w:rsidRDefault="00BE6B8F" w:rsidP="008C2F15">
            <w:pPr>
              <w:pStyle w:val="NoSpacing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FE0261">
              <w:rPr>
                <w:b/>
                <w:color w:val="000000" w:themeColor="text1"/>
                <w:sz w:val="22"/>
                <w:szCs w:val="22"/>
              </w:rPr>
              <w:t>Normal</w:t>
            </w:r>
          </w:p>
        </w:tc>
        <w:tc>
          <w:tcPr>
            <w:tcW w:w="0" w:type="auto"/>
            <w:gridSpan w:val="2"/>
            <w:vAlign w:val="center"/>
          </w:tcPr>
          <w:p w14:paraId="03B87183" w14:textId="77777777" w:rsidR="00BE6B8F" w:rsidRPr="00FE0261" w:rsidRDefault="00BE6B8F" w:rsidP="008C2F15">
            <w:pPr>
              <w:pStyle w:val="NoSpacing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proofErr w:type="spellStart"/>
            <w:r w:rsidRPr="00FE0261">
              <w:rPr>
                <w:b/>
                <w:color w:val="000000" w:themeColor="text1"/>
                <w:sz w:val="22"/>
                <w:szCs w:val="22"/>
              </w:rPr>
              <w:t>Lognormal</w:t>
            </w:r>
            <w:proofErr w:type="spellEnd"/>
          </w:p>
        </w:tc>
        <w:tc>
          <w:tcPr>
            <w:tcW w:w="0" w:type="auto"/>
            <w:gridSpan w:val="2"/>
            <w:vAlign w:val="center"/>
          </w:tcPr>
          <w:p w14:paraId="55E77300" w14:textId="77777777" w:rsidR="00BE6B8F" w:rsidRPr="00FE0261" w:rsidRDefault="00BE6B8F" w:rsidP="008C2F15">
            <w:pPr>
              <w:pStyle w:val="NoSpacing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proofErr w:type="spellStart"/>
            <w:r w:rsidRPr="00FE0261">
              <w:rPr>
                <w:b/>
                <w:color w:val="000000" w:themeColor="text1"/>
                <w:sz w:val="22"/>
                <w:szCs w:val="22"/>
              </w:rPr>
              <w:t>Logistics</w:t>
            </w:r>
            <w:proofErr w:type="spellEnd"/>
          </w:p>
        </w:tc>
        <w:tc>
          <w:tcPr>
            <w:tcW w:w="0" w:type="auto"/>
            <w:gridSpan w:val="2"/>
            <w:tcBorders>
              <w:right w:val="nil"/>
            </w:tcBorders>
            <w:vAlign w:val="center"/>
          </w:tcPr>
          <w:p w14:paraId="2B339A9F" w14:textId="77777777" w:rsidR="00BE6B8F" w:rsidRPr="00FE0261" w:rsidRDefault="00BE6B8F" w:rsidP="008C2F15">
            <w:pPr>
              <w:pStyle w:val="NoSpacing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proofErr w:type="spellStart"/>
            <w:r w:rsidRPr="00FE0261">
              <w:rPr>
                <w:b/>
                <w:color w:val="000000" w:themeColor="text1"/>
                <w:sz w:val="22"/>
                <w:szCs w:val="22"/>
              </w:rPr>
              <w:t>Weibull</w:t>
            </w:r>
            <w:proofErr w:type="spellEnd"/>
          </w:p>
        </w:tc>
      </w:tr>
      <w:tr w:rsidR="00BE6B8F" w:rsidRPr="00FE0261" w14:paraId="6D3545AF" w14:textId="77777777" w:rsidTr="008C2F15">
        <w:trPr>
          <w:trHeight w:val="229"/>
        </w:trPr>
        <w:tc>
          <w:tcPr>
            <w:tcW w:w="0" w:type="auto"/>
            <w:vMerge/>
            <w:tcBorders>
              <w:left w:val="nil"/>
            </w:tcBorders>
            <w:vAlign w:val="center"/>
          </w:tcPr>
          <w:p w14:paraId="51B13BC2" w14:textId="77777777" w:rsidR="00BE6B8F" w:rsidRPr="00FE0261" w:rsidRDefault="00BE6B8F" w:rsidP="008C2F15">
            <w:pPr>
              <w:pStyle w:val="NoSpacing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74E571F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i/>
                <w:color w:val="000000" w:themeColor="text1"/>
                <w:sz w:val="22"/>
                <w:szCs w:val="22"/>
              </w:rPr>
              <w:t>μ</w:t>
            </w:r>
          </w:p>
        </w:tc>
        <w:tc>
          <w:tcPr>
            <w:tcW w:w="0" w:type="auto"/>
            <w:vAlign w:val="center"/>
          </w:tcPr>
          <w:p w14:paraId="33710B57" w14:textId="77777777" w:rsidR="00BE6B8F" w:rsidRPr="00FE0261" w:rsidRDefault="00BE6B8F" w:rsidP="008C2F15">
            <w:pPr>
              <w:pStyle w:val="NoSpacing"/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i/>
                <w:color w:val="000000" w:themeColor="text1"/>
                <w:sz w:val="22"/>
                <w:szCs w:val="22"/>
              </w:rPr>
              <w:t>σ</w:t>
            </w:r>
          </w:p>
        </w:tc>
        <w:tc>
          <w:tcPr>
            <w:tcW w:w="0" w:type="auto"/>
            <w:vAlign w:val="center"/>
          </w:tcPr>
          <w:p w14:paraId="12CCE299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i/>
                <w:color w:val="000000" w:themeColor="text1"/>
                <w:sz w:val="22"/>
                <w:szCs w:val="22"/>
              </w:rPr>
              <w:t>μ</w:t>
            </w:r>
          </w:p>
        </w:tc>
        <w:tc>
          <w:tcPr>
            <w:tcW w:w="0" w:type="auto"/>
            <w:vAlign w:val="center"/>
          </w:tcPr>
          <w:p w14:paraId="591DC0D3" w14:textId="77777777" w:rsidR="00BE6B8F" w:rsidRPr="00FE0261" w:rsidRDefault="00BE6B8F" w:rsidP="008C2F15">
            <w:pPr>
              <w:pStyle w:val="NoSpacing"/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i/>
                <w:color w:val="000000" w:themeColor="text1"/>
                <w:sz w:val="22"/>
                <w:szCs w:val="22"/>
              </w:rPr>
              <w:t>σ</w:t>
            </w:r>
          </w:p>
        </w:tc>
        <w:tc>
          <w:tcPr>
            <w:tcW w:w="0" w:type="auto"/>
            <w:vAlign w:val="center"/>
          </w:tcPr>
          <w:p w14:paraId="657B5629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i/>
                <w:color w:val="000000" w:themeColor="text1"/>
                <w:sz w:val="22"/>
                <w:szCs w:val="22"/>
              </w:rPr>
              <w:t>μ</w:t>
            </w:r>
          </w:p>
        </w:tc>
        <w:tc>
          <w:tcPr>
            <w:tcW w:w="0" w:type="auto"/>
            <w:vAlign w:val="center"/>
          </w:tcPr>
          <w:p w14:paraId="47A5583B" w14:textId="77777777" w:rsidR="00BE6B8F" w:rsidRPr="00FE0261" w:rsidRDefault="00BE6B8F" w:rsidP="008C2F15">
            <w:pPr>
              <w:pStyle w:val="NoSpacing"/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i/>
                <w:color w:val="000000" w:themeColor="text1"/>
                <w:sz w:val="22"/>
                <w:szCs w:val="22"/>
              </w:rPr>
              <w:t>σ</w:t>
            </w:r>
          </w:p>
        </w:tc>
        <w:tc>
          <w:tcPr>
            <w:tcW w:w="0" w:type="auto"/>
            <w:vAlign w:val="center"/>
          </w:tcPr>
          <w:p w14:paraId="2D36BA82" w14:textId="77777777" w:rsidR="00BE6B8F" w:rsidRPr="00FE0261" w:rsidRDefault="00BE6B8F" w:rsidP="008C2F15">
            <w:pPr>
              <w:pStyle w:val="NoSpacing"/>
              <w:jc w:val="center"/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FE0261">
              <w:rPr>
                <w:i/>
                <w:iCs/>
                <w:noProof/>
                <w:color w:val="000000" w:themeColor="text1"/>
              </w:rPr>
              <w:t>one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279DD65C" w14:textId="77777777" w:rsidR="00BE6B8F" w:rsidRPr="00FE0261" w:rsidRDefault="00BE6B8F" w:rsidP="008C2F15">
            <w:pPr>
              <w:pStyle w:val="NoSpacing"/>
              <w:jc w:val="center"/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FE0261">
              <w:rPr>
                <w:i/>
                <w:iCs/>
                <w:noProof/>
                <w:color w:val="000000" w:themeColor="text1"/>
              </w:rPr>
              <w:t>b</w:t>
            </w:r>
          </w:p>
        </w:tc>
      </w:tr>
      <w:tr w:rsidR="00BE6B8F" w:rsidRPr="00FE0261" w14:paraId="4E8CA1A7" w14:textId="77777777" w:rsidTr="008C2F15">
        <w:trPr>
          <w:trHeight w:val="229"/>
        </w:trPr>
        <w:tc>
          <w:tcPr>
            <w:tcW w:w="0" w:type="auto"/>
            <w:tcBorders>
              <w:left w:val="nil"/>
            </w:tcBorders>
            <w:vAlign w:val="center"/>
          </w:tcPr>
          <w:p w14:paraId="2FBF489B" w14:textId="77777777" w:rsidR="00BE6B8F" w:rsidRPr="00FE0261" w:rsidRDefault="00BE6B8F" w:rsidP="008C2F15">
            <w:pPr>
              <w:pStyle w:val="NoSpacing"/>
              <w:rPr>
                <w:b/>
                <w:color w:val="000000" w:themeColor="text1"/>
                <w:sz w:val="20"/>
                <w:szCs w:val="20"/>
              </w:rPr>
            </w:pPr>
            <w:r w:rsidRPr="00FE0261">
              <w:rPr>
                <w:b/>
                <w:color w:val="000000" w:themeColor="text1"/>
                <w:sz w:val="20"/>
                <w:szCs w:val="20"/>
              </w:rPr>
              <w:t>Arapiraca</w:t>
            </w:r>
          </w:p>
        </w:tc>
        <w:tc>
          <w:tcPr>
            <w:tcW w:w="0" w:type="auto"/>
            <w:vAlign w:val="center"/>
          </w:tcPr>
          <w:p w14:paraId="585129DD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263.041</w:t>
            </w:r>
          </w:p>
        </w:tc>
        <w:tc>
          <w:tcPr>
            <w:tcW w:w="0" w:type="auto"/>
            <w:vAlign w:val="center"/>
          </w:tcPr>
          <w:p w14:paraId="3CBFEF08" w14:textId="77777777" w:rsidR="00BE6B8F" w:rsidRPr="00FE0261" w:rsidRDefault="00BE6B8F" w:rsidP="008C2F15">
            <w:pPr>
              <w:pStyle w:val="NoSpacing"/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9.881</w:t>
            </w:r>
          </w:p>
        </w:tc>
        <w:tc>
          <w:tcPr>
            <w:tcW w:w="0" w:type="auto"/>
            <w:vAlign w:val="center"/>
          </w:tcPr>
          <w:p w14:paraId="2A41E764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263.041</w:t>
            </w:r>
          </w:p>
        </w:tc>
        <w:tc>
          <w:tcPr>
            <w:tcW w:w="0" w:type="auto"/>
            <w:vAlign w:val="center"/>
          </w:tcPr>
          <w:p w14:paraId="3D56A6DE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9.868</w:t>
            </w:r>
          </w:p>
        </w:tc>
        <w:tc>
          <w:tcPr>
            <w:tcW w:w="0" w:type="auto"/>
            <w:vAlign w:val="center"/>
          </w:tcPr>
          <w:p w14:paraId="404C6DB0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262.986</w:t>
            </w:r>
          </w:p>
        </w:tc>
        <w:tc>
          <w:tcPr>
            <w:tcW w:w="0" w:type="auto"/>
            <w:vAlign w:val="center"/>
          </w:tcPr>
          <w:p w14:paraId="4F18C703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10.371</w:t>
            </w:r>
          </w:p>
        </w:tc>
        <w:tc>
          <w:tcPr>
            <w:tcW w:w="0" w:type="auto"/>
            <w:vAlign w:val="center"/>
          </w:tcPr>
          <w:p w14:paraId="0497A246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26.111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48390549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267.843</w:t>
            </w:r>
          </w:p>
        </w:tc>
      </w:tr>
      <w:tr w:rsidR="00BE6B8F" w:rsidRPr="00FE0261" w14:paraId="6B408C16" w14:textId="77777777" w:rsidTr="008C2F15">
        <w:trPr>
          <w:trHeight w:val="229"/>
        </w:trPr>
        <w:tc>
          <w:tcPr>
            <w:tcW w:w="0" w:type="auto"/>
            <w:tcBorders>
              <w:left w:val="nil"/>
            </w:tcBorders>
            <w:vAlign w:val="center"/>
          </w:tcPr>
          <w:p w14:paraId="04225F3C" w14:textId="77777777" w:rsidR="00BE6B8F" w:rsidRPr="00FE0261" w:rsidRDefault="00BE6B8F" w:rsidP="008C2F15">
            <w:pPr>
              <w:pStyle w:val="NoSpacing"/>
              <w:rPr>
                <w:b/>
                <w:color w:val="000000" w:themeColor="text1"/>
                <w:sz w:val="20"/>
                <w:szCs w:val="20"/>
              </w:rPr>
            </w:pPr>
            <w:r w:rsidRPr="00FE0261">
              <w:rPr>
                <w:b/>
                <w:color w:val="000000" w:themeColor="text1"/>
                <w:sz w:val="20"/>
                <w:szCs w:val="20"/>
              </w:rPr>
              <w:t>Coruripe</w:t>
            </w:r>
          </w:p>
        </w:tc>
        <w:tc>
          <w:tcPr>
            <w:tcW w:w="0" w:type="auto"/>
            <w:vAlign w:val="center"/>
          </w:tcPr>
          <w:p w14:paraId="35AC32ED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263.364</w:t>
            </w:r>
          </w:p>
        </w:tc>
        <w:tc>
          <w:tcPr>
            <w:tcW w:w="0" w:type="auto"/>
            <w:vAlign w:val="center"/>
          </w:tcPr>
          <w:p w14:paraId="2A2A756E" w14:textId="77777777" w:rsidR="00BE6B8F" w:rsidRPr="00FE0261" w:rsidRDefault="00BE6B8F" w:rsidP="008C2F15">
            <w:pPr>
              <w:pStyle w:val="NoSpacing"/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9.894</w:t>
            </w:r>
          </w:p>
        </w:tc>
        <w:tc>
          <w:tcPr>
            <w:tcW w:w="0" w:type="auto"/>
            <w:vAlign w:val="center"/>
          </w:tcPr>
          <w:p w14:paraId="39E7D3CE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263.364</w:t>
            </w:r>
          </w:p>
        </w:tc>
        <w:tc>
          <w:tcPr>
            <w:tcW w:w="0" w:type="auto"/>
            <w:vAlign w:val="center"/>
          </w:tcPr>
          <w:p w14:paraId="0DB54D52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9.889</w:t>
            </w:r>
          </w:p>
        </w:tc>
        <w:tc>
          <w:tcPr>
            <w:tcW w:w="0" w:type="auto"/>
            <w:vAlign w:val="center"/>
          </w:tcPr>
          <w:p w14:paraId="7F640133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263.371</w:t>
            </w:r>
          </w:p>
        </w:tc>
        <w:tc>
          <w:tcPr>
            <w:tcW w:w="0" w:type="auto"/>
            <w:vAlign w:val="center"/>
          </w:tcPr>
          <w:p w14:paraId="3A8F0D7E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10.391</w:t>
            </w:r>
          </w:p>
        </w:tc>
        <w:tc>
          <w:tcPr>
            <w:tcW w:w="0" w:type="auto"/>
            <w:vAlign w:val="center"/>
          </w:tcPr>
          <w:p w14:paraId="1D05804E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26.0835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7717E887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268.141</w:t>
            </w:r>
          </w:p>
        </w:tc>
      </w:tr>
      <w:tr w:rsidR="00BE6B8F" w:rsidRPr="00FE0261" w14:paraId="5AF9A5AC" w14:textId="77777777" w:rsidTr="008C2F15">
        <w:trPr>
          <w:trHeight w:val="229"/>
        </w:trPr>
        <w:tc>
          <w:tcPr>
            <w:tcW w:w="0" w:type="auto"/>
            <w:tcBorders>
              <w:left w:val="nil"/>
            </w:tcBorders>
            <w:vAlign w:val="center"/>
          </w:tcPr>
          <w:p w14:paraId="264B0A60" w14:textId="77777777" w:rsidR="00BE6B8F" w:rsidRPr="00FE0261" w:rsidRDefault="00BE6B8F" w:rsidP="008C2F15">
            <w:pPr>
              <w:pStyle w:val="NoSpacing"/>
              <w:rPr>
                <w:b/>
                <w:color w:val="000000" w:themeColor="text1"/>
                <w:sz w:val="20"/>
                <w:szCs w:val="20"/>
              </w:rPr>
            </w:pPr>
            <w:r w:rsidRPr="00FE0261">
              <w:rPr>
                <w:b/>
                <w:color w:val="000000" w:themeColor="text1"/>
                <w:sz w:val="20"/>
                <w:szCs w:val="20"/>
              </w:rPr>
              <w:t xml:space="preserve">Sugar </w:t>
            </w:r>
            <w:proofErr w:type="spellStart"/>
            <w:r w:rsidRPr="00FE0261">
              <w:rPr>
                <w:b/>
                <w:color w:val="000000" w:themeColor="text1"/>
                <w:sz w:val="20"/>
                <w:szCs w:val="20"/>
              </w:rPr>
              <w:t>Loaf</w:t>
            </w:r>
            <w:proofErr w:type="spellEnd"/>
          </w:p>
        </w:tc>
        <w:tc>
          <w:tcPr>
            <w:tcW w:w="0" w:type="auto"/>
            <w:vAlign w:val="center"/>
          </w:tcPr>
          <w:p w14:paraId="27D9CB62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262.742</w:t>
            </w:r>
          </w:p>
        </w:tc>
        <w:tc>
          <w:tcPr>
            <w:tcW w:w="0" w:type="auto"/>
            <w:vAlign w:val="center"/>
          </w:tcPr>
          <w:p w14:paraId="695C4584" w14:textId="77777777" w:rsidR="00BE6B8F" w:rsidRPr="00FE0261" w:rsidRDefault="00BE6B8F" w:rsidP="008C2F15">
            <w:pPr>
              <w:pStyle w:val="NoSpacing"/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9.938</w:t>
            </w:r>
          </w:p>
        </w:tc>
        <w:tc>
          <w:tcPr>
            <w:tcW w:w="0" w:type="auto"/>
            <w:vAlign w:val="center"/>
          </w:tcPr>
          <w:p w14:paraId="13E3CDC5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262.741</w:t>
            </w:r>
          </w:p>
        </w:tc>
        <w:tc>
          <w:tcPr>
            <w:tcW w:w="0" w:type="auto"/>
            <w:vAlign w:val="center"/>
          </w:tcPr>
          <w:p w14:paraId="2559B8DD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9.9098</w:t>
            </w:r>
          </w:p>
        </w:tc>
        <w:tc>
          <w:tcPr>
            <w:tcW w:w="0" w:type="auto"/>
            <w:vAlign w:val="center"/>
          </w:tcPr>
          <w:p w14:paraId="7E15B5E5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262.640</w:t>
            </w:r>
          </w:p>
        </w:tc>
        <w:tc>
          <w:tcPr>
            <w:tcW w:w="0" w:type="auto"/>
            <w:vAlign w:val="center"/>
          </w:tcPr>
          <w:p w14:paraId="21F01A90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10.357</w:t>
            </w:r>
          </w:p>
        </w:tc>
        <w:tc>
          <w:tcPr>
            <w:tcW w:w="0" w:type="auto"/>
            <w:vAlign w:val="center"/>
          </w:tcPr>
          <w:p w14:paraId="1337D045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24.928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5F3DA541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267.588</w:t>
            </w:r>
          </w:p>
        </w:tc>
      </w:tr>
      <w:tr w:rsidR="00BE6B8F" w:rsidRPr="00FE0261" w14:paraId="7B0239B7" w14:textId="77777777" w:rsidTr="008C2F15">
        <w:trPr>
          <w:trHeight w:val="229"/>
        </w:trPr>
        <w:tc>
          <w:tcPr>
            <w:tcW w:w="0" w:type="auto"/>
            <w:tcBorders>
              <w:left w:val="nil"/>
            </w:tcBorders>
            <w:vAlign w:val="center"/>
          </w:tcPr>
          <w:p w14:paraId="3655A960" w14:textId="77777777" w:rsidR="00BE6B8F" w:rsidRPr="00FE0261" w:rsidRDefault="00BE6B8F" w:rsidP="008C2F15">
            <w:pPr>
              <w:pStyle w:val="NoSpacing"/>
              <w:rPr>
                <w:b/>
                <w:color w:val="000000" w:themeColor="text1"/>
                <w:sz w:val="20"/>
                <w:szCs w:val="20"/>
              </w:rPr>
            </w:pPr>
            <w:r w:rsidRPr="00FE0261">
              <w:rPr>
                <w:b/>
                <w:color w:val="000000" w:themeColor="text1"/>
                <w:sz w:val="20"/>
                <w:szCs w:val="20"/>
              </w:rPr>
              <w:lastRenderedPageBreak/>
              <w:t>Palmeiras dos Índios</w:t>
            </w:r>
          </w:p>
        </w:tc>
        <w:tc>
          <w:tcPr>
            <w:tcW w:w="0" w:type="auto"/>
            <w:vAlign w:val="center"/>
          </w:tcPr>
          <w:p w14:paraId="0F4FA550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263.041</w:t>
            </w:r>
          </w:p>
        </w:tc>
        <w:tc>
          <w:tcPr>
            <w:tcW w:w="0" w:type="auto"/>
            <w:vAlign w:val="center"/>
          </w:tcPr>
          <w:p w14:paraId="7D85B4F1" w14:textId="77777777" w:rsidR="00BE6B8F" w:rsidRPr="00FE0261" w:rsidRDefault="00BE6B8F" w:rsidP="008C2F15">
            <w:pPr>
              <w:pStyle w:val="NoSpacing"/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9.881</w:t>
            </w:r>
          </w:p>
        </w:tc>
        <w:tc>
          <w:tcPr>
            <w:tcW w:w="0" w:type="auto"/>
            <w:vAlign w:val="center"/>
          </w:tcPr>
          <w:p w14:paraId="0D7B7B50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263.041</w:t>
            </w:r>
          </w:p>
        </w:tc>
        <w:tc>
          <w:tcPr>
            <w:tcW w:w="0" w:type="auto"/>
            <w:vAlign w:val="center"/>
          </w:tcPr>
          <w:p w14:paraId="553665FB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9.868</w:t>
            </w:r>
          </w:p>
        </w:tc>
        <w:tc>
          <w:tcPr>
            <w:tcW w:w="0" w:type="auto"/>
            <w:vAlign w:val="center"/>
          </w:tcPr>
          <w:p w14:paraId="22F337AF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262.986</w:t>
            </w:r>
          </w:p>
        </w:tc>
        <w:tc>
          <w:tcPr>
            <w:tcW w:w="0" w:type="auto"/>
            <w:vAlign w:val="center"/>
          </w:tcPr>
          <w:p w14:paraId="67AC04D2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10.371</w:t>
            </w:r>
          </w:p>
        </w:tc>
        <w:tc>
          <w:tcPr>
            <w:tcW w:w="0" w:type="auto"/>
            <w:vAlign w:val="center"/>
          </w:tcPr>
          <w:p w14:paraId="4D41DABC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26.111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72712E18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267.843</w:t>
            </w:r>
          </w:p>
        </w:tc>
      </w:tr>
      <w:tr w:rsidR="00BE6B8F" w:rsidRPr="00FE0261" w14:paraId="7BA35C74" w14:textId="77777777" w:rsidTr="008C2F15">
        <w:trPr>
          <w:trHeight w:val="229"/>
        </w:trPr>
        <w:tc>
          <w:tcPr>
            <w:tcW w:w="0" w:type="auto"/>
            <w:tcBorders>
              <w:left w:val="nil"/>
            </w:tcBorders>
            <w:vAlign w:val="center"/>
          </w:tcPr>
          <w:p w14:paraId="1F6D0A02" w14:textId="77777777" w:rsidR="00BE6B8F" w:rsidRPr="00FE0261" w:rsidRDefault="00BE6B8F" w:rsidP="008C2F15">
            <w:pPr>
              <w:pStyle w:val="NoSpacing"/>
              <w:rPr>
                <w:b/>
                <w:color w:val="000000" w:themeColor="text1"/>
                <w:sz w:val="20"/>
                <w:szCs w:val="20"/>
              </w:rPr>
            </w:pPr>
            <w:r w:rsidRPr="00FE0261">
              <w:rPr>
                <w:b/>
                <w:color w:val="000000" w:themeColor="text1"/>
                <w:sz w:val="20"/>
                <w:szCs w:val="20"/>
              </w:rPr>
              <w:t>São Luís do Quitunde</w:t>
            </w:r>
          </w:p>
        </w:tc>
        <w:tc>
          <w:tcPr>
            <w:tcW w:w="0" w:type="auto"/>
            <w:vAlign w:val="center"/>
          </w:tcPr>
          <w:p w14:paraId="3525B130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263.664</w:t>
            </w:r>
          </w:p>
        </w:tc>
        <w:tc>
          <w:tcPr>
            <w:tcW w:w="0" w:type="auto"/>
            <w:vAlign w:val="center"/>
          </w:tcPr>
          <w:p w14:paraId="020B5CB4" w14:textId="77777777" w:rsidR="00BE6B8F" w:rsidRPr="00FE0261" w:rsidRDefault="00BE6B8F" w:rsidP="008C2F15">
            <w:pPr>
              <w:pStyle w:val="NoSpacing"/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9.93084</w:t>
            </w:r>
          </w:p>
        </w:tc>
        <w:tc>
          <w:tcPr>
            <w:tcW w:w="0" w:type="auto"/>
            <w:vAlign w:val="center"/>
          </w:tcPr>
          <w:p w14:paraId="08F005D7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263.664</w:t>
            </w:r>
          </w:p>
        </w:tc>
        <w:tc>
          <w:tcPr>
            <w:tcW w:w="0" w:type="auto"/>
            <w:vAlign w:val="center"/>
          </w:tcPr>
          <w:p w14:paraId="7B1CAF2B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9.9176</w:t>
            </w:r>
          </w:p>
        </w:tc>
        <w:tc>
          <w:tcPr>
            <w:tcW w:w="0" w:type="auto"/>
            <w:vAlign w:val="center"/>
          </w:tcPr>
          <w:p w14:paraId="1678FFF2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263.629</w:t>
            </w:r>
          </w:p>
        </w:tc>
        <w:tc>
          <w:tcPr>
            <w:tcW w:w="0" w:type="auto"/>
            <w:vAlign w:val="center"/>
          </w:tcPr>
          <w:p w14:paraId="3AFFB0DE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10.4231</w:t>
            </w:r>
          </w:p>
        </w:tc>
        <w:tc>
          <w:tcPr>
            <w:tcW w:w="0" w:type="auto"/>
            <w:vAlign w:val="center"/>
          </w:tcPr>
          <w:p w14:paraId="7E311933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25.5917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3CA0B097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268.473</w:t>
            </w:r>
          </w:p>
        </w:tc>
      </w:tr>
      <w:tr w:rsidR="00BE6B8F" w:rsidRPr="00FE0261" w14:paraId="0D11C876" w14:textId="77777777" w:rsidTr="008C2F15">
        <w:trPr>
          <w:trHeight w:val="229"/>
        </w:trPr>
        <w:tc>
          <w:tcPr>
            <w:tcW w:w="0" w:type="auto"/>
            <w:tcBorders>
              <w:left w:val="nil"/>
            </w:tcBorders>
            <w:vAlign w:val="center"/>
          </w:tcPr>
          <w:p w14:paraId="451ED8E8" w14:textId="77777777" w:rsidR="00BE6B8F" w:rsidRPr="00FE0261" w:rsidRDefault="00BE6B8F" w:rsidP="008C2F15">
            <w:pPr>
              <w:pStyle w:val="NoSpacing"/>
              <w:rPr>
                <w:b/>
                <w:color w:val="000000" w:themeColor="text1"/>
                <w:sz w:val="20"/>
                <w:szCs w:val="20"/>
              </w:rPr>
            </w:pPr>
            <w:r w:rsidRPr="00FE0261">
              <w:rPr>
                <w:b/>
                <w:color w:val="000000" w:themeColor="text1"/>
                <w:sz w:val="20"/>
                <w:szCs w:val="20"/>
              </w:rPr>
              <w:t>Maceió</w:t>
            </w:r>
          </w:p>
        </w:tc>
        <w:tc>
          <w:tcPr>
            <w:tcW w:w="0" w:type="auto"/>
            <w:vAlign w:val="center"/>
          </w:tcPr>
          <w:p w14:paraId="4B742568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263.664</w:t>
            </w:r>
          </w:p>
        </w:tc>
        <w:tc>
          <w:tcPr>
            <w:tcW w:w="0" w:type="auto"/>
            <w:vAlign w:val="center"/>
          </w:tcPr>
          <w:p w14:paraId="41CBDA8D" w14:textId="77777777" w:rsidR="00BE6B8F" w:rsidRPr="00FE0261" w:rsidRDefault="00BE6B8F" w:rsidP="008C2F15">
            <w:pPr>
              <w:pStyle w:val="NoSpacing"/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9.93084</w:t>
            </w:r>
          </w:p>
        </w:tc>
        <w:tc>
          <w:tcPr>
            <w:tcW w:w="0" w:type="auto"/>
            <w:vAlign w:val="center"/>
          </w:tcPr>
          <w:p w14:paraId="448C2FE9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263.664</w:t>
            </w:r>
          </w:p>
        </w:tc>
        <w:tc>
          <w:tcPr>
            <w:tcW w:w="0" w:type="auto"/>
            <w:vAlign w:val="center"/>
          </w:tcPr>
          <w:p w14:paraId="5116CB92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9.9176</w:t>
            </w:r>
          </w:p>
        </w:tc>
        <w:tc>
          <w:tcPr>
            <w:tcW w:w="0" w:type="auto"/>
            <w:vAlign w:val="center"/>
          </w:tcPr>
          <w:p w14:paraId="728C7647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263.629</w:t>
            </w:r>
          </w:p>
        </w:tc>
        <w:tc>
          <w:tcPr>
            <w:tcW w:w="0" w:type="auto"/>
            <w:vAlign w:val="center"/>
          </w:tcPr>
          <w:p w14:paraId="11A2849F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10.4231</w:t>
            </w:r>
          </w:p>
        </w:tc>
        <w:tc>
          <w:tcPr>
            <w:tcW w:w="0" w:type="auto"/>
            <w:vAlign w:val="center"/>
          </w:tcPr>
          <w:p w14:paraId="22C680EF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25.5917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344D1B01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261">
              <w:rPr>
                <w:color w:val="000000" w:themeColor="text1"/>
                <w:sz w:val="20"/>
                <w:szCs w:val="20"/>
              </w:rPr>
              <w:t>268.473</w:t>
            </w:r>
          </w:p>
        </w:tc>
      </w:tr>
    </w:tbl>
    <w:p w14:paraId="7E441B33" w14:textId="77777777" w:rsidR="00BE6B8F" w:rsidRPr="00E35804" w:rsidRDefault="00BE6B8F" w:rsidP="00BE6B8F">
      <w:pPr>
        <w:pStyle w:val="MDPI41tablecaption"/>
        <w:spacing w:after="0"/>
        <w:ind w:left="0"/>
        <w:rPr>
          <w:rFonts w:ascii="Times New Roman" w:hAnsi="Times New Roman" w:cs="Times New Roman"/>
          <w:color w:val="000000" w:themeColor="text1"/>
          <w:sz w:val="22"/>
        </w:rPr>
      </w:pPr>
      <w:r w:rsidRPr="00BE6B8F">
        <w:rPr>
          <w:rFonts w:ascii="Times New Roman" w:hAnsi="Times New Roman" w:cs="Times New Roman"/>
          <w:b/>
          <w:color w:val="000000" w:themeColor="text1"/>
          <w:sz w:val="22"/>
        </w:rPr>
        <w:t>Table 3.</w:t>
      </w:r>
      <w:r w:rsidRPr="00BE6B8F">
        <w:rPr>
          <w:rFonts w:ascii="Times New Roman" w:hAnsi="Times New Roman" w:cs="Times New Roman"/>
          <w:color w:val="000000" w:themeColor="text1"/>
          <w:sz w:val="22"/>
        </w:rPr>
        <w:t xml:space="preserve"> The results of the Kolmogorov-Smirnov test for the cities considered.</w:t>
      </w:r>
    </w:p>
    <w:p w14:paraId="15D4668C" w14:textId="77777777" w:rsidR="00BE6B8F" w:rsidRPr="00E35804" w:rsidRDefault="00BE6B8F" w:rsidP="00BE6B8F">
      <w:pPr>
        <w:pStyle w:val="MDPI41tablecaption"/>
        <w:spacing w:before="0" w:after="0"/>
        <w:ind w:left="0"/>
        <w:rPr>
          <w:rFonts w:ascii="Times New Roman" w:hAnsi="Times New Roman" w:cs="Times New Roman"/>
          <w:color w:val="000000" w:themeColor="text1"/>
          <w:sz w:val="22"/>
        </w:rPr>
      </w:pPr>
    </w:p>
    <w:tbl>
      <w:tblPr>
        <w:tblW w:w="85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63"/>
        <w:gridCol w:w="1419"/>
        <w:gridCol w:w="1546"/>
        <w:gridCol w:w="1419"/>
        <w:gridCol w:w="1419"/>
      </w:tblGrid>
      <w:tr w:rsidR="00BE6B8F" w:rsidRPr="00FE0261" w14:paraId="3D55E587" w14:textId="77777777" w:rsidTr="008C2F15">
        <w:trPr>
          <w:trHeight w:val="225"/>
        </w:trPr>
        <w:tc>
          <w:tcPr>
            <w:tcW w:w="0" w:type="auto"/>
            <w:vMerge w:val="restart"/>
            <w:tcBorders>
              <w:left w:val="nil"/>
            </w:tcBorders>
            <w:vAlign w:val="center"/>
          </w:tcPr>
          <w:p w14:paraId="106EB572" w14:textId="77777777" w:rsidR="00BE6B8F" w:rsidRPr="00FE0261" w:rsidRDefault="00BE6B8F" w:rsidP="008C2F15">
            <w:pPr>
              <w:pStyle w:val="NoSpacing"/>
              <w:rPr>
                <w:b/>
                <w:color w:val="000000" w:themeColor="text1"/>
                <w:sz w:val="22"/>
                <w:szCs w:val="22"/>
              </w:rPr>
            </w:pPr>
            <w:r w:rsidRPr="00FE0261">
              <w:rPr>
                <w:b/>
                <w:color w:val="000000" w:themeColor="text1"/>
                <w:sz w:val="22"/>
                <w:szCs w:val="22"/>
              </w:rPr>
              <w:t>City</w:t>
            </w:r>
          </w:p>
        </w:tc>
        <w:tc>
          <w:tcPr>
            <w:tcW w:w="0" w:type="auto"/>
            <w:vAlign w:val="center"/>
          </w:tcPr>
          <w:p w14:paraId="02338CD1" w14:textId="77777777" w:rsidR="00BE6B8F" w:rsidRPr="00FE0261" w:rsidRDefault="00BE6B8F" w:rsidP="008C2F15">
            <w:pPr>
              <w:pStyle w:val="NoSpacing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FE0261">
              <w:rPr>
                <w:b/>
                <w:color w:val="000000" w:themeColor="text1"/>
                <w:sz w:val="22"/>
                <w:szCs w:val="22"/>
              </w:rPr>
              <w:t>Normal</w:t>
            </w:r>
          </w:p>
        </w:tc>
        <w:tc>
          <w:tcPr>
            <w:tcW w:w="0" w:type="auto"/>
            <w:vAlign w:val="center"/>
          </w:tcPr>
          <w:p w14:paraId="0EADDC76" w14:textId="77777777" w:rsidR="00BE6B8F" w:rsidRPr="00FE0261" w:rsidRDefault="00BE6B8F" w:rsidP="008C2F15">
            <w:pPr>
              <w:pStyle w:val="NoSpacing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proofErr w:type="spellStart"/>
            <w:r w:rsidRPr="00FE0261">
              <w:rPr>
                <w:b/>
                <w:color w:val="000000" w:themeColor="text1"/>
                <w:sz w:val="22"/>
                <w:szCs w:val="22"/>
              </w:rPr>
              <w:t>Lognormal</w:t>
            </w:r>
            <w:proofErr w:type="spellEnd"/>
          </w:p>
        </w:tc>
        <w:tc>
          <w:tcPr>
            <w:tcW w:w="0" w:type="auto"/>
          </w:tcPr>
          <w:p w14:paraId="3EEF46A1" w14:textId="77777777" w:rsidR="00BE6B8F" w:rsidRPr="00FE0261" w:rsidRDefault="00BE6B8F" w:rsidP="008C2F15">
            <w:pPr>
              <w:pStyle w:val="NoSpacing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proofErr w:type="spellStart"/>
            <w:r w:rsidRPr="00FE0261">
              <w:rPr>
                <w:b/>
                <w:color w:val="000000" w:themeColor="text1"/>
                <w:sz w:val="22"/>
                <w:szCs w:val="22"/>
              </w:rPr>
              <w:t>Logistics</w:t>
            </w:r>
            <w:proofErr w:type="spellEnd"/>
          </w:p>
        </w:tc>
        <w:tc>
          <w:tcPr>
            <w:tcW w:w="0" w:type="auto"/>
            <w:tcBorders>
              <w:right w:val="nil"/>
            </w:tcBorders>
          </w:tcPr>
          <w:p w14:paraId="7C755BF6" w14:textId="77777777" w:rsidR="00BE6B8F" w:rsidRPr="00FE0261" w:rsidRDefault="00BE6B8F" w:rsidP="008C2F15">
            <w:pPr>
              <w:pStyle w:val="NoSpacing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proofErr w:type="spellStart"/>
            <w:r w:rsidRPr="00FE0261">
              <w:rPr>
                <w:b/>
                <w:color w:val="000000" w:themeColor="text1"/>
                <w:sz w:val="22"/>
                <w:szCs w:val="22"/>
              </w:rPr>
              <w:t>Weibull</w:t>
            </w:r>
            <w:proofErr w:type="spellEnd"/>
          </w:p>
        </w:tc>
      </w:tr>
      <w:tr w:rsidR="00BE6B8F" w:rsidRPr="00FE0261" w14:paraId="500F76E4" w14:textId="77777777" w:rsidTr="008C2F15">
        <w:trPr>
          <w:trHeight w:val="225"/>
        </w:trPr>
        <w:tc>
          <w:tcPr>
            <w:tcW w:w="0" w:type="auto"/>
            <w:vMerge/>
            <w:tcBorders>
              <w:left w:val="nil"/>
            </w:tcBorders>
            <w:vAlign w:val="center"/>
          </w:tcPr>
          <w:p w14:paraId="23533AF2" w14:textId="77777777" w:rsidR="00BE6B8F" w:rsidRPr="00FE0261" w:rsidRDefault="00BE6B8F" w:rsidP="008C2F15">
            <w:pPr>
              <w:pStyle w:val="NoSpacing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B0913A8" w14:textId="77777777" w:rsidR="00BE6B8F" w:rsidRPr="00FE0261" w:rsidRDefault="00BE6B8F" w:rsidP="008C2F15">
            <w:pPr>
              <w:pStyle w:val="NoSpacing"/>
              <w:jc w:val="center"/>
              <w:rPr>
                <w:i/>
                <w:color w:val="000000" w:themeColor="text1"/>
                <w:sz w:val="22"/>
                <w:szCs w:val="22"/>
              </w:rPr>
            </w:pPr>
            <w:r w:rsidRPr="00FE0261">
              <w:rPr>
                <w:i/>
                <w:color w:val="000000" w:themeColor="text1"/>
                <w:sz w:val="22"/>
                <w:szCs w:val="22"/>
              </w:rPr>
              <w:t>KS</w:t>
            </w:r>
          </w:p>
        </w:tc>
        <w:tc>
          <w:tcPr>
            <w:tcW w:w="0" w:type="auto"/>
          </w:tcPr>
          <w:p w14:paraId="3643E149" w14:textId="77777777" w:rsidR="00BE6B8F" w:rsidRPr="00FE0261" w:rsidRDefault="00BE6B8F" w:rsidP="008C2F15">
            <w:pPr>
              <w:pStyle w:val="NoSpacing"/>
              <w:jc w:val="center"/>
              <w:rPr>
                <w:i/>
                <w:color w:val="000000" w:themeColor="text1"/>
                <w:sz w:val="22"/>
                <w:szCs w:val="22"/>
              </w:rPr>
            </w:pPr>
            <w:r w:rsidRPr="00FE0261">
              <w:rPr>
                <w:i/>
                <w:color w:val="000000" w:themeColor="text1"/>
                <w:sz w:val="22"/>
                <w:szCs w:val="22"/>
              </w:rPr>
              <w:t>KS</w:t>
            </w:r>
          </w:p>
        </w:tc>
        <w:tc>
          <w:tcPr>
            <w:tcW w:w="0" w:type="auto"/>
          </w:tcPr>
          <w:p w14:paraId="65266B69" w14:textId="77777777" w:rsidR="00BE6B8F" w:rsidRPr="00FE0261" w:rsidRDefault="00BE6B8F" w:rsidP="008C2F15">
            <w:pPr>
              <w:pStyle w:val="NoSpacing"/>
              <w:jc w:val="center"/>
              <w:rPr>
                <w:i/>
                <w:color w:val="000000" w:themeColor="text1"/>
                <w:sz w:val="22"/>
                <w:szCs w:val="22"/>
              </w:rPr>
            </w:pPr>
            <w:r w:rsidRPr="00FE0261">
              <w:rPr>
                <w:i/>
                <w:color w:val="000000" w:themeColor="text1"/>
                <w:sz w:val="22"/>
                <w:szCs w:val="22"/>
              </w:rPr>
              <w:t>KS</w:t>
            </w:r>
          </w:p>
        </w:tc>
        <w:tc>
          <w:tcPr>
            <w:tcW w:w="0" w:type="auto"/>
            <w:tcBorders>
              <w:right w:val="nil"/>
            </w:tcBorders>
          </w:tcPr>
          <w:p w14:paraId="0DF37656" w14:textId="77777777" w:rsidR="00BE6B8F" w:rsidRPr="00FE0261" w:rsidRDefault="00BE6B8F" w:rsidP="008C2F15">
            <w:pPr>
              <w:pStyle w:val="NoSpacing"/>
              <w:jc w:val="center"/>
              <w:rPr>
                <w:i/>
                <w:color w:val="000000" w:themeColor="text1"/>
                <w:sz w:val="22"/>
                <w:szCs w:val="22"/>
              </w:rPr>
            </w:pPr>
            <w:r w:rsidRPr="00FE0261">
              <w:rPr>
                <w:i/>
                <w:color w:val="000000" w:themeColor="text1"/>
                <w:sz w:val="22"/>
                <w:szCs w:val="22"/>
              </w:rPr>
              <w:t>KS</w:t>
            </w:r>
          </w:p>
        </w:tc>
      </w:tr>
      <w:tr w:rsidR="00BE6B8F" w:rsidRPr="00FE0261" w14:paraId="47B55319" w14:textId="77777777" w:rsidTr="008C2F15">
        <w:trPr>
          <w:trHeight w:val="225"/>
        </w:trPr>
        <w:tc>
          <w:tcPr>
            <w:tcW w:w="0" w:type="auto"/>
            <w:tcBorders>
              <w:left w:val="nil"/>
            </w:tcBorders>
            <w:vAlign w:val="center"/>
          </w:tcPr>
          <w:p w14:paraId="7C50E4C3" w14:textId="77777777" w:rsidR="00BE6B8F" w:rsidRPr="00FE0261" w:rsidRDefault="00BE6B8F" w:rsidP="008C2F15">
            <w:pPr>
              <w:pStyle w:val="NoSpacing"/>
              <w:rPr>
                <w:b/>
                <w:color w:val="000000" w:themeColor="text1"/>
                <w:sz w:val="22"/>
                <w:szCs w:val="22"/>
              </w:rPr>
            </w:pPr>
            <w:r w:rsidRPr="00FE0261">
              <w:rPr>
                <w:b/>
                <w:color w:val="000000" w:themeColor="text1"/>
                <w:sz w:val="22"/>
                <w:szCs w:val="22"/>
              </w:rPr>
              <w:t>Arapiraca</w:t>
            </w:r>
          </w:p>
        </w:tc>
        <w:tc>
          <w:tcPr>
            <w:tcW w:w="0" w:type="auto"/>
            <w:vAlign w:val="center"/>
          </w:tcPr>
          <w:p w14:paraId="4665082C" w14:textId="77777777" w:rsidR="00BE6B8F" w:rsidRPr="00FE0261" w:rsidRDefault="00BE6B8F" w:rsidP="008C2F15">
            <w:pPr>
              <w:pStyle w:val="NoSpacing"/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color w:val="000000" w:themeColor="text1"/>
                <w:sz w:val="22"/>
                <w:szCs w:val="22"/>
              </w:rPr>
              <w:t>0.0359810</w:t>
            </w:r>
          </w:p>
        </w:tc>
        <w:tc>
          <w:tcPr>
            <w:tcW w:w="0" w:type="auto"/>
            <w:vAlign w:val="center"/>
          </w:tcPr>
          <w:p w14:paraId="2CF7593A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color w:val="000000" w:themeColor="text1"/>
                <w:sz w:val="22"/>
                <w:szCs w:val="22"/>
              </w:rPr>
              <w:t>0.0425622</w:t>
            </w:r>
          </w:p>
        </w:tc>
        <w:tc>
          <w:tcPr>
            <w:tcW w:w="0" w:type="auto"/>
          </w:tcPr>
          <w:p w14:paraId="2826C65C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color w:val="000000" w:themeColor="text1"/>
                <w:sz w:val="22"/>
                <w:szCs w:val="22"/>
              </w:rPr>
              <w:t>0.0458058</w:t>
            </w:r>
          </w:p>
        </w:tc>
        <w:tc>
          <w:tcPr>
            <w:tcW w:w="0" w:type="auto"/>
            <w:tcBorders>
              <w:right w:val="nil"/>
            </w:tcBorders>
          </w:tcPr>
          <w:p w14:paraId="72948B6A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color w:val="000000" w:themeColor="text1"/>
                <w:sz w:val="22"/>
                <w:szCs w:val="22"/>
              </w:rPr>
              <w:t>0.0766897</w:t>
            </w:r>
          </w:p>
        </w:tc>
      </w:tr>
      <w:tr w:rsidR="00BE6B8F" w:rsidRPr="00FE0261" w14:paraId="1867C0FD" w14:textId="77777777" w:rsidTr="008C2F15">
        <w:trPr>
          <w:trHeight w:val="225"/>
        </w:trPr>
        <w:tc>
          <w:tcPr>
            <w:tcW w:w="0" w:type="auto"/>
            <w:tcBorders>
              <w:left w:val="nil"/>
            </w:tcBorders>
            <w:vAlign w:val="center"/>
          </w:tcPr>
          <w:p w14:paraId="1241CE03" w14:textId="77777777" w:rsidR="00BE6B8F" w:rsidRPr="00FE0261" w:rsidRDefault="00BE6B8F" w:rsidP="008C2F15">
            <w:pPr>
              <w:pStyle w:val="NoSpacing"/>
              <w:rPr>
                <w:b/>
                <w:color w:val="000000" w:themeColor="text1"/>
                <w:sz w:val="22"/>
                <w:szCs w:val="22"/>
              </w:rPr>
            </w:pPr>
            <w:r w:rsidRPr="00FE0261">
              <w:rPr>
                <w:b/>
                <w:color w:val="000000" w:themeColor="text1"/>
                <w:sz w:val="22"/>
                <w:szCs w:val="22"/>
              </w:rPr>
              <w:t>Coruripe</w:t>
            </w:r>
          </w:p>
        </w:tc>
        <w:tc>
          <w:tcPr>
            <w:tcW w:w="0" w:type="auto"/>
            <w:vAlign w:val="center"/>
          </w:tcPr>
          <w:p w14:paraId="0188FA19" w14:textId="77777777" w:rsidR="00BE6B8F" w:rsidRPr="00FE0261" w:rsidRDefault="00BE6B8F" w:rsidP="008C2F15">
            <w:pPr>
              <w:pStyle w:val="NoSpacing"/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color w:val="000000" w:themeColor="text1"/>
                <w:sz w:val="22"/>
                <w:szCs w:val="22"/>
              </w:rPr>
              <w:t>0.0419108</w:t>
            </w:r>
          </w:p>
        </w:tc>
        <w:tc>
          <w:tcPr>
            <w:tcW w:w="0" w:type="auto"/>
          </w:tcPr>
          <w:p w14:paraId="7EEF3C9D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color w:val="000000" w:themeColor="text1"/>
                <w:sz w:val="22"/>
                <w:szCs w:val="22"/>
              </w:rPr>
              <w:t>0.0486879</w:t>
            </w:r>
          </w:p>
        </w:tc>
        <w:tc>
          <w:tcPr>
            <w:tcW w:w="0" w:type="auto"/>
          </w:tcPr>
          <w:p w14:paraId="3AF54155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color w:val="000000" w:themeColor="text1"/>
                <w:sz w:val="22"/>
                <w:szCs w:val="22"/>
              </w:rPr>
              <w:t>0.049653</w:t>
            </w:r>
          </w:p>
        </w:tc>
        <w:tc>
          <w:tcPr>
            <w:tcW w:w="0" w:type="auto"/>
            <w:tcBorders>
              <w:right w:val="nil"/>
            </w:tcBorders>
          </w:tcPr>
          <w:p w14:paraId="6DD82747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color w:val="000000" w:themeColor="text1"/>
                <w:sz w:val="22"/>
                <w:szCs w:val="22"/>
              </w:rPr>
              <w:t>0.0747125</w:t>
            </w:r>
          </w:p>
        </w:tc>
      </w:tr>
      <w:tr w:rsidR="00BE6B8F" w:rsidRPr="00FE0261" w14:paraId="3E314E73" w14:textId="77777777" w:rsidTr="008C2F15">
        <w:trPr>
          <w:trHeight w:val="225"/>
        </w:trPr>
        <w:tc>
          <w:tcPr>
            <w:tcW w:w="0" w:type="auto"/>
            <w:tcBorders>
              <w:left w:val="nil"/>
            </w:tcBorders>
            <w:vAlign w:val="center"/>
          </w:tcPr>
          <w:p w14:paraId="5F63567E" w14:textId="77777777" w:rsidR="00BE6B8F" w:rsidRPr="00FE0261" w:rsidRDefault="00BE6B8F" w:rsidP="008C2F15">
            <w:pPr>
              <w:pStyle w:val="NoSpacing"/>
              <w:rPr>
                <w:b/>
                <w:color w:val="000000" w:themeColor="text1"/>
                <w:sz w:val="22"/>
                <w:szCs w:val="22"/>
              </w:rPr>
            </w:pPr>
            <w:r w:rsidRPr="00FE0261">
              <w:rPr>
                <w:b/>
                <w:color w:val="000000" w:themeColor="text1"/>
                <w:sz w:val="22"/>
                <w:szCs w:val="22"/>
              </w:rPr>
              <w:t xml:space="preserve">Sugar </w:t>
            </w:r>
            <w:proofErr w:type="spellStart"/>
            <w:r w:rsidRPr="00FE0261">
              <w:rPr>
                <w:b/>
                <w:color w:val="000000" w:themeColor="text1"/>
                <w:sz w:val="22"/>
                <w:szCs w:val="22"/>
              </w:rPr>
              <w:t>Loaf</w:t>
            </w:r>
            <w:proofErr w:type="spellEnd"/>
          </w:p>
        </w:tc>
        <w:tc>
          <w:tcPr>
            <w:tcW w:w="0" w:type="auto"/>
          </w:tcPr>
          <w:p w14:paraId="00F9FC8A" w14:textId="77777777" w:rsidR="00BE6B8F" w:rsidRPr="00FE0261" w:rsidRDefault="00BE6B8F" w:rsidP="008C2F1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color w:val="000000" w:themeColor="text1"/>
                <w:sz w:val="22"/>
                <w:szCs w:val="22"/>
              </w:rPr>
              <w:t>0.0356803</w:t>
            </w:r>
          </w:p>
        </w:tc>
        <w:tc>
          <w:tcPr>
            <w:tcW w:w="0" w:type="auto"/>
          </w:tcPr>
          <w:p w14:paraId="1159E8AB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color w:val="000000" w:themeColor="text1"/>
                <w:sz w:val="22"/>
                <w:szCs w:val="22"/>
              </w:rPr>
              <w:t>0.0369833</w:t>
            </w:r>
          </w:p>
        </w:tc>
        <w:tc>
          <w:tcPr>
            <w:tcW w:w="0" w:type="auto"/>
          </w:tcPr>
          <w:p w14:paraId="413F93E1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color w:val="000000" w:themeColor="text1"/>
                <w:sz w:val="22"/>
                <w:szCs w:val="22"/>
              </w:rPr>
              <w:t>0.0450819</w:t>
            </w:r>
          </w:p>
        </w:tc>
        <w:tc>
          <w:tcPr>
            <w:tcW w:w="0" w:type="auto"/>
            <w:tcBorders>
              <w:right w:val="nil"/>
            </w:tcBorders>
          </w:tcPr>
          <w:p w14:paraId="3F190714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color w:val="000000" w:themeColor="text1"/>
                <w:sz w:val="22"/>
                <w:szCs w:val="22"/>
              </w:rPr>
              <w:t>0.0864402</w:t>
            </w:r>
          </w:p>
        </w:tc>
      </w:tr>
      <w:tr w:rsidR="00BE6B8F" w:rsidRPr="00FE0261" w14:paraId="7395D23E" w14:textId="77777777" w:rsidTr="008C2F15">
        <w:trPr>
          <w:trHeight w:val="225"/>
        </w:trPr>
        <w:tc>
          <w:tcPr>
            <w:tcW w:w="0" w:type="auto"/>
            <w:tcBorders>
              <w:left w:val="nil"/>
            </w:tcBorders>
            <w:vAlign w:val="center"/>
          </w:tcPr>
          <w:p w14:paraId="049B76DC" w14:textId="77777777" w:rsidR="00BE6B8F" w:rsidRPr="00FE0261" w:rsidRDefault="00BE6B8F" w:rsidP="008C2F15">
            <w:pPr>
              <w:pStyle w:val="NoSpacing"/>
              <w:rPr>
                <w:b/>
                <w:color w:val="000000" w:themeColor="text1"/>
                <w:sz w:val="22"/>
                <w:szCs w:val="22"/>
              </w:rPr>
            </w:pPr>
            <w:r w:rsidRPr="00FE0261">
              <w:rPr>
                <w:b/>
                <w:color w:val="000000" w:themeColor="text1"/>
                <w:sz w:val="22"/>
                <w:szCs w:val="22"/>
              </w:rPr>
              <w:t>Palmeiras dos Índios</w:t>
            </w:r>
          </w:p>
        </w:tc>
        <w:tc>
          <w:tcPr>
            <w:tcW w:w="0" w:type="auto"/>
            <w:vAlign w:val="center"/>
          </w:tcPr>
          <w:p w14:paraId="5B2B8AAC" w14:textId="77777777" w:rsidR="00BE6B8F" w:rsidRPr="00FE0261" w:rsidRDefault="00BE6B8F" w:rsidP="008C2F15">
            <w:pPr>
              <w:pStyle w:val="NoSpacing"/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color w:val="000000" w:themeColor="text1"/>
                <w:sz w:val="22"/>
                <w:szCs w:val="22"/>
              </w:rPr>
              <w:t>0.0359810</w:t>
            </w:r>
          </w:p>
        </w:tc>
        <w:tc>
          <w:tcPr>
            <w:tcW w:w="0" w:type="auto"/>
          </w:tcPr>
          <w:p w14:paraId="3073BD87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color w:val="000000" w:themeColor="text1"/>
                <w:sz w:val="22"/>
                <w:szCs w:val="22"/>
              </w:rPr>
              <w:t>0.0425622</w:t>
            </w:r>
          </w:p>
        </w:tc>
        <w:tc>
          <w:tcPr>
            <w:tcW w:w="0" w:type="auto"/>
          </w:tcPr>
          <w:p w14:paraId="633AC419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color w:val="000000" w:themeColor="text1"/>
                <w:sz w:val="22"/>
                <w:szCs w:val="22"/>
              </w:rPr>
              <w:t>0.0458058</w:t>
            </w:r>
          </w:p>
        </w:tc>
        <w:tc>
          <w:tcPr>
            <w:tcW w:w="0" w:type="auto"/>
            <w:tcBorders>
              <w:right w:val="nil"/>
            </w:tcBorders>
          </w:tcPr>
          <w:p w14:paraId="6081EE0A" w14:textId="77777777" w:rsidR="00BE6B8F" w:rsidRPr="00FE0261" w:rsidRDefault="00BE6B8F" w:rsidP="008C2F1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color w:val="000000" w:themeColor="text1"/>
                <w:sz w:val="22"/>
                <w:szCs w:val="22"/>
              </w:rPr>
              <w:t>0.0766897</w:t>
            </w:r>
          </w:p>
        </w:tc>
      </w:tr>
      <w:tr w:rsidR="00BE6B8F" w:rsidRPr="00FE0261" w14:paraId="34843826" w14:textId="77777777" w:rsidTr="008C2F15">
        <w:trPr>
          <w:trHeight w:val="225"/>
        </w:trPr>
        <w:tc>
          <w:tcPr>
            <w:tcW w:w="0" w:type="auto"/>
            <w:tcBorders>
              <w:left w:val="nil"/>
            </w:tcBorders>
            <w:vAlign w:val="center"/>
          </w:tcPr>
          <w:p w14:paraId="55AF81D8" w14:textId="77777777" w:rsidR="00BE6B8F" w:rsidRPr="00FE0261" w:rsidRDefault="00BE6B8F" w:rsidP="008C2F15">
            <w:pPr>
              <w:pStyle w:val="NoSpacing"/>
              <w:rPr>
                <w:b/>
                <w:color w:val="000000" w:themeColor="text1"/>
                <w:sz w:val="22"/>
                <w:szCs w:val="22"/>
              </w:rPr>
            </w:pPr>
            <w:r w:rsidRPr="00FE0261">
              <w:rPr>
                <w:b/>
                <w:color w:val="000000" w:themeColor="text1"/>
                <w:sz w:val="22"/>
                <w:szCs w:val="22"/>
              </w:rPr>
              <w:t>São Luís do Quitunde</w:t>
            </w:r>
          </w:p>
        </w:tc>
        <w:tc>
          <w:tcPr>
            <w:tcW w:w="0" w:type="auto"/>
            <w:vAlign w:val="center"/>
          </w:tcPr>
          <w:p w14:paraId="491515E8" w14:textId="77777777" w:rsidR="00BE6B8F" w:rsidRPr="00FE0261" w:rsidRDefault="00BE6B8F" w:rsidP="008C2F15">
            <w:pPr>
              <w:pStyle w:val="NoSpacing"/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color w:val="000000" w:themeColor="text1"/>
                <w:sz w:val="22"/>
                <w:szCs w:val="22"/>
              </w:rPr>
              <w:t>0.0382296</w:t>
            </w:r>
          </w:p>
        </w:tc>
        <w:tc>
          <w:tcPr>
            <w:tcW w:w="0" w:type="auto"/>
          </w:tcPr>
          <w:p w14:paraId="48F64856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color w:val="000000" w:themeColor="text1"/>
                <w:sz w:val="22"/>
                <w:szCs w:val="22"/>
              </w:rPr>
              <w:t>0.0442023</w:t>
            </w:r>
          </w:p>
        </w:tc>
        <w:tc>
          <w:tcPr>
            <w:tcW w:w="0" w:type="auto"/>
          </w:tcPr>
          <w:p w14:paraId="2B41EA07" w14:textId="77777777" w:rsidR="00BE6B8F" w:rsidRPr="00FE0261" w:rsidRDefault="00BE6B8F" w:rsidP="008C2F1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color w:val="000000" w:themeColor="text1"/>
                <w:sz w:val="22"/>
                <w:szCs w:val="22"/>
              </w:rPr>
              <w:t>0.0494535</w:t>
            </w:r>
          </w:p>
        </w:tc>
        <w:tc>
          <w:tcPr>
            <w:tcW w:w="0" w:type="auto"/>
            <w:tcBorders>
              <w:right w:val="nil"/>
            </w:tcBorders>
          </w:tcPr>
          <w:p w14:paraId="1ABBDFC5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color w:val="000000" w:themeColor="text1"/>
                <w:sz w:val="22"/>
                <w:szCs w:val="22"/>
              </w:rPr>
              <w:t>0.0797962</w:t>
            </w:r>
          </w:p>
        </w:tc>
      </w:tr>
      <w:tr w:rsidR="00BE6B8F" w:rsidRPr="00FE0261" w14:paraId="3305D8C1" w14:textId="77777777" w:rsidTr="008C2F15">
        <w:trPr>
          <w:trHeight w:val="225"/>
        </w:trPr>
        <w:tc>
          <w:tcPr>
            <w:tcW w:w="0" w:type="auto"/>
            <w:tcBorders>
              <w:left w:val="nil"/>
            </w:tcBorders>
            <w:vAlign w:val="center"/>
          </w:tcPr>
          <w:p w14:paraId="4F6ACA64" w14:textId="77777777" w:rsidR="00BE6B8F" w:rsidRPr="00FE0261" w:rsidRDefault="00BE6B8F" w:rsidP="008C2F15">
            <w:pPr>
              <w:pStyle w:val="NoSpacing"/>
              <w:rPr>
                <w:b/>
                <w:color w:val="000000" w:themeColor="text1"/>
                <w:sz w:val="22"/>
                <w:szCs w:val="22"/>
              </w:rPr>
            </w:pPr>
            <w:r w:rsidRPr="00FE0261">
              <w:rPr>
                <w:b/>
                <w:color w:val="000000" w:themeColor="text1"/>
                <w:sz w:val="22"/>
                <w:szCs w:val="22"/>
              </w:rPr>
              <w:t>Maceió</w:t>
            </w:r>
          </w:p>
        </w:tc>
        <w:tc>
          <w:tcPr>
            <w:tcW w:w="0" w:type="auto"/>
            <w:vAlign w:val="center"/>
          </w:tcPr>
          <w:p w14:paraId="4EE34E32" w14:textId="77777777" w:rsidR="00BE6B8F" w:rsidRPr="00FE0261" w:rsidRDefault="00BE6B8F" w:rsidP="008C2F15">
            <w:pPr>
              <w:pStyle w:val="NoSpacing"/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color w:val="000000" w:themeColor="text1"/>
                <w:sz w:val="22"/>
                <w:szCs w:val="22"/>
              </w:rPr>
              <w:t>0.0382296</w:t>
            </w:r>
          </w:p>
        </w:tc>
        <w:tc>
          <w:tcPr>
            <w:tcW w:w="0" w:type="auto"/>
          </w:tcPr>
          <w:p w14:paraId="013BB546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color w:val="000000" w:themeColor="text1"/>
                <w:sz w:val="22"/>
                <w:szCs w:val="22"/>
              </w:rPr>
              <w:t>0.0442023</w:t>
            </w:r>
          </w:p>
        </w:tc>
        <w:tc>
          <w:tcPr>
            <w:tcW w:w="0" w:type="auto"/>
          </w:tcPr>
          <w:p w14:paraId="6AA6017D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color w:val="000000" w:themeColor="text1"/>
                <w:sz w:val="22"/>
                <w:szCs w:val="22"/>
              </w:rPr>
              <w:t>0.0494535</w:t>
            </w:r>
          </w:p>
        </w:tc>
        <w:tc>
          <w:tcPr>
            <w:tcW w:w="0" w:type="auto"/>
            <w:tcBorders>
              <w:right w:val="nil"/>
            </w:tcBorders>
          </w:tcPr>
          <w:p w14:paraId="7D94080D" w14:textId="77777777" w:rsidR="00BE6B8F" w:rsidRPr="00FE0261" w:rsidRDefault="00BE6B8F" w:rsidP="008C2F15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FE0261">
              <w:rPr>
                <w:color w:val="000000" w:themeColor="text1"/>
                <w:sz w:val="22"/>
                <w:szCs w:val="22"/>
              </w:rPr>
              <w:t>0.0797962</w:t>
            </w:r>
          </w:p>
        </w:tc>
      </w:tr>
    </w:tbl>
    <w:p w14:paraId="02592BAD" w14:textId="77777777" w:rsidR="00BE6B8F" w:rsidRPr="00FE0261" w:rsidRDefault="00BE6B8F" w:rsidP="00BE6B8F">
      <w:pPr>
        <w:spacing w:line="360" w:lineRule="auto"/>
        <w:jc w:val="both"/>
        <w:rPr>
          <w:color w:val="000000" w:themeColor="text1"/>
          <w:sz w:val="22"/>
          <w:szCs w:val="22"/>
        </w:rPr>
      </w:pPr>
    </w:p>
    <w:p w14:paraId="31ED2ADF" w14:textId="77777777" w:rsidR="00BE6B8F" w:rsidRPr="00FE0261" w:rsidRDefault="00BE6B8F" w:rsidP="00BE6B8F">
      <w:pPr>
        <w:spacing w:line="360" w:lineRule="auto"/>
        <w:jc w:val="both"/>
        <w:rPr>
          <w:color w:val="000000" w:themeColor="text1"/>
          <w:sz w:val="22"/>
          <w:szCs w:val="22"/>
        </w:rPr>
      </w:pPr>
    </w:p>
    <w:p w14:paraId="72926821" w14:textId="77777777" w:rsidR="00BE6B8F" w:rsidRPr="00FE0261" w:rsidRDefault="00BE6B8F" w:rsidP="00BE6B8F">
      <w:pPr>
        <w:spacing w:line="360" w:lineRule="auto"/>
        <w:jc w:val="both"/>
        <w:rPr>
          <w:b/>
          <w:bCs/>
          <w:color w:val="000000" w:themeColor="text1"/>
          <w:lang w:val="en-US"/>
        </w:rPr>
      </w:pPr>
      <w:r w:rsidRPr="00FE0261">
        <w:rPr>
          <w:b/>
          <w:bCs/>
          <w:noProof/>
          <w:color w:val="000000" w:themeColor="text1"/>
        </w:rPr>
        <w:drawing>
          <wp:inline distT="0" distB="0" distL="0" distR="0" wp14:anchorId="00611A84" wp14:editId="2842DCF2">
            <wp:extent cx="2696029" cy="1327090"/>
            <wp:effectExtent l="0" t="0" r="0" b="0"/>
            <wp:docPr id="1885101710" name="Imagem 8" descr="Graph, Histogram&#10;&#10;Automatic descrip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5101710" name="Imagem 8" descr="Gráfico, Histograma&#10;&#10;Descrição gerad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5970" cy="1331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E0261">
        <w:rPr>
          <w:b/>
          <w:bCs/>
          <w:noProof/>
          <w:color w:val="000000" w:themeColor="text1"/>
        </w:rPr>
        <w:drawing>
          <wp:inline distT="0" distB="0" distL="0" distR="0" wp14:anchorId="28230316" wp14:editId="623A3CAE">
            <wp:extent cx="2693202" cy="1325699"/>
            <wp:effectExtent l="0" t="0" r="0" b="0"/>
            <wp:docPr id="785082418" name="Imagem 9" descr="Graph, Histogram&#10;&#10;Automatic descrip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5082418" name="Imagem 9" descr="Gráfico, Histograma&#10;&#10;Descrição gerada automa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9792" cy="1338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B1B6E4" w14:textId="77777777" w:rsidR="00BE6B8F" w:rsidRPr="00FE0261" w:rsidRDefault="00BE6B8F" w:rsidP="00BE6B8F">
      <w:pPr>
        <w:spacing w:line="360" w:lineRule="auto"/>
        <w:jc w:val="both"/>
        <w:rPr>
          <w:b/>
          <w:bCs/>
          <w:color w:val="000000" w:themeColor="text1"/>
          <w:lang w:val="en-US"/>
        </w:rPr>
      </w:pPr>
    </w:p>
    <w:p w14:paraId="3DC2413D" w14:textId="77777777" w:rsidR="00BE6B8F" w:rsidRPr="00FE0261" w:rsidRDefault="00BE6B8F" w:rsidP="00BE6B8F">
      <w:pPr>
        <w:spacing w:line="360" w:lineRule="auto"/>
        <w:jc w:val="both"/>
        <w:rPr>
          <w:b/>
          <w:bCs/>
          <w:color w:val="000000" w:themeColor="text1"/>
          <w:lang w:val="en-US"/>
        </w:rPr>
      </w:pPr>
      <w:r w:rsidRPr="00FE0261">
        <w:rPr>
          <w:b/>
          <w:bCs/>
          <w:noProof/>
          <w:color w:val="000000" w:themeColor="text1"/>
        </w:rPr>
        <w:drawing>
          <wp:inline distT="0" distB="0" distL="0" distR="0" wp14:anchorId="6F36C94F" wp14:editId="23D5BD55">
            <wp:extent cx="2679932" cy="1319167"/>
            <wp:effectExtent l="0" t="0" r="0" b="1905"/>
            <wp:docPr id="900908521" name="Imagem 10" descr="Graph, Histogram&#10;&#10;Automatic descrip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908521" name="Imagem 10" descr="Gráfico, Histograma&#10;&#10;Descrição gerad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2812" cy="1330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E0261">
        <w:rPr>
          <w:b/>
          <w:bCs/>
          <w:noProof/>
          <w:color w:val="000000" w:themeColor="text1"/>
        </w:rPr>
        <w:drawing>
          <wp:inline distT="0" distB="0" distL="0" distR="0" wp14:anchorId="59CD336E" wp14:editId="303ADCBA">
            <wp:extent cx="2693200" cy="1325698"/>
            <wp:effectExtent l="0" t="0" r="0" b="0"/>
            <wp:docPr id="1693607180" name="Imagem 11" descr="Graph, Histogram&#10;&#10;Automatic descrip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607180" name="Imagem 11" descr="Gráfico, Histograma&#10;&#10;Descrição gerada automa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4969" cy="1336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D971A" w14:textId="77777777" w:rsidR="00BE6B8F" w:rsidRPr="00FE0261" w:rsidRDefault="00BE6B8F" w:rsidP="00BE6B8F">
      <w:pPr>
        <w:spacing w:line="360" w:lineRule="auto"/>
        <w:jc w:val="both"/>
        <w:rPr>
          <w:b/>
          <w:bCs/>
          <w:color w:val="000000" w:themeColor="text1"/>
          <w:lang w:val="en-US"/>
        </w:rPr>
      </w:pPr>
    </w:p>
    <w:p w14:paraId="1BAAA766" w14:textId="77777777" w:rsidR="00BE6B8F" w:rsidRPr="00FE0261" w:rsidRDefault="00BE6B8F" w:rsidP="00BE6B8F">
      <w:pPr>
        <w:spacing w:line="360" w:lineRule="auto"/>
        <w:jc w:val="both"/>
        <w:rPr>
          <w:b/>
          <w:bCs/>
          <w:color w:val="000000" w:themeColor="text1"/>
          <w:lang w:val="en-US"/>
        </w:rPr>
      </w:pPr>
      <w:r w:rsidRPr="00FE0261">
        <w:rPr>
          <w:b/>
          <w:bCs/>
          <w:noProof/>
          <w:color w:val="000000" w:themeColor="text1"/>
        </w:rPr>
        <w:drawing>
          <wp:inline distT="0" distB="0" distL="0" distR="0" wp14:anchorId="5D329646" wp14:editId="78BBD8F0">
            <wp:extent cx="2636810" cy="1297940"/>
            <wp:effectExtent l="0" t="0" r="5080" b="0"/>
            <wp:docPr id="375198653" name="Imagem 12" descr="Graph, Histogram&#10;&#10;Automatic descrip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198653" name="Imagem 12" descr="Gráfico, Histograma&#10;&#10;Descrição gerada automaticament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7468" cy="1313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E0261">
        <w:rPr>
          <w:b/>
          <w:bCs/>
          <w:noProof/>
          <w:color w:val="000000" w:themeColor="text1"/>
        </w:rPr>
        <w:drawing>
          <wp:inline distT="0" distB="0" distL="0" distR="0" wp14:anchorId="597E6366" wp14:editId="60B835C4">
            <wp:extent cx="2538594" cy="1249595"/>
            <wp:effectExtent l="0" t="0" r="1905" b="0"/>
            <wp:docPr id="50999903" name="Imagem 13" descr="Graph, Histogram&#10;&#10;Automatic descrip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99903" name="Imagem 13" descr="Gráfico, Histograma&#10;&#10;Descrição gerada automaticament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4598" cy="1267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E4BD8E" w14:textId="77777777" w:rsidR="00BE6B8F" w:rsidRPr="00FE0261" w:rsidRDefault="00BE6B8F" w:rsidP="00BE6B8F">
      <w:pPr>
        <w:spacing w:line="360" w:lineRule="auto"/>
        <w:jc w:val="both"/>
        <w:rPr>
          <w:b/>
          <w:bCs/>
          <w:color w:val="000000" w:themeColor="text1"/>
          <w:lang w:val="en-US"/>
        </w:rPr>
      </w:pPr>
    </w:p>
    <w:p w14:paraId="6E48F80E" w14:textId="77777777" w:rsidR="00BE6B8F" w:rsidRPr="00E35804" w:rsidRDefault="00BE6B8F" w:rsidP="00BE6B8F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E35804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>Figure 3</w:t>
      </w:r>
      <w:r w:rsidRPr="00E35804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. The </w:t>
      </w:r>
      <w:proofErr w:type="gramStart"/>
      <w:r w:rsidRPr="00E35804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logistic </w:t>
      </w:r>
      <w:r w:rsidRPr="00E35804">
        <w:rPr>
          <w:rStyle w:val="markedcontent"/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,</w:t>
      </w:r>
      <w:proofErr w:type="gramEnd"/>
      <w:r w:rsidRPr="00E35804">
        <w:rPr>
          <w:rStyle w:val="markedcontent"/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lognormal, normal, and Weibull histograms and PDFs adjusted for the </w:t>
      </w:r>
      <w:r w:rsidRPr="00E35804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TCO data over a 9-year period (2008–2016) for all six cities in the study.</w:t>
      </w:r>
    </w:p>
    <w:p w14:paraId="4883B72A" w14:textId="30DB9B5A" w:rsidR="00827C7D" w:rsidRPr="00E35804" w:rsidRDefault="00827C7D">
      <w:pPr>
        <w:rPr>
          <w:lang w:val="en-US"/>
        </w:rPr>
      </w:pPr>
    </w:p>
    <w:sectPr w:rsidR="00827C7D" w:rsidRPr="00E3580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CF4397"/>
    <w:multiLevelType w:val="multilevel"/>
    <w:tmpl w:val="618CB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625C39"/>
    <w:multiLevelType w:val="multilevel"/>
    <w:tmpl w:val="856AD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392DAF"/>
    <w:multiLevelType w:val="multilevel"/>
    <w:tmpl w:val="B72E1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5A20DC"/>
    <w:multiLevelType w:val="multilevel"/>
    <w:tmpl w:val="A8EE3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206812"/>
    <w:multiLevelType w:val="multilevel"/>
    <w:tmpl w:val="86D40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88688542">
    <w:abstractNumId w:val="2"/>
  </w:num>
  <w:num w:numId="2" w16cid:durableId="562064757">
    <w:abstractNumId w:val="1"/>
  </w:num>
  <w:num w:numId="3" w16cid:durableId="621769980">
    <w:abstractNumId w:val="4"/>
  </w:num>
  <w:num w:numId="4" w16cid:durableId="64689999">
    <w:abstractNumId w:val="0"/>
  </w:num>
  <w:num w:numId="5" w16cid:durableId="8848770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1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C7D"/>
    <w:rsid w:val="00216FD3"/>
    <w:rsid w:val="004825A6"/>
    <w:rsid w:val="00663594"/>
    <w:rsid w:val="00827C7D"/>
    <w:rsid w:val="00855563"/>
    <w:rsid w:val="00912542"/>
    <w:rsid w:val="00BE6B8F"/>
    <w:rsid w:val="00E35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7D2F3"/>
  <w15:chartTrackingRefBased/>
  <w15:docId w15:val="{A0187466-11A8-DD4A-8879-CA5A7A4BF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827C7D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27C7D"/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827C7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apple-converted-space">
    <w:name w:val="apple-converted-space"/>
    <w:basedOn w:val="DefaultParagraphFont"/>
    <w:rsid w:val="00827C7D"/>
  </w:style>
  <w:style w:type="character" w:styleId="Strong">
    <w:name w:val="Strong"/>
    <w:basedOn w:val="DefaultParagraphFont"/>
    <w:uiPriority w:val="22"/>
    <w:qFormat/>
    <w:rsid w:val="00827C7D"/>
    <w:rPr>
      <w:b/>
      <w:bCs/>
    </w:rPr>
  </w:style>
  <w:style w:type="character" w:customStyle="1" w:styleId="katex-mathml">
    <w:name w:val="katex-mathml"/>
    <w:basedOn w:val="DefaultParagraphFont"/>
    <w:rsid w:val="00827C7D"/>
  </w:style>
  <w:style w:type="character" w:customStyle="1" w:styleId="mord">
    <w:name w:val="mord"/>
    <w:basedOn w:val="DefaultParagraphFont"/>
    <w:rsid w:val="00827C7D"/>
  </w:style>
  <w:style w:type="character" w:customStyle="1" w:styleId="mopen">
    <w:name w:val="mopen"/>
    <w:basedOn w:val="DefaultParagraphFont"/>
    <w:rsid w:val="00827C7D"/>
  </w:style>
  <w:style w:type="character" w:customStyle="1" w:styleId="mclose">
    <w:name w:val="mclose"/>
    <w:basedOn w:val="DefaultParagraphFont"/>
    <w:rsid w:val="00827C7D"/>
  </w:style>
  <w:style w:type="character" w:customStyle="1" w:styleId="mrel">
    <w:name w:val="mrel"/>
    <w:basedOn w:val="DefaultParagraphFont"/>
    <w:rsid w:val="00827C7D"/>
  </w:style>
  <w:style w:type="character" w:customStyle="1" w:styleId="vlist-s">
    <w:name w:val="vlist-s"/>
    <w:basedOn w:val="DefaultParagraphFont"/>
    <w:rsid w:val="00827C7D"/>
  </w:style>
  <w:style w:type="character" w:customStyle="1" w:styleId="mop">
    <w:name w:val="mop"/>
    <w:basedOn w:val="DefaultParagraphFont"/>
    <w:rsid w:val="00827C7D"/>
  </w:style>
  <w:style w:type="character" w:customStyle="1" w:styleId="delimsizing">
    <w:name w:val="delimsizing"/>
    <w:basedOn w:val="DefaultParagraphFont"/>
    <w:rsid w:val="00827C7D"/>
  </w:style>
  <w:style w:type="character" w:customStyle="1" w:styleId="mbin">
    <w:name w:val="mbin"/>
    <w:basedOn w:val="DefaultParagraphFont"/>
    <w:rsid w:val="00827C7D"/>
  </w:style>
  <w:style w:type="character" w:styleId="PlaceholderText">
    <w:name w:val="Placeholder Text"/>
    <w:basedOn w:val="DefaultParagraphFont"/>
    <w:uiPriority w:val="99"/>
    <w:semiHidden/>
    <w:rsid w:val="00827C7D"/>
    <w:rPr>
      <w:color w:val="808080"/>
    </w:rPr>
  </w:style>
  <w:style w:type="paragraph" w:customStyle="1" w:styleId="MDPI41tablecaption">
    <w:name w:val="MDPI_4.1_table_caption"/>
    <w:qFormat/>
    <w:rsid w:val="00BE6B8F"/>
    <w:pPr>
      <w:suppressAutoHyphens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szCs w:val="22"/>
      <w:lang w:val="en-US" w:eastAsia="de-DE"/>
      <w14:ligatures w14:val="none"/>
    </w:rPr>
  </w:style>
  <w:style w:type="paragraph" w:styleId="NoSpacing">
    <w:name w:val="No Spacing"/>
    <w:uiPriority w:val="99"/>
    <w:qFormat/>
    <w:rsid w:val="00BE6B8F"/>
    <w:pPr>
      <w:suppressAutoHyphens/>
    </w:pPr>
    <w:rPr>
      <w:rFonts w:ascii="Times New Roman" w:eastAsia="MS Mincho" w:hAnsi="Times New Roman" w:cs="Times New Roman"/>
      <w:kern w:val="0"/>
      <w14:ligatures w14:val="none"/>
    </w:rPr>
  </w:style>
  <w:style w:type="character" w:customStyle="1" w:styleId="markedcontent">
    <w:name w:val="markedcontent"/>
    <w:basedOn w:val="DefaultParagraphFont"/>
    <w:rsid w:val="00BE6B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377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1019</Words>
  <Characters>5813</Characters>
  <Application>Microsoft Office Word</Application>
  <DocSecurity>0</DocSecurity>
  <Lines>48</Lines>
  <Paragraphs>13</Paragraphs>
  <ScaleCrop>false</ScaleCrop>
  <Company/>
  <LinksUpToDate>false</LinksUpToDate>
  <CharactersWithSpaces>6819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amaury souza</dc:creator>
  <cp:keywords/>
  <dc:description/>
  <cp:lastModifiedBy>sneha gautam</cp:lastModifiedBy>
  <cp:revision>3</cp:revision>
  <dcterms:created xsi:type="dcterms:W3CDTF">2024-08-12T05:29:00Z</dcterms:created>
  <dcterms:modified xsi:type="dcterms:W3CDTF">2024-08-12T05:38:00Z</dcterms:modified>
</cp:coreProperties>
</file>